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C9CDE" w14:textId="77777777" w:rsidR="00C67A98" w:rsidRPr="00DA5352" w:rsidRDefault="00101F1B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0" w:name="_Hlk485453311"/>
      <w:bookmarkEnd w:id="0"/>
      <w:r w:rsidRPr="00DA5352"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74F8224A" wp14:editId="6E4875F4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 (and then delete the unwanted sections).</w:t>
      </w:r>
    </w:p>
    <w:p w14:paraId="5FFACE3B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33C6A89E" w14:textId="77777777" w:rsidR="00C67A98" w:rsidRPr="00DA5352" w:rsidRDefault="00C67A98" w:rsidP="00F41198">
      <w:pPr>
        <w:ind w:left="2007"/>
        <w:rPr>
          <w:color w:val="0000FF"/>
        </w:rPr>
      </w:pPr>
    </w:p>
    <w:p w14:paraId="673F808D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; you can copy the modules to create more than one genus within a new family, for example.</w:t>
      </w:r>
    </w:p>
    <w:p w14:paraId="0A33822F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7515FA32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672C480C" w14:textId="77777777" w:rsidR="00AA1E2F" w:rsidRDefault="00AA1E2F" w:rsidP="006D1B4E">
      <w:pPr>
        <w:rPr>
          <w:rFonts w:ascii="Arial" w:hAnsi="Arial" w:cs="Arial"/>
          <w:sz w:val="22"/>
          <w:szCs w:val="22"/>
          <w:lang w:val="en-GB"/>
        </w:rPr>
      </w:pPr>
      <w:r w:rsidRPr="00DB3CB3">
        <w:rPr>
          <w:rFonts w:ascii="Arial" w:hAnsi="Arial" w:cs="Arial"/>
          <w:color w:val="000000"/>
          <w:sz w:val="20"/>
        </w:rPr>
        <w:t>M</w:t>
      </w:r>
      <w:r w:rsidRPr="00E11C94">
        <w:rPr>
          <w:rFonts w:ascii="Arial" w:hAnsi="Arial" w:cs="Arial"/>
          <w:color w:val="000000"/>
          <w:sz w:val="20"/>
        </w:rPr>
        <w:t>ODULE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28D4E62D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05F4616B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A8F22D2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6EE" w14:textId="7955ECD0" w:rsidR="006D1B4E" w:rsidRPr="00C61931" w:rsidRDefault="00C15EC4" w:rsidP="00CF0DA6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statusText w:type="text" w:val="Please leave blank"/>
                  <w:textInput/>
                </w:ffData>
              </w:fldChar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separate"/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end"/>
            </w:r>
            <w:r w:rsidR="00CF0DA6" w:rsidRPr="00CF0DA6">
              <w:rPr>
                <w:rFonts w:ascii="Times New Roman" w:hAnsi="Times New Roman"/>
                <w:b/>
                <w:i/>
                <w:sz w:val="36"/>
                <w:szCs w:val="36"/>
              </w:rPr>
              <w:t>2017.015P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ADA5B7B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771EFBFB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0B49F049" w14:textId="11483D78" w:rsidR="006D1B4E" w:rsidRDefault="006D1B4E" w:rsidP="009845DD">
            <w:pPr>
              <w:spacing w:before="120"/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101F1B" w:rsidRPr="000F7306">
              <w:t xml:space="preserve">A new species in the genus </w:t>
            </w:r>
            <w:r w:rsidR="00101F1B" w:rsidRPr="000F7306">
              <w:rPr>
                <w:i/>
              </w:rPr>
              <w:t>Polerovirus</w:t>
            </w:r>
            <w:r w:rsidR="000F7306" w:rsidRPr="000F7306">
              <w:t xml:space="preserve">:  </w:t>
            </w:r>
            <w:r w:rsidR="000F7306" w:rsidRPr="00CF0DA6">
              <w:rPr>
                <w:i/>
              </w:rPr>
              <w:t>Pepo aphid-borne yellows virus</w:t>
            </w:r>
          </w:p>
          <w:p w14:paraId="2E93CCA7" w14:textId="77777777" w:rsidR="00AA3952" w:rsidRPr="001E492D" w:rsidRDefault="00D70DF3" w:rsidP="00291213">
            <w:pPr>
              <w:rPr>
                <w:b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(e.g. 6 new species in the genus </w:t>
            </w:r>
            <w:r w:rsidRPr="00D70DF3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210B49" w:rsidRPr="001E492D" w14:paraId="6EEEF72C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B5B9CD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28A5E3C9" w14:textId="77777777" w:rsidR="0093622B" w:rsidRPr="0093622B" w:rsidRDefault="0093622B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(modules 1 and </w:t>
            </w:r>
            <w:r w:rsidR="00986F6A">
              <w:rPr>
                <w:rFonts w:ascii="Arial" w:hAnsi="Arial" w:cs="Arial"/>
                <w:color w:val="0000FF"/>
                <w:sz w:val="20"/>
                <w:szCs w:val="20"/>
              </w:rPr>
              <w:t>1</w:t>
            </w:r>
            <w:r w:rsidR="004D21E1">
              <w:rPr>
                <w:rFonts w:ascii="Arial" w:hAnsi="Arial" w:cs="Arial"/>
                <w:color w:val="0000FF"/>
                <w:sz w:val="20"/>
                <w:szCs w:val="20"/>
              </w:rPr>
              <w:t>1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required)</w:t>
            </w:r>
          </w:p>
          <w:p w14:paraId="7F2068A9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95C2903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2 </w:t>
            </w:r>
            <w:bookmarkStart w:id="1" w:name="Check2"/>
            <w:r w:rsidR="00101F1B">
              <w:rPr>
                <w:b/>
              </w:rPr>
              <w:sym w:font="Wingdings" w:char="F078"/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>
              <w:rPr>
                <w:b/>
              </w:rPr>
              <w:t xml:space="preserve">3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4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>
              <w:rPr>
                <w:b/>
              </w:rPr>
              <w:t xml:space="preserve"> 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5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7F9E1740" w14:textId="77777777" w:rsidR="00210B49" w:rsidRDefault="00210B49" w:rsidP="004D21E1">
            <w:pPr>
              <w:rPr>
                <w:b/>
              </w:rPr>
            </w:pPr>
            <w:r>
              <w:rPr>
                <w:b/>
              </w:rPr>
              <w:t xml:space="preserve">  6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>
              <w:rPr>
                <w:b/>
              </w:rPr>
              <w:t xml:space="preserve">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7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r w:rsidR="00C67A98">
              <w:rPr>
                <w:b/>
              </w:rPr>
              <w:t xml:space="preserve"> 8 </w:t>
            </w:r>
            <w:r w:rsidR="003E3AB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E3AB2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3E3AB2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 9 </w:t>
            </w:r>
            <w:r w:rsidR="00986F6A">
              <w:rPr>
                <w:b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6F6A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986F6A">
              <w:rPr>
                <w:b/>
              </w:rPr>
              <w:fldChar w:fldCharType="end"/>
            </w:r>
            <w:r w:rsidR="0093622B">
              <w:rPr>
                <w:b/>
              </w:rPr>
              <w:t xml:space="preserve"> </w:t>
            </w:r>
            <w:r w:rsidR="00986F6A">
              <w:rPr>
                <w:b/>
              </w:rPr>
              <w:t xml:space="preserve">        10 </w:t>
            </w:r>
            <w:r w:rsidR="004D21E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E1">
              <w:rPr>
                <w:b/>
              </w:rPr>
              <w:instrText xml:space="preserve"> FORMCHECKBOX </w:instrText>
            </w:r>
            <w:r w:rsidR="00551E35">
              <w:rPr>
                <w:b/>
              </w:rPr>
            </w:r>
            <w:r w:rsidR="00551E35">
              <w:rPr>
                <w:b/>
              </w:rPr>
              <w:fldChar w:fldCharType="separate"/>
            </w:r>
            <w:r w:rsidR="004D21E1">
              <w:rPr>
                <w:b/>
              </w:rPr>
              <w:fldChar w:fldCharType="end"/>
            </w:r>
            <w:r w:rsidR="00986F6A">
              <w:rPr>
                <w:b/>
              </w:rPr>
              <w:t xml:space="preserve">        </w:t>
            </w:r>
          </w:p>
        </w:tc>
      </w:tr>
      <w:tr w:rsidR="00636B14" w:rsidRPr="001E492D" w14:paraId="24565CE2" w14:textId="77777777">
        <w:tc>
          <w:tcPr>
            <w:tcW w:w="9468" w:type="dxa"/>
            <w:gridSpan w:val="6"/>
          </w:tcPr>
          <w:p w14:paraId="608D35D0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365509" w14:paraId="2B301072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84B" w14:textId="77777777" w:rsidR="00101F1B" w:rsidRPr="00CF3CFC" w:rsidRDefault="00101F1B" w:rsidP="00101F1B">
            <w:pPr>
              <w:pStyle w:val="BodyTextIndent"/>
              <w:spacing w:line="360" w:lineRule="auto"/>
              <w:ind w:left="0" w:firstLine="0"/>
              <w:rPr>
                <w:rFonts w:ascii="Times New Roman"/>
                <w:lang w:val="fr-CA"/>
              </w:rPr>
            </w:pPr>
            <w:r w:rsidRPr="00CF3CFC">
              <w:rPr>
                <w:rFonts w:ascii="Times New Roman"/>
                <w:lang w:val="fr-CA"/>
              </w:rPr>
              <w:t>Jacques Davy Ibaba</w:t>
            </w:r>
            <w:r w:rsidRPr="00CF3CFC">
              <w:rPr>
                <w:rFonts w:ascii="Times New Roman"/>
                <w:lang w:val="fr-CA"/>
              </w:rPr>
              <w:br/>
              <w:t>Augustine Gubba</w:t>
            </w:r>
          </w:p>
          <w:p w14:paraId="53E8F5F1" w14:textId="77777777" w:rsidR="00636B14" w:rsidRPr="00CF3CFC" w:rsidRDefault="00101F1B" w:rsidP="00101F1B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r-CA"/>
              </w:rPr>
            </w:pPr>
            <w:r w:rsidRPr="00CF3CFC">
              <w:rPr>
                <w:rFonts w:ascii="Times New Roman"/>
                <w:lang w:val="fr-CA"/>
              </w:rPr>
              <w:t>Mark D. Laing</w:t>
            </w:r>
          </w:p>
        </w:tc>
      </w:tr>
      <w:tr w:rsidR="00CE5ECF" w:rsidRPr="001E492D" w14:paraId="35C72E4B" w14:textId="77777777" w:rsidTr="003B1954">
        <w:tc>
          <w:tcPr>
            <w:tcW w:w="9468" w:type="dxa"/>
            <w:gridSpan w:val="6"/>
          </w:tcPr>
          <w:p w14:paraId="6DF39C7C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365509" w14:paraId="1DA22188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C6CB" w14:textId="77777777" w:rsidR="00CE5ECF" w:rsidRPr="00CF3CFC" w:rsidRDefault="00101F1B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r-CA"/>
              </w:rPr>
            </w:pPr>
            <w:r w:rsidRPr="00CF3CFC">
              <w:rPr>
                <w:lang w:val="fr-CA"/>
              </w:rPr>
              <w:t>Jacques Davy Ibaba; davy_i@hotmail.com</w:t>
            </w:r>
          </w:p>
        </w:tc>
      </w:tr>
      <w:tr w:rsidR="00D1634C" w14:paraId="74E51BFF" w14:textId="77777777">
        <w:tc>
          <w:tcPr>
            <w:tcW w:w="9468" w:type="dxa"/>
            <w:gridSpan w:val="6"/>
          </w:tcPr>
          <w:p w14:paraId="6FED1254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819C24A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CAB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064F" w14:textId="77777777" w:rsidR="00D1634C" w:rsidRPr="00B854A5" w:rsidRDefault="00B854A5" w:rsidP="00C15EC4">
            <w:pPr>
              <w:jc w:val="both"/>
              <w:rPr>
                <w:b/>
                <w:i/>
              </w:rPr>
            </w:pPr>
            <w:r w:rsidRPr="00B854A5">
              <w:rPr>
                <w:i/>
              </w:rPr>
              <w:t>Luteoviridae</w:t>
            </w:r>
          </w:p>
        </w:tc>
      </w:tr>
      <w:tr w:rsidR="00AA3952" w:rsidRPr="001E492D" w14:paraId="00B43873" w14:textId="77777777">
        <w:trPr>
          <w:tblHeader/>
        </w:trPr>
        <w:tc>
          <w:tcPr>
            <w:tcW w:w="9468" w:type="dxa"/>
            <w:gridSpan w:val="6"/>
          </w:tcPr>
          <w:p w14:paraId="3F3F7690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495F5940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E647DB" w14:textId="22EE95D2" w:rsidR="00AA3952" w:rsidRPr="00FB6CB1" w:rsidRDefault="00AA3952" w:rsidP="00FB6CB1">
            <w:pPr>
              <w:pStyle w:val="BodyTextIndent"/>
              <w:ind w:left="0" w:firstLine="0"/>
              <w:rPr>
                <w:rFonts w:ascii="Times New Roman" w:eastAsiaTheme="minorEastAsia" w:hAnsi="Times New Roman"/>
                <w:color w:val="000000"/>
                <w:lang w:eastAsia="zh-CN"/>
              </w:rPr>
            </w:pPr>
          </w:p>
        </w:tc>
      </w:tr>
      <w:tr w:rsidR="00422FF0" w:rsidRPr="001E492D" w14:paraId="310625AE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69EFD689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7CB71A11" w14:textId="77777777" w:rsidTr="00C15EC4">
        <w:trPr>
          <w:trHeight w:val="270"/>
        </w:trPr>
        <w:tc>
          <w:tcPr>
            <w:tcW w:w="5786" w:type="dxa"/>
            <w:gridSpan w:val="4"/>
          </w:tcPr>
          <w:p w14:paraId="53E04ADE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bookmarkStart w:id="2" w:name="Text17"/>
        <w:tc>
          <w:tcPr>
            <w:tcW w:w="3682" w:type="dxa"/>
            <w:gridSpan w:val="2"/>
          </w:tcPr>
          <w:p w14:paraId="5EA50B80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2"/>
          </w:p>
        </w:tc>
      </w:tr>
      <w:tr w:rsidR="00422FF0" w:rsidRPr="001E492D" w14:paraId="1CB7AAFE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177005F3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3FA0F3D9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4D279FF9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6620165B" w14:textId="77777777" w:rsidTr="003B1954">
        <w:tc>
          <w:tcPr>
            <w:tcW w:w="9468" w:type="dxa"/>
          </w:tcPr>
          <w:p w14:paraId="0430FB29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2C4F3399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7F51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57B4115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  <w:sectPr w:rsidR="00991A82" w:rsidSect="00F41198">
          <w:footerReference w:type="default" r:id="rId9"/>
          <w:type w:val="continuous"/>
          <w:pgSz w:w="11909" w:h="16834" w:code="9"/>
          <w:pgMar w:top="1008" w:right="1008" w:bottom="1440" w:left="1440" w:header="706" w:footer="706" w:gutter="0"/>
          <w:cols w:space="708"/>
          <w:docGrid w:linePitch="360"/>
        </w:sectPr>
      </w:pPr>
    </w:p>
    <w:p w14:paraId="147CADEE" w14:textId="77777777" w:rsidR="001811B7" w:rsidRDefault="001811B7" w:rsidP="00275425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B3CB3">
        <w:rPr>
          <w:rFonts w:ascii="Arial" w:hAnsi="Arial" w:cs="Arial"/>
          <w:color w:val="000000"/>
          <w:sz w:val="20"/>
        </w:rPr>
        <w:lastRenderedPageBreak/>
        <w:t>M</w:t>
      </w:r>
      <w:r w:rsidRPr="00E11C94">
        <w:rPr>
          <w:rFonts w:ascii="Arial" w:hAnsi="Arial" w:cs="Arial"/>
          <w:color w:val="000000"/>
          <w:sz w:val="20"/>
        </w:rPr>
        <w:t>ODULE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926A4D">
        <w:rPr>
          <w:rFonts w:ascii="Arial" w:hAnsi="Arial" w:cs="Arial"/>
          <w:color w:val="000000"/>
          <w:sz w:val="22"/>
          <w:szCs w:val="22"/>
        </w:rPr>
        <w:t>2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Pr="0083078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NEW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SPECIES</w:t>
      </w:r>
    </w:p>
    <w:p w14:paraId="0E293B23" w14:textId="77777777" w:rsidR="00987C77" w:rsidRPr="00DD00F3" w:rsidRDefault="00987C77" w:rsidP="00987C77">
      <w:pPr>
        <w:pStyle w:val="BodyTextIndent"/>
        <w:ind w:left="0" w:firstLine="0"/>
        <w:rPr>
          <w:rFonts w:ascii="Times New Roman" w:hAnsi="Times New Roman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654"/>
        <w:gridCol w:w="1825"/>
        <w:gridCol w:w="548"/>
        <w:gridCol w:w="1467"/>
        <w:gridCol w:w="240"/>
        <w:gridCol w:w="580"/>
        <w:gridCol w:w="3260"/>
      </w:tblGrid>
      <w:tr w:rsidR="008F5FB1" w:rsidRPr="00DD00F3" w14:paraId="106859A5" w14:textId="77777777" w:rsidTr="009903E2"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ECE5F9E" w14:textId="77777777" w:rsidR="00DA5352" w:rsidRDefault="00DD00F3" w:rsidP="004D1DAD">
            <w:pPr>
              <w:pStyle w:val="BodyTextIndent"/>
              <w:ind w:left="0" w:firstLine="0"/>
              <w:rPr>
                <w:rFonts w:ascii="Times New Roman" w:hAnsi="Times New Roman"/>
                <w:color w:val="999999"/>
              </w:rPr>
            </w:pPr>
            <w:r w:rsidRPr="00DD00F3">
              <w:rPr>
                <w:rFonts w:ascii="Times New Roman" w:hAnsi="Times New Roman"/>
                <w:color w:val="999999"/>
              </w:rPr>
              <w:t>cr</w:t>
            </w:r>
            <w:r w:rsidR="007016DD">
              <w:rPr>
                <w:rFonts w:ascii="Times New Roman" w:hAnsi="Times New Roman"/>
                <w:color w:val="999999"/>
              </w:rPr>
              <w:t>eat</w:t>
            </w:r>
            <w:r w:rsidR="00D16A8B">
              <w:rPr>
                <w:rFonts w:ascii="Times New Roman" w:hAnsi="Times New Roman"/>
                <w:color w:val="999999"/>
              </w:rPr>
              <w:t>ing</w:t>
            </w:r>
            <w:r w:rsidRPr="00DD00F3">
              <w:rPr>
                <w:rFonts w:ascii="Times New Roman" w:hAnsi="Times New Roman"/>
                <w:color w:val="999999"/>
              </w:rPr>
              <w:t xml:space="preserve"> </w:t>
            </w:r>
            <w:r w:rsidR="007016DD">
              <w:rPr>
                <w:rFonts w:ascii="Times New Roman" w:hAnsi="Times New Roman"/>
                <w:color w:val="999999"/>
              </w:rPr>
              <w:t>and nam</w:t>
            </w:r>
            <w:r w:rsidR="00D16A8B">
              <w:rPr>
                <w:rFonts w:ascii="Times New Roman" w:hAnsi="Times New Roman"/>
                <w:color w:val="999999"/>
              </w:rPr>
              <w:t>ing</w:t>
            </w:r>
            <w:r w:rsidR="007016DD">
              <w:rPr>
                <w:rFonts w:ascii="Times New Roman" w:hAnsi="Times New Roman"/>
                <w:color w:val="999999"/>
              </w:rPr>
              <w:t xml:space="preserve"> </w:t>
            </w:r>
            <w:r w:rsidR="000360CB">
              <w:rPr>
                <w:rFonts w:ascii="Times New Roman" w:hAnsi="Times New Roman"/>
                <w:color w:val="999999"/>
              </w:rPr>
              <w:t xml:space="preserve">one or more </w:t>
            </w:r>
            <w:r w:rsidR="00752D7B">
              <w:rPr>
                <w:rFonts w:ascii="Times New Roman" w:hAnsi="Times New Roman"/>
                <w:color w:val="999999"/>
              </w:rPr>
              <w:t xml:space="preserve">new </w:t>
            </w:r>
            <w:r w:rsidRPr="00DD00F3">
              <w:rPr>
                <w:rFonts w:ascii="Times New Roman" w:hAnsi="Times New Roman"/>
                <w:color w:val="999999"/>
              </w:rPr>
              <w:t>species</w:t>
            </w:r>
            <w:r w:rsidR="00752D7B">
              <w:rPr>
                <w:rFonts w:ascii="Times New Roman" w:hAnsi="Times New Roman"/>
                <w:color w:val="999999"/>
              </w:rPr>
              <w:t xml:space="preserve">. </w:t>
            </w:r>
          </w:p>
          <w:p w14:paraId="2E370931" w14:textId="77777777" w:rsidR="00413670" w:rsidRPr="00DD00F3" w:rsidRDefault="00DA5352" w:rsidP="004D1DAD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I</w:t>
            </w:r>
            <w:r w:rsidR="000360CB" w:rsidRPr="00DA5352">
              <w:rPr>
                <w:rFonts w:ascii="Arial" w:hAnsi="Arial" w:cs="Arial"/>
                <w:color w:val="0000FF"/>
                <w:sz w:val="20"/>
              </w:rPr>
              <w:t>f more than one, they should be a group of related species belonging to t</w:t>
            </w:r>
            <w:r w:rsidR="00752D7B" w:rsidRPr="00DA5352">
              <w:rPr>
                <w:rFonts w:ascii="Arial" w:hAnsi="Arial" w:cs="Arial"/>
                <w:color w:val="0000FF"/>
                <w:sz w:val="20"/>
              </w:rPr>
              <w:t>he same genus</w:t>
            </w:r>
            <w:r w:rsidR="009903E2">
              <w:rPr>
                <w:rFonts w:ascii="Arial" w:hAnsi="Arial" w:cs="Arial"/>
                <w:color w:val="0000FF"/>
                <w:sz w:val="20"/>
              </w:rPr>
              <w:t>.</w:t>
            </w:r>
            <w:r w:rsidR="00752D7B" w:rsidRPr="00DA5352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9903E2" w:rsidRPr="005D7EC4">
              <w:rPr>
                <w:rFonts w:ascii="Arial" w:hAnsi="Arial" w:cs="Arial"/>
                <w:color w:val="0000FF"/>
                <w:sz w:val="20"/>
              </w:rPr>
              <w:t xml:space="preserve">All new species must be </w:t>
            </w:r>
            <w:r w:rsidR="009903E2">
              <w:rPr>
                <w:rFonts w:ascii="Arial" w:hAnsi="Arial" w:cs="Arial"/>
                <w:color w:val="0000FF"/>
                <w:sz w:val="20"/>
              </w:rPr>
              <w:t>placed in</w:t>
            </w:r>
            <w:r w:rsidR="009903E2" w:rsidRPr="005D7EC4">
              <w:rPr>
                <w:rFonts w:ascii="Arial" w:hAnsi="Arial" w:cs="Arial"/>
                <w:color w:val="0000FF"/>
                <w:sz w:val="20"/>
              </w:rPr>
              <w:t xml:space="preserve"> a </w:t>
            </w:r>
            <w:r w:rsidR="009903E2">
              <w:rPr>
                <w:rFonts w:ascii="Arial" w:hAnsi="Arial" w:cs="Arial"/>
                <w:color w:val="0000FF"/>
                <w:sz w:val="20"/>
              </w:rPr>
              <w:t>higher taxon. This is usually a genus although it is also permissible for species to be “unassigned” within a subfamily or family.</w:t>
            </w:r>
            <w:r w:rsidR="00995425">
              <w:rPr>
                <w:rFonts w:ascii="Arial" w:hAnsi="Arial" w:cs="Arial"/>
                <w:color w:val="0000FF"/>
                <w:sz w:val="20"/>
              </w:rPr>
              <w:t xml:space="preserve"> Wherever possible, provide sequence accession number(s) for </w:t>
            </w:r>
            <w:r w:rsidR="00995425" w:rsidRPr="008B6D5E">
              <w:rPr>
                <w:rFonts w:ascii="Arial" w:hAnsi="Arial" w:cs="Arial"/>
                <w:b/>
                <w:color w:val="0000FF"/>
                <w:sz w:val="20"/>
              </w:rPr>
              <w:t>one</w:t>
            </w:r>
            <w:r w:rsidR="00995425">
              <w:rPr>
                <w:rFonts w:ascii="Arial" w:hAnsi="Arial" w:cs="Arial"/>
                <w:color w:val="0000FF"/>
                <w:sz w:val="20"/>
              </w:rPr>
              <w:t xml:space="preserve"> isolate of each new species proposed.</w:t>
            </w:r>
          </w:p>
        </w:tc>
      </w:tr>
      <w:tr w:rsidR="001811B7" w:rsidRPr="00DD00F3" w14:paraId="0EB392CA" w14:textId="77777777" w:rsidTr="009903E2">
        <w:tc>
          <w:tcPr>
            <w:tcW w:w="85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E43D54D" w14:textId="77777777" w:rsidR="001811B7" w:rsidRPr="00DD00F3" w:rsidRDefault="00D4648E" w:rsidP="004D1DAD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szCs w:val="24"/>
              </w:rPr>
              <w:t>Code</w:t>
            </w:r>
          </w:p>
        </w:tc>
        <w:tc>
          <w:tcPr>
            <w:tcW w:w="302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14:paraId="5B5AB3F4" w14:textId="77777777" w:rsidR="001811B7" w:rsidRPr="00212269" w:rsidRDefault="00E36F9D" w:rsidP="004D1DAD">
            <w:pPr>
              <w:pStyle w:val="BodyTextIndent"/>
              <w:ind w:left="0" w:firstLine="0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separate"/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t> </w:t>
            </w: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fldChar w:fldCharType="end"/>
            </w:r>
          </w:p>
        </w:tc>
        <w:tc>
          <w:tcPr>
            <w:tcW w:w="5547" w:type="dxa"/>
            <w:gridSpan w:val="4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41B66E55" w14:textId="77777777" w:rsidR="001811B7" w:rsidRPr="00DD00F3" w:rsidRDefault="001664DF" w:rsidP="004D1DAD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(assigned by ICTV officers)</w:t>
            </w:r>
          </w:p>
        </w:tc>
      </w:tr>
      <w:tr w:rsidR="001811B7" w:rsidRPr="00DD00F3" w14:paraId="6941627C" w14:textId="77777777" w:rsidTr="009903E2">
        <w:tc>
          <w:tcPr>
            <w:tcW w:w="9432" w:type="dxa"/>
            <w:gridSpan w:val="8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6AE00B" w14:textId="77777777" w:rsidR="001811B7" w:rsidRDefault="001811B7" w:rsidP="00212269">
            <w:pPr>
              <w:spacing w:before="120" w:after="120"/>
              <w:rPr>
                <w:b/>
              </w:rPr>
            </w:pPr>
            <w:r w:rsidRPr="00DD00F3">
              <w:rPr>
                <w:b/>
              </w:rPr>
              <w:t>To create</w:t>
            </w:r>
            <w:r w:rsidR="008655D6" w:rsidRPr="00DD00F3">
              <w:rPr>
                <w:b/>
              </w:rPr>
              <w:t xml:space="preserve"> </w:t>
            </w:r>
            <w:r w:rsidR="00101F1B">
              <w:rPr>
                <w:b/>
              </w:rPr>
              <w:t>a</w:t>
            </w:r>
            <w:r w:rsidRPr="00DD00F3">
              <w:rPr>
                <w:b/>
              </w:rPr>
              <w:t xml:space="preserve"> </w:t>
            </w:r>
            <w:r w:rsidR="008655D6" w:rsidRPr="00DD00F3">
              <w:rPr>
                <w:b/>
              </w:rPr>
              <w:t>new species with</w:t>
            </w:r>
            <w:r w:rsidR="009903E2">
              <w:rPr>
                <w:b/>
              </w:rPr>
              <w:t>in</w:t>
            </w:r>
            <w:r w:rsidRPr="00DD00F3">
              <w:rPr>
                <w:b/>
              </w:rPr>
              <w:t>:</w:t>
            </w:r>
          </w:p>
          <w:p w14:paraId="1A13160B" w14:textId="3BE4A3B3" w:rsidR="00CF0DA6" w:rsidRPr="00DD00F3" w:rsidRDefault="00CF0DA6" w:rsidP="00212269">
            <w:pPr>
              <w:spacing w:before="120" w:after="120"/>
              <w:rPr>
                <w:b/>
              </w:rPr>
            </w:pPr>
            <w:r>
              <w:rPr>
                <w:b/>
              </w:rPr>
              <w:t>Please see the accompanying Excel module &lt;</w:t>
            </w:r>
            <w:r w:rsidRPr="00CF0DA6">
              <w:rPr>
                <w:b/>
              </w:rPr>
              <w:t>2017.015P.N.v1.Polerovirus_sp</w:t>
            </w:r>
            <w:r>
              <w:rPr>
                <w:b/>
              </w:rPr>
              <w:t>&gt;</w:t>
            </w:r>
            <w:bookmarkStart w:id="3" w:name="_GoBack"/>
            <w:bookmarkEnd w:id="3"/>
            <w:r>
              <w:rPr>
                <w:b/>
              </w:rPr>
              <w:t>, which displays the taxonomic change in spreadsheet format</w:t>
            </w:r>
          </w:p>
        </w:tc>
      </w:tr>
      <w:tr w:rsidR="00D4648E" w:rsidRPr="001E492D" w14:paraId="5DCAFD07" w14:textId="77777777" w:rsidTr="009903E2">
        <w:tc>
          <w:tcPr>
            <w:tcW w:w="1512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14:paraId="0C6C1B9F" w14:textId="77777777" w:rsidR="00D4648E" w:rsidRDefault="00D4648E" w:rsidP="00A11ACF">
            <w:pPr>
              <w:pStyle w:val="BodyTextIndent"/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C5DCF" w14:textId="77777777" w:rsidR="00D4648E" w:rsidRPr="004F7434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  <w:i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A5786C6" w14:textId="77777777" w:rsidR="00D4648E" w:rsidRPr="003E2830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  <w:i/>
              </w:rPr>
            </w:pPr>
          </w:p>
        </w:tc>
        <w:tc>
          <w:tcPr>
            <w:tcW w:w="3840" w:type="dxa"/>
            <w:gridSpan w:val="2"/>
            <w:vMerge w:val="restart"/>
            <w:tcBorders>
              <w:top w:val="nil"/>
              <w:left w:val="nil"/>
              <w:right w:val="double" w:sz="4" w:space="0" w:color="auto"/>
            </w:tcBorders>
            <w:vAlign w:val="center"/>
          </w:tcPr>
          <w:p w14:paraId="2ADA12BA" w14:textId="77777777" w:rsidR="007F5109" w:rsidRDefault="00D109E6" w:rsidP="00A11ACF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Fill in all that apply.</w:t>
            </w:r>
          </w:p>
          <w:p w14:paraId="0B0D3746" w14:textId="77777777" w:rsidR="00283FE0" w:rsidRDefault="007F5109" w:rsidP="00283FE0">
            <w:pPr>
              <w:pStyle w:val="BodyTextIndent"/>
              <w:numPr>
                <w:ilvl w:val="0"/>
                <w:numId w:val="12"/>
              </w:numPr>
              <w:tabs>
                <w:tab w:val="clear" w:pos="360"/>
                <w:tab w:val="num" w:pos="132"/>
              </w:tabs>
              <w:ind w:left="132" w:hanging="18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If the higher taxon has yet to be created (in a later module</w:t>
            </w:r>
            <w:r w:rsidR="0093622B">
              <w:rPr>
                <w:rFonts w:ascii="Arial" w:hAnsi="Arial" w:cs="Arial"/>
                <w:color w:val="0000FF"/>
                <w:sz w:val="20"/>
              </w:rPr>
              <w:t xml:space="preserve">, below)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write </w:t>
            </w:r>
            <w:r w:rsidRPr="00D109E6">
              <w:rPr>
                <w:rFonts w:ascii="Arial" w:hAnsi="Arial" w:cs="Arial"/>
                <w:color w:val="0000FF"/>
                <w:sz w:val="20"/>
              </w:rPr>
              <w:t>“</w:t>
            </w:r>
            <w:r w:rsidRPr="00D109E6">
              <w:rPr>
                <w:rFonts w:ascii="Arial" w:hAnsi="Arial" w:cs="Arial"/>
                <w:b/>
                <w:color w:val="0000FF"/>
                <w:sz w:val="20"/>
              </w:rPr>
              <w:t>(new)</w:t>
            </w:r>
            <w:r w:rsidRPr="00D109E6">
              <w:rPr>
                <w:rFonts w:ascii="Arial" w:hAnsi="Arial" w:cs="Arial"/>
                <w:color w:val="0000FF"/>
                <w:sz w:val="20"/>
              </w:rPr>
              <w:t>”</w:t>
            </w:r>
            <w:r w:rsidR="0093622B">
              <w:rPr>
                <w:rFonts w:ascii="Arial" w:hAnsi="Arial" w:cs="Arial"/>
                <w:color w:val="0000FF"/>
                <w:sz w:val="20"/>
              </w:rPr>
              <w:t xml:space="preserve"> after its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proposed name.</w:t>
            </w:r>
          </w:p>
          <w:p w14:paraId="150E39C5" w14:textId="77777777" w:rsidR="00D4648E" w:rsidRPr="001E492D" w:rsidRDefault="00D109E6" w:rsidP="00283FE0">
            <w:pPr>
              <w:pStyle w:val="BodyTextIndent"/>
              <w:numPr>
                <w:ilvl w:val="0"/>
                <w:numId w:val="12"/>
              </w:numPr>
              <w:tabs>
                <w:tab w:val="clear" w:pos="360"/>
                <w:tab w:val="num" w:pos="132"/>
              </w:tabs>
              <w:ind w:left="132" w:hanging="18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If no genus is specified, enter </w:t>
            </w:r>
            <w:r w:rsidR="000C32A9">
              <w:rPr>
                <w:rFonts w:ascii="Arial" w:hAnsi="Arial" w:cs="Arial"/>
                <w:color w:val="0000FF"/>
                <w:sz w:val="20"/>
              </w:rPr>
              <w:t>“</w:t>
            </w:r>
            <w:r w:rsidR="000C32A9" w:rsidRPr="001946B2">
              <w:rPr>
                <w:rFonts w:ascii="Arial" w:hAnsi="Arial" w:cs="Arial"/>
                <w:b/>
                <w:color w:val="0000FF"/>
                <w:sz w:val="20"/>
              </w:rPr>
              <w:t>unassigned</w:t>
            </w:r>
            <w:r w:rsidR="000C32A9">
              <w:rPr>
                <w:rFonts w:ascii="Arial" w:hAnsi="Arial" w:cs="Arial"/>
                <w:color w:val="0000FF"/>
                <w:sz w:val="20"/>
              </w:rPr>
              <w:t xml:space="preserve">” in </w:t>
            </w:r>
            <w:r>
              <w:rPr>
                <w:rFonts w:ascii="Arial" w:hAnsi="Arial" w:cs="Arial"/>
                <w:color w:val="0000FF"/>
                <w:sz w:val="20"/>
              </w:rPr>
              <w:t>the genus box.</w:t>
            </w:r>
          </w:p>
        </w:tc>
      </w:tr>
      <w:tr w:rsidR="00D4648E" w:rsidRPr="001E492D" w14:paraId="5F68AE8D" w14:textId="77777777" w:rsidTr="009903E2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4F59D3CD" w14:textId="77777777" w:rsidR="00D4648E" w:rsidRPr="003E2830" w:rsidRDefault="00D4648E" w:rsidP="00A11ACF">
            <w:pPr>
              <w:pStyle w:val="BodyTextIndent"/>
              <w:ind w:left="0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Genus</w:t>
            </w:r>
            <w:r w:rsidRPr="003E2830">
              <w:rPr>
                <w:rFonts w:ascii="Times New Roman" w:hAnsi="Times New Roman"/>
              </w:rPr>
              <w:t>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441F4CA5" w14:textId="77777777" w:rsidR="00D4648E" w:rsidRPr="00C61931" w:rsidRDefault="00B854A5" w:rsidP="00A11AC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Polerovirus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C225D" w14:textId="77777777" w:rsidR="00D4648E" w:rsidRPr="003E2830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554F547A" w14:textId="77777777" w:rsidR="00D4648E" w:rsidRPr="001E492D" w:rsidRDefault="00D4648E" w:rsidP="00A11ACF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D4648E" w:rsidRPr="001E492D" w14:paraId="10DF2A7C" w14:textId="77777777" w:rsidTr="009903E2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4DFD3615" w14:textId="77777777" w:rsidR="00D4648E" w:rsidRPr="003E2830" w:rsidRDefault="00D4648E" w:rsidP="00A11ACF">
            <w:pPr>
              <w:pStyle w:val="BodyTextIndent"/>
              <w:ind w:left="0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Subfamily</w:t>
            </w:r>
            <w:r w:rsidRPr="009C463B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06109BD3" w14:textId="77777777" w:rsidR="00D4648E" w:rsidRPr="00C61931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fldChar w:fldCharType="begin">
                <w:ffData>
                  <w:name w:val="Text3"/>
                  <w:enabled/>
                  <w:calcOnExit w:val="0"/>
                  <w:statusText w:type="text" w:val="please supply sub-family name (if any)"/>
                  <w:textInput/>
                </w:ffData>
              </w:fldChar>
            </w:r>
            <w:r>
              <w:rPr>
                <w:rFonts w:ascii="Times New Roman" w:hAnsi="Times New Roman"/>
                <w:b/>
                <w:i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i/>
              </w:rPr>
            </w:r>
            <w:r>
              <w:rPr>
                <w:rFonts w:ascii="Times New Roman" w:hAnsi="Times New Roman"/>
                <w:b/>
                <w:i/>
              </w:rPr>
              <w:fldChar w:fldCharType="separate"/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6991C" w14:textId="77777777" w:rsidR="00D4648E" w:rsidRPr="003E2830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379CAE80" w14:textId="77777777" w:rsidR="00D4648E" w:rsidRPr="001E492D" w:rsidRDefault="00D4648E" w:rsidP="00A11ACF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D4648E" w:rsidRPr="004F7434" w14:paraId="721A2D35" w14:textId="77777777" w:rsidTr="009903E2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5C6DA38C" w14:textId="77777777" w:rsidR="00D4648E" w:rsidRPr="003E2830" w:rsidRDefault="00D4648E" w:rsidP="00A11ACF">
            <w:pPr>
              <w:pStyle w:val="BodyTextIndent"/>
              <w:ind w:left="0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Pr="003E2830">
              <w:rPr>
                <w:rFonts w:ascii="Times New Roman" w:hAnsi="Times New Roman"/>
              </w:rPr>
              <w:t>amily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75281D27" w14:textId="77777777" w:rsidR="00D4648E" w:rsidRPr="00C61931" w:rsidRDefault="00B854A5" w:rsidP="00A11AC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Luteoviridae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36592" w14:textId="77777777" w:rsidR="00D4648E" w:rsidRPr="003E2830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7A8C4403" w14:textId="77777777" w:rsidR="00D4648E" w:rsidRPr="004F7434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</w:tr>
      <w:tr w:rsidR="00D4648E" w:rsidRPr="004F7434" w14:paraId="4ACA77E1" w14:textId="77777777" w:rsidTr="009903E2">
        <w:tc>
          <w:tcPr>
            <w:tcW w:w="1512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71454FD9" w14:textId="77777777" w:rsidR="00D4648E" w:rsidRPr="003E2830" w:rsidRDefault="00D4648E" w:rsidP="00A11ACF">
            <w:pPr>
              <w:pStyle w:val="BodyTextIndent"/>
              <w:ind w:left="0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3E2830">
              <w:rPr>
                <w:rFonts w:ascii="Times New Roman" w:hAnsi="Times New Roman"/>
              </w:rPr>
              <w:t>rder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38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B1532F1" w14:textId="77777777" w:rsidR="00D4648E" w:rsidRPr="00C61931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fldChar w:fldCharType="begin">
                <w:ffData>
                  <w:name w:val="Text5"/>
                  <w:enabled/>
                  <w:calcOnExit w:val="0"/>
                  <w:statusText w:type="text" w:val="please supply order name (if any)"/>
                  <w:textInput/>
                </w:ffData>
              </w:fldChar>
            </w:r>
            <w:r>
              <w:rPr>
                <w:rFonts w:ascii="Times New Roman" w:hAnsi="Times New Roman"/>
                <w:b/>
                <w:i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i/>
              </w:rPr>
            </w:r>
            <w:r>
              <w:rPr>
                <w:rFonts w:ascii="Times New Roman" w:hAnsi="Times New Roman"/>
                <w:b/>
                <w:i/>
              </w:rPr>
              <w:fldChar w:fldCharType="separate"/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  <w:noProof/>
              </w:rPr>
              <w:t> </w:t>
            </w:r>
            <w:r>
              <w:rPr>
                <w:rFonts w:ascii="Times New Roman" w:hAnsi="Times New Roman"/>
                <w:b/>
                <w:i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500BCF" w14:textId="77777777" w:rsidR="00D4648E" w:rsidRPr="003E2830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64E1F03E" w14:textId="77777777" w:rsidR="00D4648E" w:rsidRPr="004F7434" w:rsidRDefault="00D4648E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</w:p>
        </w:tc>
      </w:tr>
      <w:tr w:rsidR="002777A3" w:rsidRPr="001E492D" w14:paraId="4F635E87" w14:textId="77777777" w:rsidTr="00277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33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65C828" w14:textId="77777777" w:rsidR="002777A3" w:rsidRPr="00DD00F3" w:rsidRDefault="002777A3" w:rsidP="009903E2">
            <w:pPr>
              <w:spacing w:before="120" w:after="120"/>
              <w:rPr>
                <w:b/>
              </w:rPr>
            </w:pPr>
            <w:r>
              <w:rPr>
                <w:b/>
              </w:rPr>
              <w:t>Name of new species</w:t>
            </w:r>
            <w:r w:rsidRPr="00DD00F3">
              <w:rPr>
                <w:b/>
              </w:rPr>
              <w:t>: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8311" w14:textId="77777777" w:rsidR="008B6D5E" w:rsidRPr="008B6D5E" w:rsidRDefault="002777A3" w:rsidP="008B6D5E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</w:rPr>
              <w:t>Representative isolate:</w:t>
            </w:r>
            <w:r w:rsidR="008B6D5E">
              <w:rPr>
                <w:b/>
              </w:rPr>
              <w:t xml:space="preserve"> </w:t>
            </w:r>
            <w:r w:rsidR="008B6D5E" w:rsidRPr="008B6D5E">
              <w:rPr>
                <w:b/>
                <w:sz w:val="22"/>
                <w:szCs w:val="22"/>
              </w:rPr>
              <w:t>(only 1 per species please)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FD0987" w14:textId="77777777" w:rsidR="002777A3" w:rsidRPr="00DD00F3" w:rsidRDefault="002777A3" w:rsidP="002777A3">
            <w:pPr>
              <w:spacing w:before="120" w:after="120"/>
              <w:rPr>
                <w:b/>
              </w:rPr>
            </w:pPr>
            <w:r w:rsidRPr="00B2254A">
              <w:rPr>
                <w:b/>
              </w:rPr>
              <w:t>GenBank sequence</w:t>
            </w:r>
            <w:r>
              <w:rPr>
                <w:b/>
              </w:rPr>
              <w:t xml:space="preserve"> accession number(s) </w:t>
            </w:r>
          </w:p>
        </w:tc>
      </w:tr>
      <w:tr w:rsidR="002777A3" w:rsidRPr="001E492D" w14:paraId="61CEC715" w14:textId="77777777" w:rsidTr="00277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33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22E3CC2" w14:textId="77777777" w:rsidR="002777A3" w:rsidRPr="00DD00F3" w:rsidRDefault="002777A3" w:rsidP="002777A3">
            <w:pPr>
              <w:rPr>
                <w:i/>
              </w:rPr>
            </w:pPr>
            <w:r w:rsidRPr="00DD00F3">
              <w:rPr>
                <w:b/>
              </w:rPr>
              <w:t xml:space="preserve"> </w:t>
            </w:r>
            <w:r w:rsidR="00B854A5" w:rsidRPr="00B854A5">
              <w:rPr>
                <w:i/>
              </w:rPr>
              <w:t>Pepo aphid-borne yellows virus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D9E8B" w14:textId="77777777" w:rsidR="002777A3" w:rsidRPr="002777A3" w:rsidRDefault="00935480" w:rsidP="006D59EF">
            <w:r>
              <w:rPr>
                <w:rStyle w:val="feature"/>
                <w:sz w:val="20"/>
                <w:szCs w:val="20"/>
              </w:rPr>
              <w:t>RSA_Pattypan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B17F995" w14:textId="77777777" w:rsidR="002777A3" w:rsidRPr="00995425" w:rsidRDefault="00B920D6" w:rsidP="006D59EF">
            <w:r w:rsidRPr="00B920D6">
              <w:t>KU315177</w:t>
            </w:r>
          </w:p>
        </w:tc>
      </w:tr>
      <w:tr w:rsidR="002777A3" w:rsidRPr="001E492D" w14:paraId="36BAF33A" w14:textId="77777777" w:rsidTr="00277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33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4B85781" w14:textId="77777777" w:rsidR="002777A3" w:rsidRDefault="002777A3" w:rsidP="009903E2">
            <w:pPr>
              <w:rPr>
                <w:b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1D8C3" w14:textId="77777777" w:rsidR="002777A3" w:rsidRDefault="002777A3" w:rsidP="009903E2">
            <w:pPr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4E59611" w14:textId="77777777" w:rsidR="002777A3" w:rsidRDefault="002777A3" w:rsidP="009903E2">
            <w:pPr>
              <w:rPr>
                <w:b/>
              </w:rPr>
            </w:pPr>
          </w:p>
        </w:tc>
      </w:tr>
      <w:tr w:rsidR="009903E2" w:rsidRPr="001E492D" w14:paraId="6DBA7FD1" w14:textId="77777777" w:rsidTr="009903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32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14:paraId="3D11C4DF" w14:textId="77777777" w:rsidR="009903E2" w:rsidRDefault="009903E2" w:rsidP="009903E2">
            <w:pPr>
              <w:rPr>
                <w:b/>
              </w:rPr>
            </w:pPr>
          </w:p>
        </w:tc>
      </w:tr>
      <w:tr w:rsidR="009903E2" w:rsidRPr="001E492D" w14:paraId="23A69B45" w14:textId="77777777" w:rsidTr="009903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68D7" w14:textId="77777777" w:rsidR="009903E2" w:rsidRDefault="009903E2" w:rsidP="00315AEE">
            <w:pPr>
              <w:spacing w:before="120"/>
              <w:ind w:left="-108"/>
              <w:rPr>
                <w:b/>
              </w:rPr>
            </w:pPr>
            <w:r>
              <w:rPr>
                <w:b/>
              </w:rPr>
              <w:t>Reasons to justify the creation and assignment of the new species</w:t>
            </w:r>
            <w:r w:rsidRPr="001E492D">
              <w:rPr>
                <w:b/>
              </w:rPr>
              <w:t>:</w:t>
            </w:r>
          </w:p>
          <w:p w14:paraId="24B0D9F2" w14:textId="77777777" w:rsidR="009903E2" w:rsidRDefault="009903E2" w:rsidP="00315AEE">
            <w:pPr>
              <w:pStyle w:val="BodyTextIndent"/>
              <w:numPr>
                <w:ilvl w:val="0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Explain how the proposed species differ(s) from all existing species. </w:t>
            </w:r>
          </w:p>
          <w:p w14:paraId="2FA5EA96" w14:textId="77777777" w:rsidR="009903E2" w:rsidRDefault="009903E2" w:rsidP="00315AEE">
            <w:pPr>
              <w:pStyle w:val="BodyTextIndent"/>
              <w:numPr>
                <w:ilvl w:val="1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If species demarcation criteria (see module </w:t>
            </w:r>
            <w:r w:rsidR="00926A4D">
              <w:rPr>
                <w:rFonts w:ascii="Arial" w:hAnsi="Arial" w:cs="Arial"/>
                <w:color w:val="0000FF"/>
                <w:sz w:val="20"/>
              </w:rPr>
              <w:t>3</w:t>
            </w:r>
            <w:r>
              <w:rPr>
                <w:rFonts w:ascii="Arial" w:hAnsi="Arial" w:cs="Arial"/>
                <w:color w:val="0000FF"/>
                <w:sz w:val="20"/>
              </w:rPr>
              <w:t xml:space="preserve">) have previously been defined for the genus, </w:t>
            </w:r>
            <w:r w:rsidRPr="001E59C1">
              <w:rPr>
                <w:rFonts w:ascii="Arial" w:hAnsi="Arial" w:cs="Arial"/>
                <w:b/>
                <w:color w:val="0000FF"/>
                <w:sz w:val="20"/>
              </w:rPr>
              <w:t>explain how the new species meet these criteria</w:t>
            </w:r>
            <w:r>
              <w:rPr>
                <w:rFonts w:ascii="Arial" w:hAnsi="Arial" w:cs="Arial"/>
                <w:color w:val="0000FF"/>
                <w:sz w:val="20"/>
              </w:rPr>
              <w:t xml:space="preserve">. </w:t>
            </w:r>
          </w:p>
          <w:p w14:paraId="0B2555E3" w14:textId="77777777" w:rsidR="009903E2" w:rsidRDefault="009903E2" w:rsidP="00315AEE">
            <w:pPr>
              <w:pStyle w:val="BodyTextIndent"/>
              <w:numPr>
                <w:ilvl w:val="1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If criteria for demarcating species need to be defined (because there will now be more than one species in the genus), please state the proposed criteria.</w:t>
            </w:r>
          </w:p>
          <w:p w14:paraId="325C8D54" w14:textId="77777777" w:rsidR="009903E2" w:rsidRDefault="009903E2" w:rsidP="004D21E1">
            <w:pPr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Further material in support of this proposal may be presented in the Appendix, Module </w:t>
            </w:r>
            <w:r w:rsidR="004D21E1">
              <w:rPr>
                <w:rFonts w:ascii="Arial" w:hAnsi="Arial" w:cs="Arial"/>
                <w:color w:val="0000FF"/>
                <w:sz w:val="20"/>
              </w:rPr>
              <w:t>11</w:t>
            </w:r>
          </w:p>
        </w:tc>
      </w:tr>
      <w:tr w:rsidR="009903E2" w:rsidRPr="001E492D" w14:paraId="04E6F0E2" w14:textId="77777777" w:rsidTr="001732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720B" w14:textId="624A50FE" w:rsidR="009903E2" w:rsidRPr="001E492D" w:rsidRDefault="00B920D6" w:rsidP="00365509">
            <w:pPr>
              <w:spacing w:line="360" w:lineRule="auto"/>
              <w:jc w:val="both"/>
              <w:rPr>
                <w:b/>
              </w:rPr>
            </w:pPr>
            <w:r w:rsidRPr="0036137F">
              <w:t>Pepo aphid-borne yellows virus</w:t>
            </w:r>
            <w:r>
              <w:rPr>
                <w:rFonts w:eastAsia="Monospace"/>
              </w:rPr>
              <w:t xml:space="preserve"> (PABYV) genome consists of 5813 nucleotides and displays an organization typical of poleroviruses</w:t>
            </w:r>
            <w:r w:rsidR="00624144">
              <w:rPr>
                <w:rFonts w:eastAsia="Monospace"/>
              </w:rPr>
              <w:t xml:space="preserve"> (Table 1)</w:t>
            </w:r>
            <w:r>
              <w:rPr>
                <w:rFonts w:eastAsia="Monospace"/>
              </w:rPr>
              <w:t>.</w:t>
            </w:r>
            <w:r w:rsidR="00B62030">
              <w:rPr>
                <w:rFonts w:eastAsia="Monospace"/>
              </w:rPr>
              <w:t xml:space="preserve"> </w:t>
            </w:r>
            <w:r w:rsidR="001137DC">
              <w:rPr>
                <w:rFonts w:eastAsia="Monospace"/>
              </w:rPr>
              <w:t xml:space="preserve">Blast results indicated that </w:t>
            </w:r>
            <w:r w:rsidR="00B62030">
              <w:rPr>
                <w:rFonts w:eastAsia="Monospace"/>
              </w:rPr>
              <w:t xml:space="preserve">PABYV </w:t>
            </w:r>
            <w:r w:rsidR="001137DC">
              <w:rPr>
                <w:rFonts w:eastAsia="Monospace"/>
              </w:rPr>
              <w:t xml:space="preserve">is related to other cucurbit-infecting poleroviruses.  The highest nt and amino acid (aa) sequence identities, between 64 and 86%, were recorded with the ORFs 3a, 3, 4 and 5 (Table </w:t>
            </w:r>
            <w:r w:rsidR="00EB7524">
              <w:rPr>
                <w:rFonts w:eastAsia="Monospace"/>
              </w:rPr>
              <w:t>2</w:t>
            </w:r>
            <w:r w:rsidR="001137DC">
              <w:rPr>
                <w:rFonts w:eastAsia="Monospace"/>
              </w:rPr>
              <w:t xml:space="preserve"> and </w:t>
            </w:r>
            <w:r w:rsidR="00EB7524">
              <w:rPr>
                <w:rFonts w:eastAsia="Monospace"/>
              </w:rPr>
              <w:t>3</w:t>
            </w:r>
            <w:r w:rsidR="001137DC">
              <w:rPr>
                <w:rFonts w:eastAsia="Monospace"/>
              </w:rPr>
              <w:t xml:space="preserve">). The presence of both ORF0 and ORF4 on the genome is a distinguishing feature of the genus </w:t>
            </w:r>
            <w:r w:rsidR="001137DC">
              <w:rPr>
                <w:rFonts w:eastAsia="Monospace"/>
                <w:i/>
                <w:iCs/>
              </w:rPr>
              <w:t>Polerovirus</w:t>
            </w:r>
            <w:r w:rsidR="001137DC">
              <w:rPr>
                <w:rFonts w:eastAsia="Monospace"/>
              </w:rPr>
              <w:t xml:space="preserve">. Therefore, PABYV should be considered as a member of the genus </w:t>
            </w:r>
            <w:r w:rsidR="001137DC">
              <w:rPr>
                <w:rFonts w:eastAsia="Monospace"/>
                <w:i/>
                <w:iCs/>
              </w:rPr>
              <w:t xml:space="preserve">Polerovirus </w:t>
            </w:r>
            <w:r w:rsidR="001137DC">
              <w:rPr>
                <w:rFonts w:eastAsia="Monospace"/>
              </w:rPr>
              <w:t xml:space="preserve">based on the presence of these two ORFs on its genome. The species demarcation criterion in the family </w:t>
            </w:r>
            <w:r w:rsidR="001137DC">
              <w:rPr>
                <w:rFonts w:eastAsia="Monospace"/>
                <w:i/>
                <w:iCs/>
              </w:rPr>
              <w:t>Luteoviridae</w:t>
            </w:r>
            <w:r w:rsidR="001137DC">
              <w:rPr>
                <w:rFonts w:eastAsia="Monospace"/>
              </w:rPr>
              <w:t xml:space="preserve"> is a 10% threshold difference in the aa identity in any of the viral proteins. All PABYV proteins have a difference in aa identity greater than 10% to known poleroviruses, thereby, confirming PABYV as a distinct species.</w:t>
            </w:r>
            <w:r w:rsidR="0090012F">
              <w:rPr>
                <w:rFonts w:eastAsia="Monospace"/>
              </w:rPr>
              <w:t xml:space="preserve"> The phylogenetic analys</w:t>
            </w:r>
            <w:r w:rsidR="003C46FD">
              <w:rPr>
                <w:rFonts w:eastAsia="Monospace"/>
              </w:rPr>
              <w:t>is</w:t>
            </w:r>
            <w:r w:rsidR="0090012F">
              <w:rPr>
                <w:rFonts w:eastAsia="Monospace"/>
              </w:rPr>
              <w:t xml:space="preserve"> showed that PABYV shared distant relationships with</w:t>
            </w:r>
            <w:r w:rsidR="00EF14DD">
              <w:rPr>
                <w:rFonts w:eastAsia="Monospace"/>
              </w:rPr>
              <w:t xml:space="preserve"> </w:t>
            </w:r>
            <w:r w:rsidR="00365509">
              <w:rPr>
                <w:rFonts w:eastAsia="Monospace"/>
                <w:iCs/>
              </w:rPr>
              <w:t>c</w:t>
            </w:r>
            <w:r w:rsidR="00EF14DD" w:rsidRPr="00365509">
              <w:rPr>
                <w:rFonts w:eastAsia="Monospace"/>
                <w:iCs/>
              </w:rPr>
              <w:t>ucurbit aphid-borne yellows virus</w:t>
            </w:r>
            <w:r w:rsidR="0090012F" w:rsidRPr="00365509">
              <w:rPr>
                <w:rFonts w:eastAsia="Monospace"/>
              </w:rPr>
              <w:t xml:space="preserve"> and </w:t>
            </w:r>
            <w:r w:rsidR="00EF14DD" w:rsidRPr="00365509">
              <w:rPr>
                <w:rFonts w:eastAsia="Monospace"/>
                <w:iCs/>
              </w:rPr>
              <w:t>Suakwa</w:t>
            </w:r>
            <w:r w:rsidR="00EF14DD" w:rsidRPr="00365509">
              <w:rPr>
                <w:rFonts w:eastAsia="Monospace"/>
              </w:rPr>
              <w:t xml:space="preserve"> </w:t>
            </w:r>
            <w:r w:rsidR="00EF14DD" w:rsidRPr="00365509">
              <w:rPr>
                <w:rFonts w:eastAsia="Monospace"/>
                <w:iCs/>
              </w:rPr>
              <w:t>aphid-borne yellows virus</w:t>
            </w:r>
            <w:r w:rsidR="0090012F" w:rsidRPr="00365509">
              <w:rPr>
                <w:rFonts w:eastAsia="Monospace"/>
              </w:rPr>
              <w:t xml:space="preserve"> for the </w:t>
            </w:r>
            <w:r w:rsidR="00A130C2" w:rsidRPr="00365509">
              <w:rPr>
                <w:rFonts w:eastAsia="Monospace"/>
              </w:rPr>
              <w:t>coat protein</w:t>
            </w:r>
            <w:r w:rsidR="0090012F" w:rsidRPr="00365509">
              <w:rPr>
                <w:rFonts w:eastAsia="Monospace"/>
              </w:rPr>
              <w:t xml:space="preserve"> and the R</w:t>
            </w:r>
            <w:r w:rsidR="00A130C2" w:rsidRPr="00365509">
              <w:rPr>
                <w:rFonts w:eastAsia="Monospace"/>
              </w:rPr>
              <w:t>NA</w:t>
            </w:r>
            <w:r w:rsidR="00A130C2">
              <w:rPr>
                <w:rFonts w:eastAsia="Monospace"/>
              </w:rPr>
              <w:t xml:space="preserve"> </w:t>
            </w:r>
            <w:r w:rsidR="0090012F">
              <w:rPr>
                <w:rFonts w:eastAsia="Monospace"/>
              </w:rPr>
              <w:t>d</w:t>
            </w:r>
            <w:r w:rsidR="00A130C2">
              <w:rPr>
                <w:rFonts w:eastAsia="Monospace"/>
              </w:rPr>
              <w:t xml:space="preserve">ependent </w:t>
            </w:r>
            <w:r w:rsidR="0090012F">
              <w:rPr>
                <w:rFonts w:eastAsia="Monospace"/>
              </w:rPr>
              <w:t>R</w:t>
            </w:r>
            <w:r w:rsidR="00A130C2">
              <w:rPr>
                <w:rFonts w:eastAsia="Monospace"/>
              </w:rPr>
              <w:t xml:space="preserve">NA </w:t>
            </w:r>
            <w:r w:rsidR="0090012F">
              <w:rPr>
                <w:rFonts w:eastAsia="Monospace"/>
              </w:rPr>
              <w:t>p</w:t>
            </w:r>
            <w:r w:rsidR="00A130C2">
              <w:rPr>
                <w:rFonts w:eastAsia="Monospace"/>
              </w:rPr>
              <w:t>olymerase</w:t>
            </w:r>
            <w:r w:rsidR="0090012F">
              <w:rPr>
                <w:rFonts w:eastAsia="Monospace"/>
              </w:rPr>
              <w:t xml:space="preserve"> genes respectively (Fig. </w:t>
            </w:r>
            <w:r w:rsidR="003C46FD">
              <w:rPr>
                <w:rFonts w:eastAsia="Monospace"/>
              </w:rPr>
              <w:t>1</w:t>
            </w:r>
            <w:r w:rsidR="0090012F">
              <w:rPr>
                <w:rFonts w:eastAsia="Monospace"/>
              </w:rPr>
              <w:t>).</w:t>
            </w:r>
          </w:p>
        </w:tc>
      </w:tr>
    </w:tbl>
    <w:p w14:paraId="2AB3BC42" w14:textId="77777777" w:rsidR="00413670" w:rsidRDefault="00413670" w:rsidP="00413670"/>
    <w:p w14:paraId="4C4A059F" w14:textId="77777777" w:rsidR="00413670" w:rsidRDefault="00413670"/>
    <w:p w14:paraId="4EC66FD7" w14:textId="77777777" w:rsidR="00991A82" w:rsidRDefault="00DE105D" w:rsidP="00BB0047">
      <w:pPr>
        <w:pStyle w:val="BodyTextIndent"/>
        <w:ind w:left="0" w:firstLine="0"/>
        <w:rPr>
          <w:rFonts w:ascii="Arial" w:hAnsi="Arial" w:cs="Arial"/>
          <w:color w:val="000000"/>
          <w:sz w:val="20"/>
        </w:rPr>
        <w:sectPr w:rsidR="00991A82" w:rsidSect="00991A82">
          <w:pgSz w:w="11909" w:h="16834" w:code="9"/>
          <w:pgMar w:top="1296" w:right="1008" w:bottom="1440" w:left="1440" w:header="706" w:footer="706" w:gutter="0"/>
          <w:cols w:space="708"/>
          <w:formProt w:val="0"/>
          <w:docGrid w:linePitch="360"/>
        </w:sectPr>
      </w:pPr>
      <w:r>
        <w:rPr>
          <w:rFonts w:ascii="Times New Roman" w:hAnsi="Times New Roman"/>
          <w:color w:val="000000"/>
          <w:sz w:val="22"/>
          <w:szCs w:val="22"/>
        </w:rPr>
        <w:br w:type="page"/>
      </w:r>
    </w:p>
    <w:p w14:paraId="2DBD6519" w14:textId="77777777" w:rsidR="00AC0E72" w:rsidRPr="00991A82" w:rsidRDefault="00AC0E72" w:rsidP="00603CFD">
      <w:pPr>
        <w:pStyle w:val="BodyTextIndent"/>
        <w:ind w:left="0" w:firstLine="0"/>
        <w:rPr>
          <w:rFonts w:ascii="Arial" w:hAnsi="Arial" w:cs="Arial"/>
          <w:sz w:val="20"/>
        </w:rPr>
      </w:pPr>
      <w:r w:rsidRPr="00E11C94">
        <w:rPr>
          <w:rFonts w:ascii="Arial" w:hAnsi="Arial" w:cs="Arial"/>
          <w:color w:val="000000"/>
          <w:sz w:val="20"/>
        </w:rPr>
        <w:lastRenderedPageBreak/>
        <w:t>MODULE</w:t>
      </w:r>
      <w:r w:rsidRPr="00034DE5">
        <w:rPr>
          <w:rFonts w:ascii="Arial" w:hAnsi="Arial" w:cs="Arial"/>
          <w:color w:val="000000"/>
          <w:sz w:val="22"/>
          <w:szCs w:val="22"/>
        </w:rPr>
        <w:t xml:space="preserve"> </w:t>
      </w:r>
      <w:r w:rsidR="00986F6A">
        <w:rPr>
          <w:rFonts w:ascii="Arial" w:hAnsi="Arial" w:cs="Arial"/>
          <w:color w:val="000000"/>
          <w:sz w:val="22"/>
          <w:szCs w:val="22"/>
        </w:rPr>
        <w:t>1</w:t>
      </w:r>
      <w:r w:rsidR="004D21E1"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55DC2954" w14:textId="77777777" w:rsidR="00AC0E72" w:rsidRPr="00991A82" w:rsidRDefault="00AC0E72" w:rsidP="00AC0E72">
      <w:pPr>
        <w:rPr>
          <w:sz w:val="22"/>
          <w:szCs w:val="22"/>
        </w:rPr>
      </w:pPr>
    </w:p>
    <w:p w14:paraId="7A2A4CA9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0012C529" w14:textId="77777777">
        <w:trPr>
          <w:tblHeader/>
        </w:trPr>
        <w:tc>
          <w:tcPr>
            <w:tcW w:w="9228" w:type="dxa"/>
          </w:tcPr>
          <w:p w14:paraId="43CBE4BB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1C6D7F9" w14:textId="77777777">
        <w:trPr>
          <w:tblHeader/>
        </w:trPr>
        <w:tc>
          <w:tcPr>
            <w:tcW w:w="9228" w:type="dxa"/>
          </w:tcPr>
          <w:p w14:paraId="6B226698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12481F99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82B38" w14:textId="77777777" w:rsidR="00224E5E" w:rsidRDefault="00DE16FE" w:rsidP="00224E5E">
            <w:pPr>
              <w:pStyle w:val="BodyTextIndent"/>
              <w:spacing w:line="360" w:lineRule="auto"/>
              <w:ind w:left="0" w:firstLine="0"/>
            </w:pPr>
            <w:r>
              <w:t xml:space="preserve">Ibaba, J. D., Laing, M. D. &amp; Gubba, A. </w:t>
            </w:r>
            <w:r w:rsidRPr="00224E5E">
              <w:rPr>
                <w:i/>
              </w:rPr>
              <w:t>Pepo aphid-borne yellows virus</w:t>
            </w:r>
            <w:r>
              <w:t xml:space="preserve">: a new species in the genus </w:t>
            </w:r>
            <w:r w:rsidRPr="00224E5E">
              <w:rPr>
                <w:i/>
              </w:rPr>
              <w:t>Polerovirus</w:t>
            </w:r>
            <w:r>
              <w:t xml:space="preserve">. </w:t>
            </w:r>
            <w:r>
              <w:rPr>
                <w:i/>
                <w:iCs/>
              </w:rPr>
              <w:t>Virus Genes</w:t>
            </w:r>
            <w:r>
              <w:t xml:space="preserve"> </w:t>
            </w:r>
            <w:r>
              <w:rPr>
                <w:b/>
                <w:bCs/>
              </w:rPr>
              <w:t>53,</w:t>
            </w:r>
            <w:r>
              <w:t xml:space="preserve"> 134–136 (2017).</w:t>
            </w:r>
          </w:p>
          <w:p w14:paraId="257EF34A" w14:textId="77777777" w:rsidR="00224E5E" w:rsidRPr="00224E5E" w:rsidRDefault="00224E5E" w:rsidP="00224E5E">
            <w:pPr>
              <w:pStyle w:val="BodyTextIndent"/>
              <w:spacing w:line="360" w:lineRule="auto"/>
              <w:ind w:left="0" w:firstLine="0"/>
            </w:pPr>
            <w:r>
              <w:t xml:space="preserve">Knierim, D., Tsai, W. S., Maiss, E. &amp; Kenyon, L. Molecular diversity of poleroviruses infecting cucurbit crops in four countries reveals the presence of members of six distinct species. </w:t>
            </w:r>
            <w:r>
              <w:rPr>
                <w:i/>
                <w:iCs/>
              </w:rPr>
              <w:t>Arch. Virol.</w:t>
            </w:r>
            <w:r>
              <w:t xml:space="preserve"> </w:t>
            </w:r>
            <w:r>
              <w:rPr>
                <w:b/>
                <w:bCs/>
              </w:rPr>
              <w:t>159,</w:t>
            </w:r>
            <w:r>
              <w:t xml:space="preserve"> 1459–1465 (2014).</w:t>
            </w:r>
          </w:p>
        </w:tc>
      </w:tr>
    </w:tbl>
    <w:p w14:paraId="73F0EF85" w14:textId="77777777" w:rsidR="008E736E" w:rsidRDefault="008E736E" w:rsidP="00AC0E72"/>
    <w:p w14:paraId="7D21B155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098A892A" w14:textId="77777777" w:rsidTr="001E59C1">
        <w:trPr>
          <w:trHeight w:val="1566"/>
        </w:trPr>
        <w:tc>
          <w:tcPr>
            <w:tcW w:w="9228" w:type="dxa"/>
          </w:tcPr>
          <w:p w14:paraId="109CF900" w14:textId="77777777" w:rsidR="00AC0E72" w:rsidRDefault="00AC0E72" w:rsidP="00A11ACF">
            <w:pPr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10936DC" w14:textId="77777777" w:rsidR="001E59C1" w:rsidRPr="00B91D87" w:rsidRDefault="00AC0E72" w:rsidP="00A11ACF">
            <w:pPr>
              <w:rPr>
                <w:rFonts w:ascii="Arial" w:hAnsi="Arial" w:cs="Arial"/>
                <w:color w:val="0000FF"/>
                <w:sz w:val="20"/>
              </w:rPr>
            </w:pPr>
            <w:r w:rsidRPr="00267881">
              <w:rPr>
                <w:rFonts w:ascii="Arial" w:hAnsi="Arial" w:cs="Arial"/>
                <w:color w:val="0000FF"/>
                <w:sz w:val="20"/>
              </w:rPr>
              <w:t>Include as much information as necessary to support the proposal</w:t>
            </w:r>
            <w:r w:rsidR="00AA1E2F">
              <w:rPr>
                <w:rFonts w:ascii="Arial" w:hAnsi="Arial" w:cs="Arial"/>
                <w:color w:val="0000FF"/>
                <w:sz w:val="20"/>
              </w:rPr>
              <w:t>, including diagrams comparing the old and new taxonomic orders</w:t>
            </w:r>
            <w:r w:rsidRPr="00267881">
              <w:rPr>
                <w:rFonts w:ascii="Arial" w:hAnsi="Arial" w:cs="Arial"/>
                <w:color w:val="0000FF"/>
                <w:sz w:val="20"/>
              </w:rPr>
              <w:t>.</w:t>
            </w:r>
            <w:r w:rsidR="00B91D87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Pr="00267881">
              <w:rPr>
                <w:rFonts w:ascii="Arial" w:hAnsi="Arial" w:cs="Arial"/>
                <w:color w:val="0000FF"/>
                <w:sz w:val="20"/>
              </w:rPr>
              <w:t>The use of Figures and</w:t>
            </w:r>
            <w:r w:rsidR="00B91D87">
              <w:rPr>
                <w:rFonts w:ascii="Arial" w:hAnsi="Arial" w:cs="Arial"/>
                <w:color w:val="0000FF"/>
                <w:sz w:val="20"/>
              </w:rPr>
              <w:t xml:space="preserve"> Tables is strongly recommended but </w:t>
            </w:r>
            <w:r w:rsidR="00B91D87" w:rsidRPr="00B91D87">
              <w:rPr>
                <w:rFonts w:ascii="Arial" w:hAnsi="Arial" w:cs="Arial"/>
                <w:color w:val="0000FF"/>
                <w:sz w:val="20"/>
              </w:rPr>
              <w:t xml:space="preserve">direct pasting of content from publications will require permission from the copyright holder together with appropriate acknowledgement </w:t>
            </w:r>
            <w:r w:rsidR="00B91D87">
              <w:rPr>
                <w:rFonts w:ascii="Arial" w:hAnsi="Arial" w:cs="Arial"/>
                <w:color w:val="0000FF"/>
                <w:sz w:val="20"/>
              </w:rPr>
              <w:t>as this proposal will be placed on a public web site. For phylogenetic analysis,</w:t>
            </w:r>
            <w:r w:rsidR="00B91D87" w:rsidRPr="00B91D87">
              <w:rPr>
                <w:rFonts w:ascii="Arial" w:hAnsi="Arial" w:cs="Arial"/>
                <w:color w:val="0000FF"/>
                <w:sz w:val="20"/>
              </w:rPr>
              <w:t xml:space="preserve"> try to </w:t>
            </w:r>
            <w:r w:rsidR="00B91D87">
              <w:rPr>
                <w:rFonts w:ascii="Arial" w:hAnsi="Arial" w:cs="Arial"/>
                <w:color w:val="0000FF"/>
                <w:sz w:val="20"/>
              </w:rPr>
              <w:t>provide a</w:t>
            </w:r>
            <w:r w:rsidR="00B91D87" w:rsidRPr="00B91D87">
              <w:rPr>
                <w:rFonts w:ascii="Arial" w:hAnsi="Arial" w:cs="Arial"/>
                <w:color w:val="0000FF"/>
                <w:sz w:val="20"/>
              </w:rPr>
              <w:t xml:space="preserve"> tree where branch length is related to genetic distance.</w:t>
            </w:r>
          </w:p>
        </w:tc>
      </w:tr>
    </w:tbl>
    <w:p w14:paraId="22BCD1D2" w14:textId="77777777" w:rsidR="00991A82" w:rsidRDefault="00991A82" w:rsidP="00AC0E72">
      <w:pPr>
        <w:rPr>
          <w:lang w:val="en-GB"/>
        </w:rPr>
        <w:sectPr w:rsidR="00991A82" w:rsidSect="00991A82"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40CA3CA8" w14:textId="7107D7ED" w:rsidR="00EF14DD" w:rsidRDefault="00EF14DD">
      <w:pPr>
        <w:rPr>
          <w:b/>
        </w:rPr>
      </w:pPr>
    </w:p>
    <w:p w14:paraId="083E3939" w14:textId="562DFDB7" w:rsidR="00B01755" w:rsidRDefault="00334C89" w:rsidP="00E24470">
      <w:pPr>
        <w:spacing w:line="480" w:lineRule="auto"/>
        <w:rPr>
          <w:b/>
        </w:rPr>
      </w:pPr>
      <w:r>
        <w:rPr>
          <w:b/>
        </w:rPr>
        <w:t xml:space="preserve">Table 1. </w:t>
      </w:r>
      <w:r w:rsidRPr="00334C89">
        <w:t>Genome organization of SA PABYV</w:t>
      </w:r>
    </w:p>
    <w:tbl>
      <w:tblPr>
        <w:tblStyle w:val="TableGrid"/>
        <w:tblW w:w="0" w:type="auto"/>
        <w:jc w:val="center"/>
        <w:tblLook w:val="0480" w:firstRow="0" w:lastRow="0" w:firstColumn="1" w:lastColumn="0" w:noHBand="0" w:noVBand="1"/>
      </w:tblPr>
      <w:tblGrid>
        <w:gridCol w:w="3652"/>
        <w:gridCol w:w="2977"/>
      </w:tblGrid>
      <w:tr w:rsidR="00334C89" w:rsidRPr="002F2B53" w14:paraId="0B0C1F57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15FD64D4" w14:textId="7451B499" w:rsidR="00334C89" w:rsidRPr="002F2B53" w:rsidRDefault="00901F64" w:rsidP="0022121E">
            <w:pPr>
              <w:jc w:val="center"/>
            </w:pPr>
            <w:r w:rsidRPr="002F2B53">
              <w:rPr>
                <w:bCs/>
              </w:rPr>
              <w:t>Genome features</w:t>
            </w:r>
          </w:p>
        </w:tc>
        <w:tc>
          <w:tcPr>
            <w:tcW w:w="2977" w:type="dxa"/>
            <w:vAlign w:val="center"/>
          </w:tcPr>
          <w:p w14:paraId="3511E85E" w14:textId="48F1C6F4" w:rsidR="00334C89" w:rsidRPr="002F2B53" w:rsidRDefault="00901F64" w:rsidP="0022121E">
            <w:pPr>
              <w:jc w:val="center"/>
            </w:pPr>
            <w:r w:rsidRPr="002F2B53">
              <w:t>Position</w:t>
            </w:r>
          </w:p>
        </w:tc>
      </w:tr>
      <w:tr w:rsidR="00334C89" w:rsidRPr="002F2B53" w14:paraId="5D9BE8D4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6B1B0121" w14:textId="49119988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5’</w:t>
            </w:r>
            <w:r w:rsidR="002F2B53">
              <w:rPr>
                <w:bCs/>
              </w:rPr>
              <w:t xml:space="preserve"> Non-coding region </w:t>
            </w:r>
            <w:r w:rsidR="0022121E">
              <w:rPr>
                <w:bCs/>
              </w:rPr>
              <w:t>(</w:t>
            </w:r>
            <w:r w:rsidRPr="002F2B53">
              <w:rPr>
                <w:bCs/>
              </w:rPr>
              <w:t>NCR</w:t>
            </w:r>
            <w:r w:rsidR="0022121E">
              <w:rPr>
                <w:bCs/>
              </w:rPr>
              <w:t>)</w:t>
            </w:r>
          </w:p>
        </w:tc>
        <w:tc>
          <w:tcPr>
            <w:tcW w:w="2977" w:type="dxa"/>
            <w:vAlign w:val="center"/>
          </w:tcPr>
          <w:p w14:paraId="0607357E" w14:textId="7369DEE2" w:rsidR="00334C89" w:rsidRPr="002F2B53" w:rsidRDefault="00680036" w:rsidP="0022121E">
            <w:pPr>
              <w:jc w:val="center"/>
            </w:pPr>
            <w:r w:rsidRPr="002F2B53">
              <w:t>1-55</w:t>
            </w:r>
          </w:p>
        </w:tc>
      </w:tr>
      <w:tr w:rsidR="00334C89" w:rsidRPr="002F2B53" w14:paraId="32481D23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414006D9" w14:textId="45BEAF77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ORF0</w:t>
            </w:r>
          </w:p>
        </w:tc>
        <w:tc>
          <w:tcPr>
            <w:tcW w:w="2977" w:type="dxa"/>
            <w:vAlign w:val="center"/>
          </w:tcPr>
          <w:p w14:paraId="50539A02" w14:textId="33CBC008" w:rsidR="00334C89" w:rsidRPr="002F2B53" w:rsidRDefault="00680036" w:rsidP="0022121E">
            <w:pPr>
              <w:jc w:val="center"/>
            </w:pPr>
            <w:r w:rsidRPr="002F2B53">
              <w:t>56-847</w:t>
            </w:r>
          </w:p>
        </w:tc>
      </w:tr>
      <w:tr w:rsidR="00334C89" w:rsidRPr="002F2B53" w14:paraId="79791ACC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13929C76" w14:textId="1BE7F293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ORF1</w:t>
            </w:r>
          </w:p>
        </w:tc>
        <w:tc>
          <w:tcPr>
            <w:tcW w:w="2977" w:type="dxa"/>
            <w:vAlign w:val="center"/>
          </w:tcPr>
          <w:p w14:paraId="7A891F0C" w14:textId="08670597" w:rsidR="00334C89" w:rsidRPr="002F2B53" w:rsidRDefault="00680036" w:rsidP="0022121E">
            <w:pPr>
              <w:jc w:val="center"/>
            </w:pPr>
            <w:r w:rsidRPr="002F2B53">
              <w:t>210-2081</w:t>
            </w:r>
          </w:p>
        </w:tc>
      </w:tr>
      <w:tr w:rsidR="00334C89" w:rsidRPr="002F2B53" w14:paraId="3A635197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360605A9" w14:textId="1146038F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ORF2</w:t>
            </w:r>
          </w:p>
        </w:tc>
        <w:tc>
          <w:tcPr>
            <w:tcW w:w="2977" w:type="dxa"/>
            <w:vAlign w:val="center"/>
          </w:tcPr>
          <w:p w14:paraId="2014007C" w14:textId="790C9936" w:rsidR="00334C89" w:rsidRPr="002F2B53" w:rsidRDefault="00680036" w:rsidP="0022121E">
            <w:pPr>
              <w:jc w:val="center"/>
            </w:pPr>
            <w:r w:rsidRPr="002F2B53">
              <w:t>210-1655, 1655-3343</w:t>
            </w:r>
          </w:p>
        </w:tc>
      </w:tr>
      <w:tr w:rsidR="002F2B53" w:rsidRPr="002F2B53" w14:paraId="435A61DC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2A873082" w14:textId="1256F24F" w:rsidR="002F2B53" w:rsidRPr="002F2B53" w:rsidRDefault="002F2B53" w:rsidP="0022121E">
            <w:pPr>
              <w:jc w:val="center"/>
              <w:rPr>
                <w:bCs/>
              </w:rPr>
            </w:pPr>
            <w:r w:rsidRPr="002F2B53">
              <w:rPr>
                <w:bCs/>
              </w:rPr>
              <w:t>Intergenic region</w:t>
            </w:r>
          </w:p>
        </w:tc>
        <w:tc>
          <w:tcPr>
            <w:tcW w:w="2977" w:type="dxa"/>
            <w:vAlign w:val="center"/>
          </w:tcPr>
          <w:p w14:paraId="1F5CBA0E" w14:textId="2CD6911C" w:rsidR="002F2B53" w:rsidRPr="002F2B53" w:rsidRDefault="002F2B53" w:rsidP="0022121E">
            <w:pPr>
              <w:jc w:val="center"/>
            </w:pPr>
            <w:r w:rsidRPr="002F2B53">
              <w:t>3344-3449</w:t>
            </w:r>
          </w:p>
        </w:tc>
      </w:tr>
      <w:tr w:rsidR="00334C89" w:rsidRPr="002F2B53" w14:paraId="284A3EC1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0F3DDEB5" w14:textId="04165A6C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ORF3a</w:t>
            </w:r>
          </w:p>
        </w:tc>
        <w:tc>
          <w:tcPr>
            <w:tcW w:w="2977" w:type="dxa"/>
            <w:vAlign w:val="center"/>
          </w:tcPr>
          <w:p w14:paraId="539578DB" w14:textId="27F4E3DA" w:rsidR="00334C89" w:rsidRPr="002F2B53" w:rsidRDefault="002F2B53" w:rsidP="0022121E">
            <w:pPr>
              <w:jc w:val="center"/>
            </w:pPr>
            <w:r w:rsidRPr="002F2B53">
              <w:t>3450- 3587</w:t>
            </w:r>
          </w:p>
        </w:tc>
      </w:tr>
      <w:tr w:rsidR="00334C89" w:rsidRPr="002F2B53" w14:paraId="2CDED006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435639BF" w14:textId="29711841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ORF3</w:t>
            </w:r>
          </w:p>
        </w:tc>
        <w:tc>
          <w:tcPr>
            <w:tcW w:w="2977" w:type="dxa"/>
            <w:vAlign w:val="center"/>
          </w:tcPr>
          <w:p w14:paraId="5DF220BD" w14:textId="60C7B880" w:rsidR="00334C89" w:rsidRPr="002F2B53" w:rsidRDefault="00680036" w:rsidP="0022121E">
            <w:pPr>
              <w:jc w:val="center"/>
            </w:pPr>
            <w:r w:rsidRPr="002F2B53">
              <w:t>3568-4167</w:t>
            </w:r>
          </w:p>
        </w:tc>
      </w:tr>
      <w:tr w:rsidR="00334C89" w:rsidRPr="002F2B53" w14:paraId="6ECDF3A1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7ADF3617" w14:textId="251CB2B2" w:rsidR="00334C89" w:rsidRPr="002F2B53" w:rsidRDefault="00680036" w:rsidP="0022121E">
            <w:pPr>
              <w:jc w:val="center"/>
            </w:pPr>
            <w:r w:rsidRPr="002F2B53">
              <w:rPr>
                <w:bCs/>
              </w:rPr>
              <w:t>ORF4</w:t>
            </w:r>
          </w:p>
        </w:tc>
        <w:tc>
          <w:tcPr>
            <w:tcW w:w="2977" w:type="dxa"/>
            <w:vAlign w:val="center"/>
          </w:tcPr>
          <w:p w14:paraId="602B0E3C" w14:textId="1E47E51C" w:rsidR="00334C89" w:rsidRPr="002F2B53" w:rsidRDefault="002F2B53" w:rsidP="0022121E">
            <w:pPr>
              <w:jc w:val="center"/>
            </w:pPr>
            <w:r w:rsidRPr="002F2B53">
              <w:t>3596-4171</w:t>
            </w:r>
          </w:p>
        </w:tc>
      </w:tr>
      <w:tr w:rsidR="00901F64" w:rsidRPr="002F2B53" w14:paraId="3E73FF2A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7CD9D069" w14:textId="3DF4949E" w:rsidR="00901F64" w:rsidRPr="002F2B53" w:rsidRDefault="00680036" w:rsidP="0022121E">
            <w:pPr>
              <w:jc w:val="center"/>
            </w:pPr>
            <w:r w:rsidRPr="002F2B53">
              <w:rPr>
                <w:bCs/>
              </w:rPr>
              <w:t>ORF5</w:t>
            </w:r>
          </w:p>
        </w:tc>
        <w:tc>
          <w:tcPr>
            <w:tcW w:w="2977" w:type="dxa"/>
            <w:vAlign w:val="center"/>
          </w:tcPr>
          <w:p w14:paraId="4B1D4F32" w14:textId="6A7E8D33" w:rsidR="00901F64" w:rsidRPr="002F2B53" w:rsidRDefault="002F2B53" w:rsidP="0022121E">
            <w:pPr>
              <w:jc w:val="center"/>
            </w:pPr>
            <w:r w:rsidRPr="002F2B53">
              <w:t>3568-5619</w:t>
            </w:r>
          </w:p>
        </w:tc>
      </w:tr>
      <w:tr w:rsidR="00901F64" w:rsidRPr="002F2B53" w14:paraId="123A4084" w14:textId="77777777" w:rsidTr="0022121E">
        <w:trPr>
          <w:trHeight w:val="397"/>
          <w:jc w:val="center"/>
        </w:trPr>
        <w:tc>
          <w:tcPr>
            <w:tcW w:w="3652" w:type="dxa"/>
            <w:vAlign w:val="center"/>
          </w:tcPr>
          <w:p w14:paraId="2F64AB5F" w14:textId="4EBE81E4" w:rsidR="00901F64" w:rsidRPr="002F2B53" w:rsidRDefault="00680036" w:rsidP="0022121E">
            <w:pPr>
              <w:jc w:val="center"/>
            </w:pPr>
            <w:r w:rsidRPr="002F2B53">
              <w:t>3’NCR</w:t>
            </w:r>
          </w:p>
        </w:tc>
        <w:tc>
          <w:tcPr>
            <w:tcW w:w="2977" w:type="dxa"/>
            <w:vAlign w:val="center"/>
          </w:tcPr>
          <w:p w14:paraId="440F18E1" w14:textId="2F84DC6D" w:rsidR="00901F64" w:rsidRPr="002F2B53" w:rsidRDefault="002F2B53" w:rsidP="0022121E">
            <w:pPr>
              <w:jc w:val="center"/>
            </w:pPr>
            <w:r w:rsidRPr="002F2B53">
              <w:t>5620-5813</w:t>
            </w:r>
          </w:p>
        </w:tc>
      </w:tr>
    </w:tbl>
    <w:p w14:paraId="0CC6D465" w14:textId="77777777" w:rsidR="003C46FD" w:rsidRDefault="003C46FD">
      <w:pPr>
        <w:rPr>
          <w:b/>
        </w:rPr>
      </w:pPr>
      <w:r>
        <w:rPr>
          <w:b/>
        </w:rPr>
        <w:br w:type="page"/>
      </w:r>
    </w:p>
    <w:p w14:paraId="42CEE88E" w14:textId="72EA54C3" w:rsidR="003C46FD" w:rsidRDefault="00334C89" w:rsidP="003C46FD">
      <w:pPr>
        <w:spacing w:line="360" w:lineRule="auto"/>
      </w:pPr>
      <w:r w:rsidRPr="00E24470">
        <w:rPr>
          <w:b/>
        </w:rPr>
        <w:lastRenderedPageBreak/>
        <w:t>Table 2.</w:t>
      </w:r>
      <w:r w:rsidR="00624144">
        <w:t xml:space="preserve"> </w:t>
      </w:r>
      <w:r w:rsidR="003C46FD">
        <w:t xml:space="preserve">Nucleotide sequence identities between the genomes of the </w:t>
      </w:r>
      <w:r w:rsidR="003C46FD">
        <w:rPr>
          <w:rFonts w:eastAsia="Monospace"/>
          <w:sz w:val="22"/>
          <w:szCs w:val="22"/>
        </w:rPr>
        <w:t>SA PABYV isolate</w:t>
      </w:r>
      <w:r w:rsidR="003C46FD">
        <w:t xml:space="preserve"> and the other cucurbit-infecting poleroviruses</w:t>
      </w:r>
    </w:p>
    <w:tbl>
      <w:tblPr>
        <w:tblStyle w:val="PlainTable21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94"/>
        <w:gridCol w:w="3256"/>
        <w:gridCol w:w="1559"/>
      </w:tblGrid>
      <w:tr w:rsidR="007B08BE" w14:paraId="407D3FA7" w14:textId="77777777" w:rsidTr="007B08BE">
        <w:trPr>
          <w:jc w:val="center"/>
        </w:trPr>
        <w:tc>
          <w:tcPr>
            <w:tcW w:w="2694" w:type="dxa"/>
            <w:tcBorders>
              <w:bottom w:val="single" w:sz="4" w:space="0" w:color="8C8C8C"/>
            </w:tcBorders>
          </w:tcPr>
          <w:p w14:paraId="16BC5C77" w14:textId="77777777" w:rsidR="007B08BE" w:rsidRDefault="007B08BE" w:rsidP="00DE74C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Genome features</w:t>
            </w:r>
          </w:p>
        </w:tc>
        <w:tc>
          <w:tcPr>
            <w:tcW w:w="3256" w:type="dxa"/>
            <w:tcBorders>
              <w:bottom w:val="single" w:sz="4" w:space="0" w:color="8C8C8C"/>
            </w:tcBorders>
          </w:tcPr>
          <w:p w14:paraId="533402A4" w14:textId="77777777" w:rsidR="007B08BE" w:rsidRDefault="007B08BE" w:rsidP="00DE74C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Polerovirus infecting cucurbits</w:t>
            </w:r>
          </w:p>
        </w:tc>
        <w:tc>
          <w:tcPr>
            <w:tcW w:w="1559" w:type="dxa"/>
            <w:tcBorders>
              <w:bottom w:val="single" w:sz="4" w:space="0" w:color="8C8C8C"/>
            </w:tcBorders>
          </w:tcPr>
          <w:p w14:paraId="0D563D60" w14:textId="77777777" w:rsidR="007B08BE" w:rsidRDefault="007B08BE" w:rsidP="00DE74C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PABYV patty pan</w:t>
            </w:r>
          </w:p>
        </w:tc>
      </w:tr>
      <w:tr w:rsidR="007B08BE" w14:paraId="4DD59AA6" w14:textId="77777777" w:rsidTr="007B08BE">
        <w:trPr>
          <w:trHeight w:val="53"/>
          <w:jc w:val="center"/>
        </w:trPr>
        <w:tc>
          <w:tcPr>
            <w:tcW w:w="2694" w:type="dxa"/>
            <w:vMerge w:val="restart"/>
          </w:tcPr>
          <w:p w14:paraId="1FFFB0DA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bookmarkStart w:id="4" w:name="_Hlk485454161"/>
            <w:r>
              <w:rPr>
                <w:bCs/>
              </w:rPr>
              <w:t>5’NCR</w:t>
            </w:r>
          </w:p>
        </w:tc>
        <w:tc>
          <w:tcPr>
            <w:tcW w:w="3256" w:type="dxa"/>
          </w:tcPr>
          <w:p w14:paraId="2F30641A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6E7D092B" w14:textId="77777777" w:rsidR="007B08BE" w:rsidRDefault="007B08BE" w:rsidP="00DE74CB">
            <w:pPr>
              <w:spacing w:line="276" w:lineRule="auto"/>
            </w:pPr>
            <w:r>
              <w:t>30.0%</w:t>
            </w:r>
          </w:p>
        </w:tc>
      </w:tr>
      <w:tr w:rsidR="007B08BE" w14:paraId="7B4D736B" w14:textId="77777777" w:rsidTr="007B08BE">
        <w:trPr>
          <w:trHeight w:val="132"/>
          <w:jc w:val="center"/>
        </w:trPr>
        <w:tc>
          <w:tcPr>
            <w:tcW w:w="2694" w:type="dxa"/>
            <w:vMerge/>
          </w:tcPr>
          <w:p w14:paraId="169ABF07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499F3886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7C48435E" w14:textId="77777777" w:rsidR="007B08BE" w:rsidRDefault="007B08BE" w:rsidP="00DE74CB">
            <w:pPr>
              <w:spacing w:line="276" w:lineRule="auto"/>
            </w:pPr>
            <w:r>
              <w:t>41.8%</w:t>
            </w:r>
          </w:p>
        </w:tc>
      </w:tr>
      <w:tr w:rsidR="007B08BE" w14:paraId="40F459F4" w14:textId="77777777" w:rsidTr="007B08BE">
        <w:trPr>
          <w:trHeight w:val="124"/>
          <w:jc w:val="center"/>
        </w:trPr>
        <w:tc>
          <w:tcPr>
            <w:tcW w:w="2694" w:type="dxa"/>
            <w:vMerge/>
          </w:tcPr>
          <w:p w14:paraId="6551BCE4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0BC85BC3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2074EEA8" w14:textId="77777777" w:rsidR="007B08BE" w:rsidRDefault="007B08BE" w:rsidP="00DE74CB">
            <w:pPr>
              <w:spacing w:line="276" w:lineRule="auto"/>
            </w:pPr>
            <w:r>
              <w:t>30.0%</w:t>
            </w:r>
          </w:p>
        </w:tc>
      </w:tr>
      <w:tr w:rsidR="007B08BE" w14:paraId="68C6CFAC" w14:textId="77777777" w:rsidTr="007B08BE">
        <w:trPr>
          <w:trHeight w:val="141"/>
          <w:jc w:val="center"/>
        </w:trPr>
        <w:tc>
          <w:tcPr>
            <w:tcW w:w="2694" w:type="dxa"/>
            <w:vMerge/>
          </w:tcPr>
          <w:p w14:paraId="792BC4F2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1F2F79EB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7B64E58A" w14:textId="77777777" w:rsidR="007B08BE" w:rsidRDefault="007B08BE" w:rsidP="00DE74CB">
            <w:pPr>
              <w:spacing w:line="276" w:lineRule="auto"/>
            </w:pPr>
            <w:r>
              <w:t>42.6%</w:t>
            </w:r>
          </w:p>
        </w:tc>
      </w:tr>
      <w:tr w:rsidR="007B08BE" w14:paraId="71950A31" w14:textId="77777777" w:rsidTr="007B08BE">
        <w:trPr>
          <w:trHeight w:val="159"/>
          <w:jc w:val="center"/>
        </w:trPr>
        <w:tc>
          <w:tcPr>
            <w:tcW w:w="2694" w:type="dxa"/>
            <w:vMerge w:val="restart"/>
          </w:tcPr>
          <w:p w14:paraId="2E19F318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ORF0</w:t>
            </w:r>
          </w:p>
        </w:tc>
        <w:tc>
          <w:tcPr>
            <w:tcW w:w="3256" w:type="dxa"/>
          </w:tcPr>
          <w:p w14:paraId="348FB1FE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07AC21B0" w14:textId="77777777" w:rsidR="007B08BE" w:rsidRDefault="007B08BE" w:rsidP="00DE74CB">
            <w:pPr>
              <w:spacing w:line="276" w:lineRule="auto"/>
            </w:pPr>
            <w:r>
              <w:t>40.7%</w:t>
            </w:r>
          </w:p>
        </w:tc>
      </w:tr>
      <w:tr w:rsidR="007B08BE" w14:paraId="4F04D15F" w14:textId="77777777" w:rsidTr="007B08BE">
        <w:trPr>
          <w:trHeight w:val="127"/>
          <w:jc w:val="center"/>
        </w:trPr>
        <w:tc>
          <w:tcPr>
            <w:tcW w:w="2694" w:type="dxa"/>
            <w:vMerge/>
          </w:tcPr>
          <w:p w14:paraId="7DB4EEE9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213E5D41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708C3CC9" w14:textId="77777777" w:rsidR="007B08BE" w:rsidRDefault="007B08BE" w:rsidP="00DE74CB">
            <w:pPr>
              <w:spacing w:line="276" w:lineRule="auto"/>
            </w:pPr>
            <w:r>
              <w:t>36.0%</w:t>
            </w:r>
          </w:p>
        </w:tc>
      </w:tr>
      <w:tr w:rsidR="007B08BE" w14:paraId="1172A957" w14:textId="77777777" w:rsidTr="007B08BE">
        <w:trPr>
          <w:trHeight w:val="133"/>
          <w:jc w:val="center"/>
        </w:trPr>
        <w:tc>
          <w:tcPr>
            <w:tcW w:w="2694" w:type="dxa"/>
            <w:vMerge/>
          </w:tcPr>
          <w:p w14:paraId="06E10826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02025D18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2FBA198B" w14:textId="77777777" w:rsidR="007B08BE" w:rsidRDefault="007B08BE" w:rsidP="00DE74CB">
            <w:pPr>
              <w:spacing w:line="276" w:lineRule="auto"/>
            </w:pPr>
            <w:r>
              <w:t>40.6%</w:t>
            </w:r>
          </w:p>
        </w:tc>
      </w:tr>
      <w:tr w:rsidR="007B08BE" w14:paraId="29E082FD" w14:textId="77777777" w:rsidTr="007B08BE">
        <w:trPr>
          <w:trHeight w:val="150"/>
          <w:jc w:val="center"/>
        </w:trPr>
        <w:tc>
          <w:tcPr>
            <w:tcW w:w="2694" w:type="dxa"/>
            <w:vMerge/>
          </w:tcPr>
          <w:p w14:paraId="76D72FCA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385159A3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23E8826E" w14:textId="77777777" w:rsidR="007B08BE" w:rsidRDefault="007B08BE" w:rsidP="00DE74CB">
            <w:pPr>
              <w:spacing w:line="276" w:lineRule="auto"/>
            </w:pPr>
            <w:r>
              <w:t>35.8%</w:t>
            </w:r>
          </w:p>
        </w:tc>
      </w:tr>
      <w:tr w:rsidR="007B08BE" w14:paraId="553553F6" w14:textId="77777777" w:rsidTr="007B08BE">
        <w:trPr>
          <w:trHeight w:val="141"/>
          <w:jc w:val="center"/>
        </w:trPr>
        <w:tc>
          <w:tcPr>
            <w:tcW w:w="2694" w:type="dxa"/>
            <w:vMerge w:val="restart"/>
          </w:tcPr>
          <w:p w14:paraId="250DF343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OFR1</w:t>
            </w:r>
          </w:p>
        </w:tc>
        <w:tc>
          <w:tcPr>
            <w:tcW w:w="3256" w:type="dxa"/>
          </w:tcPr>
          <w:p w14:paraId="233A1288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05E59FEF" w14:textId="77777777" w:rsidR="007B08BE" w:rsidRDefault="007B08BE" w:rsidP="00DE74CB">
            <w:pPr>
              <w:spacing w:line="276" w:lineRule="auto"/>
            </w:pPr>
            <w:r>
              <w:t>42.8%</w:t>
            </w:r>
          </w:p>
        </w:tc>
      </w:tr>
      <w:tr w:rsidR="007B08BE" w14:paraId="48D76CAA" w14:textId="77777777" w:rsidTr="007B08BE">
        <w:trPr>
          <w:trHeight w:val="101"/>
          <w:jc w:val="center"/>
        </w:trPr>
        <w:tc>
          <w:tcPr>
            <w:tcW w:w="2694" w:type="dxa"/>
            <w:vMerge/>
          </w:tcPr>
          <w:p w14:paraId="79E2F0C9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123C48DB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2DC3BA86" w14:textId="77777777" w:rsidR="007B08BE" w:rsidRDefault="007B08BE" w:rsidP="00DE74CB">
            <w:pPr>
              <w:spacing w:line="276" w:lineRule="auto"/>
            </w:pPr>
            <w:r>
              <w:t>42.4%</w:t>
            </w:r>
          </w:p>
        </w:tc>
      </w:tr>
      <w:tr w:rsidR="007B08BE" w14:paraId="3B9ACD92" w14:textId="77777777" w:rsidTr="007B08BE">
        <w:trPr>
          <w:trHeight w:val="124"/>
          <w:jc w:val="center"/>
        </w:trPr>
        <w:tc>
          <w:tcPr>
            <w:tcW w:w="2694" w:type="dxa"/>
            <w:vMerge/>
          </w:tcPr>
          <w:p w14:paraId="0B708243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76420945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5E6AA077" w14:textId="77777777" w:rsidR="007B08BE" w:rsidRDefault="007B08BE" w:rsidP="00DE74CB">
            <w:pPr>
              <w:spacing w:line="276" w:lineRule="auto"/>
            </w:pPr>
            <w:r>
              <w:t>42.0%</w:t>
            </w:r>
          </w:p>
        </w:tc>
      </w:tr>
      <w:tr w:rsidR="007B08BE" w14:paraId="29B6C704" w14:textId="77777777" w:rsidTr="007B08BE">
        <w:trPr>
          <w:trHeight w:val="141"/>
          <w:jc w:val="center"/>
        </w:trPr>
        <w:tc>
          <w:tcPr>
            <w:tcW w:w="2694" w:type="dxa"/>
            <w:vMerge/>
          </w:tcPr>
          <w:p w14:paraId="3CCD39CC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282F2632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33D912E6" w14:textId="77777777" w:rsidR="007B08BE" w:rsidRDefault="007B08BE" w:rsidP="00DE74CB">
            <w:pPr>
              <w:spacing w:line="276" w:lineRule="auto"/>
            </w:pPr>
            <w:r>
              <w:t>49.8%</w:t>
            </w:r>
          </w:p>
        </w:tc>
      </w:tr>
      <w:tr w:rsidR="007B08BE" w14:paraId="4D1E3ACA" w14:textId="77777777" w:rsidTr="007B08BE">
        <w:trPr>
          <w:trHeight w:val="115"/>
          <w:jc w:val="center"/>
        </w:trPr>
        <w:tc>
          <w:tcPr>
            <w:tcW w:w="2694" w:type="dxa"/>
            <w:vMerge w:val="restart"/>
          </w:tcPr>
          <w:p w14:paraId="63FDA68A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ORF2</w:t>
            </w:r>
          </w:p>
        </w:tc>
        <w:tc>
          <w:tcPr>
            <w:tcW w:w="3256" w:type="dxa"/>
          </w:tcPr>
          <w:p w14:paraId="14EADDEB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1150356C" w14:textId="77777777" w:rsidR="007B08BE" w:rsidRDefault="007B08BE" w:rsidP="00DE74CB">
            <w:pPr>
              <w:spacing w:line="276" w:lineRule="auto"/>
            </w:pPr>
            <w:r>
              <w:t>48.9%</w:t>
            </w:r>
          </w:p>
        </w:tc>
      </w:tr>
      <w:tr w:rsidR="007B08BE" w14:paraId="1190CDF1" w14:textId="77777777" w:rsidTr="007B08BE">
        <w:trPr>
          <w:trHeight w:val="83"/>
          <w:jc w:val="center"/>
        </w:trPr>
        <w:tc>
          <w:tcPr>
            <w:tcW w:w="2694" w:type="dxa"/>
            <w:vMerge/>
          </w:tcPr>
          <w:p w14:paraId="1BC226F6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025D5B1A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527C9C9B" w14:textId="77777777" w:rsidR="007B08BE" w:rsidRDefault="007B08BE" w:rsidP="00DE74CB">
            <w:pPr>
              <w:spacing w:line="276" w:lineRule="auto"/>
            </w:pPr>
            <w:r>
              <w:t>49.8%</w:t>
            </w:r>
          </w:p>
        </w:tc>
      </w:tr>
      <w:tr w:rsidR="007B08BE" w14:paraId="14AF71DE" w14:textId="77777777" w:rsidTr="007B08BE">
        <w:trPr>
          <w:trHeight w:val="97"/>
          <w:jc w:val="center"/>
        </w:trPr>
        <w:tc>
          <w:tcPr>
            <w:tcW w:w="2694" w:type="dxa"/>
            <w:vMerge/>
          </w:tcPr>
          <w:p w14:paraId="7B3942AE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5EC00CE3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08BB4E17" w14:textId="77777777" w:rsidR="007B08BE" w:rsidRDefault="007B08BE" w:rsidP="00DE74CB">
            <w:pPr>
              <w:spacing w:line="276" w:lineRule="auto"/>
            </w:pPr>
            <w:r>
              <w:t>50.2%</w:t>
            </w:r>
          </w:p>
        </w:tc>
      </w:tr>
      <w:tr w:rsidR="007B08BE" w14:paraId="09FB3685" w14:textId="77777777" w:rsidTr="007B08BE">
        <w:trPr>
          <w:trHeight w:val="168"/>
          <w:jc w:val="center"/>
        </w:trPr>
        <w:tc>
          <w:tcPr>
            <w:tcW w:w="2694" w:type="dxa"/>
            <w:vMerge/>
          </w:tcPr>
          <w:p w14:paraId="29B01D41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645F04A7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2C4263CB" w14:textId="77777777" w:rsidR="007B08BE" w:rsidRDefault="007B08BE" w:rsidP="00DE74CB">
            <w:pPr>
              <w:spacing w:line="276" w:lineRule="auto"/>
            </w:pPr>
            <w:r>
              <w:t>56.5%</w:t>
            </w:r>
          </w:p>
        </w:tc>
      </w:tr>
      <w:tr w:rsidR="007B08BE" w14:paraId="30ACFA45" w14:textId="77777777" w:rsidTr="007B08BE">
        <w:trPr>
          <w:trHeight w:val="80"/>
          <w:jc w:val="center"/>
        </w:trPr>
        <w:tc>
          <w:tcPr>
            <w:tcW w:w="2694" w:type="dxa"/>
            <w:vMerge w:val="restart"/>
          </w:tcPr>
          <w:p w14:paraId="056742A5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ORF3a</w:t>
            </w:r>
          </w:p>
        </w:tc>
        <w:tc>
          <w:tcPr>
            <w:tcW w:w="3256" w:type="dxa"/>
          </w:tcPr>
          <w:p w14:paraId="65745B80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3BE73A1B" w14:textId="77777777" w:rsidR="007B08BE" w:rsidRDefault="007B08BE" w:rsidP="00DE74CB">
            <w:pPr>
              <w:spacing w:line="276" w:lineRule="auto"/>
            </w:pPr>
            <w:r>
              <w:t>74.6%</w:t>
            </w:r>
          </w:p>
        </w:tc>
      </w:tr>
      <w:tr w:rsidR="007B08BE" w14:paraId="34EBB923" w14:textId="77777777" w:rsidTr="007B08BE">
        <w:trPr>
          <w:trHeight w:val="119"/>
          <w:jc w:val="center"/>
        </w:trPr>
        <w:tc>
          <w:tcPr>
            <w:tcW w:w="2694" w:type="dxa"/>
            <w:vMerge/>
          </w:tcPr>
          <w:p w14:paraId="770A0872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56F30662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4448B8F0" w14:textId="77777777" w:rsidR="007B08BE" w:rsidRDefault="007B08BE" w:rsidP="00DE74CB">
            <w:pPr>
              <w:spacing w:line="276" w:lineRule="auto"/>
            </w:pPr>
            <w:r>
              <w:t>75.4%</w:t>
            </w:r>
          </w:p>
        </w:tc>
      </w:tr>
      <w:tr w:rsidR="007B08BE" w14:paraId="032FFEC0" w14:textId="77777777" w:rsidTr="007B08BE">
        <w:trPr>
          <w:trHeight w:val="124"/>
          <w:jc w:val="center"/>
        </w:trPr>
        <w:tc>
          <w:tcPr>
            <w:tcW w:w="2694" w:type="dxa"/>
            <w:vMerge/>
          </w:tcPr>
          <w:p w14:paraId="522A4769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3B025CDD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64B15C54" w14:textId="77777777" w:rsidR="007B08BE" w:rsidRDefault="007B08BE" w:rsidP="00DE74CB">
            <w:pPr>
              <w:spacing w:line="276" w:lineRule="auto"/>
            </w:pPr>
            <w:r>
              <w:t>74.6%</w:t>
            </w:r>
          </w:p>
        </w:tc>
      </w:tr>
      <w:tr w:rsidR="007B08BE" w14:paraId="22C470A9" w14:textId="77777777" w:rsidTr="007B08BE">
        <w:trPr>
          <w:trHeight w:val="141"/>
          <w:jc w:val="center"/>
        </w:trPr>
        <w:tc>
          <w:tcPr>
            <w:tcW w:w="2694" w:type="dxa"/>
            <w:vMerge/>
          </w:tcPr>
          <w:p w14:paraId="634CC55E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133C9B25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17188574" w14:textId="77777777" w:rsidR="007B08BE" w:rsidRDefault="007B08BE" w:rsidP="00DE74CB">
            <w:pPr>
              <w:spacing w:line="276" w:lineRule="auto"/>
            </w:pPr>
            <w:r>
              <w:t>73.9%</w:t>
            </w:r>
          </w:p>
        </w:tc>
      </w:tr>
      <w:tr w:rsidR="007B08BE" w14:paraId="72E66322" w14:textId="77777777" w:rsidTr="007B08BE">
        <w:trPr>
          <w:trHeight w:val="159"/>
          <w:jc w:val="center"/>
        </w:trPr>
        <w:tc>
          <w:tcPr>
            <w:tcW w:w="2694" w:type="dxa"/>
            <w:vMerge w:val="restart"/>
          </w:tcPr>
          <w:p w14:paraId="6522BBBD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ORF3</w:t>
            </w:r>
          </w:p>
        </w:tc>
        <w:tc>
          <w:tcPr>
            <w:tcW w:w="3256" w:type="dxa"/>
          </w:tcPr>
          <w:p w14:paraId="00893248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2A5AA7DC" w14:textId="77777777" w:rsidR="007B08BE" w:rsidRDefault="007B08BE" w:rsidP="00DE74CB">
            <w:pPr>
              <w:spacing w:line="276" w:lineRule="auto"/>
            </w:pPr>
            <w:r>
              <w:t>85.7%</w:t>
            </w:r>
          </w:p>
        </w:tc>
      </w:tr>
      <w:tr w:rsidR="007B08BE" w14:paraId="031832C6" w14:textId="77777777" w:rsidTr="007B08BE">
        <w:trPr>
          <w:trHeight w:val="79"/>
          <w:jc w:val="center"/>
        </w:trPr>
        <w:tc>
          <w:tcPr>
            <w:tcW w:w="2694" w:type="dxa"/>
            <w:vMerge/>
          </w:tcPr>
          <w:p w14:paraId="0B760E3F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4B0D3E8F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5625CC37" w14:textId="77777777" w:rsidR="007B08BE" w:rsidRDefault="007B08BE" w:rsidP="00DE74CB">
            <w:pPr>
              <w:spacing w:line="276" w:lineRule="auto"/>
            </w:pPr>
            <w:r>
              <w:t>51.8%</w:t>
            </w:r>
          </w:p>
        </w:tc>
      </w:tr>
      <w:tr w:rsidR="007B08BE" w14:paraId="1DD6CC47" w14:textId="77777777" w:rsidTr="007B08BE">
        <w:trPr>
          <w:trHeight w:val="132"/>
          <w:jc w:val="center"/>
        </w:trPr>
        <w:tc>
          <w:tcPr>
            <w:tcW w:w="2694" w:type="dxa"/>
            <w:vMerge/>
          </w:tcPr>
          <w:p w14:paraId="526092C5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5DEB7C4A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2E0C02DE" w14:textId="77777777" w:rsidR="007B08BE" w:rsidRDefault="007B08BE" w:rsidP="00DE74CB">
            <w:pPr>
              <w:spacing w:line="276" w:lineRule="auto"/>
            </w:pPr>
            <w:r>
              <w:t>83.2%</w:t>
            </w:r>
          </w:p>
        </w:tc>
      </w:tr>
      <w:tr w:rsidR="007B08BE" w14:paraId="3B8C369A" w14:textId="77777777" w:rsidTr="007B08BE">
        <w:trPr>
          <w:trHeight w:val="128"/>
          <w:jc w:val="center"/>
        </w:trPr>
        <w:tc>
          <w:tcPr>
            <w:tcW w:w="2694" w:type="dxa"/>
            <w:vMerge/>
          </w:tcPr>
          <w:p w14:paraId="54677A29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20C663D8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75F10CFD" w14:textId="77777777" w:rsidR="007B08BE" w:rsidRDefault="007B08BE" w:rsidP="00DE74CB">
            <w:pPr>
              <w:spacing w:line="276" w:lineRule="auto"/>
            </w:pPr>
            <w:r>
              <w:t>82.5%</w:t>
            </w:r>
          </w:p>
        </w:tc>
      </w:tr>
      <w:tr w:rsidR="007B08BE" w14:paraId="5C2111FD" w14:textId="77777777" w:rsidTr="007B08BE">
        <w:trPr>
          <w:trHeight w:val="132"/>
          <w:jc w:val="center"/>
        </w:trPr>
        <w:tc>
          <w:tcPr>
            <w:tcW w:w="2694" w:type="dxa"/>
            <w:vMerge w:val="restart"/>
          </w:tcPr>
          <w:p w14:paraId="0D1792FB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ORF4</w:t>
            </w:r>
          </w:p>
        </w:tc>
        <w:tc>
          <w:tcPr>
            <w:tcW w:w="3256" w:type="dxa"/>
          </w:tcPr>
          <w:p w14:paraId="5C6E6346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11E36832" w14:textId="77777777" w:rsidR="007B08BE" w:rsidRDefault="007B08BE" w:rsidP="00DE74CB">
            <w:pPr>
              <w:spacing w:line="276" w:lineRule="auto"/>
            </w:pPr>
            <w:r>
              <w:t>86.1%</w:t>
            </w:r>
          </w:p>
        </w:tc>
      </w:tr>
      <w:tr w:rsidR="007B08BE" w14:paraId="6C684453" w14:textId="77777777" w:rsidTr="007B08BE">
        <w:trPr>
          <w:trHeight w:val="106"/>
          <w:jc w:val="center"/>
        </w:trPr>
        <w:tc>
          <w:tcPr>
            <w:tcW w:w="2694" w:type="dxa"/>
            <w:vMerge/>
          </w:tcPr>
          <w:p w14:paraId="7BBC1037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78C7111A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07E80DDB" w14:textId="77777777" w:rsidR="007B08BE" w:rsidRDefault="007B08BE" w:rsidP="00DE74CB">
            <w:pPr>
              <w:spacing w:line="276" w:lineRule="auto"/>
            </w:pPr>
            <w:r>
              <w:t>25.7%</w:t>
            </w:r>
          </w:p>
        </w:tc>
      </w:tr>
      <w:tr w:rsidR="007B08BE" w14:paraId="395AF1B2" w14:textId="77777777" w:rsidTr="007B08BE">
        <w:trPr>
          <w:trHeight w:val="159"/>
          <w:jc w:val="center"/>
        </w:trPr>
        <w:tc>
          <w:tcPr>
            <w:tcW w:w="2694" w:type="dxa"/>
            <w:vMerge/>
          </w:tcPr>
          <w:p w14:paraId="77122613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0E4BA5E9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07288AA1" w14:textId="77777777" w:rsidR="007B08BE" w:rsidRDefault="007B08BE" w:rsidP="00DE74CB">
            <w:pPr>
              <w:spacing w:line="276" w:lineRule="auto"/>
            </w:pPr>
            <w:r>
              <w:t>74.8%</w:t>
            </w:r>
          </w:p>
        </w:tc>
      </w:tr>
      <w:tr w:rsidR="007B08BE" w14:paraId="751D8A51" w14:textId="77777777" w:rsidTr="007B08BE">
        <w:trPr>
          <w:trHeight w:val="124"/>
          <w:jc w:val="center"/>
        </w:trPr>
        <w:tc>
          <w:tcPr>
            <w:tcW w:w="2694" w:type="dxa"/>
            <w:vMerge/>
          </w:tcPr>
          <w:p w14:paraId="70F6FDC5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4E72730A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17B425DF" w14:textId="77777777" w:rsidR="007B08BE" w:rsidRDefault="007B08BE" w:rsidP="00DE74CB">
            <w:pPr>
              <w:spacing w:line="276" w:lineRule="auto"/>
            </w:pPr>
            <w:r>
              <w:t>83.8%</w:t>
            </w:r>
          </w:p>
        </w:tc>
      </w:tr>
      <w:tr w:rsidR="007B08BE" w14:paraId="2D3E1C2E" w14:textId="77777777" w:rsidTr="007B08BE">
        <w:trPr>
          <w:trHeight w:val="168"/>
          <w:jc w:val="center"/>
        </w:trPr>
        <w:tc>
          <w:tcPr>
            <w:tcW w:w="2694" w:type="dxa"/>
            <w:vMerge w:val="restart"/>
          </w:tcPr>
          <w:p w14:paraId="09502902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ORF5</w:t>
            </w:r>
          </w:p>
        </w:tc>
        <w:tc>
          <w:tcPr>
            <w:tcW w:w="3256" w:type="dxa"/>
          </w:tcPr>
          <w:p w14:paraId="6341F4A3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7452F2EB" w14:textId="77777777" w:rsidR="007B08BE" w:rsidRDefault="007B08BE" w:rsidP="00DE74CB">
            <w:pPr>
              <w:spacing w:line="276" w:lineRule="auto"/>
            </w:pPr>
            <w:r>
              <w:t>64.1%</w:t>
            </w:r>
          </w:p>
        </w:tc>
      </w:tr>
      <w:tr w:rsidR="007B08BE" w14:paraId="797F9A57" w14:textId="77777777" w:rsidTr="007B08BE">
        <w:trPr>
          <w:trHeight w:val="141"/>
          <w:jc w:val="center"/>
        </w:trPr>
        <w:tc>
          <w:tcPr>
            <w:tcW w:w="2694" w:type="dxa"/>
            <w:vMerge/>
          </w:tcPr>
          <w:p w14:paraId="42CBDF76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22488809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539796C3" w14:textId="77777777" w:rsidR="007B08BE" w:rsidRDefault="007B08BE" w:rsidP="00DE74CB">
            <w:pPr>
              <w:spacing w:line="276" w:lineRule="auto"/>
            </w:pPr>
            <w:r>
              <w:t>38.5%</w:t>
            </w:r>
          </w:p>
        </w:tc>
      </w:tr>
      <w:tr w:rsidR="007B08BE" w14:paraId="26C25F3F" w14:textId="77777777" w:rsidTr="007B08BE">
        <w:trPr>
          <w:trHeight w:val="124"/>
          <w:jc w:val="center"/>
        </w:trPr>
        <w:tc>
          <w:tcPr>
            <w:tcW w:w="2694" w:type="dxa"/>
            <w:vMerge/>
          </w:tcPr>
          <w:p w14:paraId="2F510433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521AF776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6F944906" w14:textId="77777777" w:rsidR="007B08BE" w:rsidRDefault="007B08BE" w:rsidP="00DE74CB">
            <w:pPr>
              <w:spacing w:line="276" w:lineRule="auto"/>
            </w:pPr>
            <w:r>
              <w:t>59.6%</w:t>
            </w:r>
          </w:p>
        </w:tc>
      </w:tr>
      <w:tr w:rsidR="007B08BE" w14:paraId="1D066E22" w14:textId="77777777" w:rsidTr="007B08BE">
        <w:trPr>
          <w:trHeight w:val="159"/>
          <w:jc w:val="center"/>
        </w:trPr>
        <w:tc>
          <w:tcPr>
            <w:tcW w:w="2694" w:type="dxa"/>
            <w:vMerge/>
          </w:tcPr>
          <w:p w14:paraId="09CCB54E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256" w:type="dxa"/>
          </w:tcPr>
          <w:p w14:paraId="0D541468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6D9F8D8E" w14:textId="77777777" w:rsidR="007B08BE" w:rsidRDefault="007B08BE" w:rsidP="00DE74CB">
            <w:pPr>
              <w:spacing w:line="276" w:lineRule="auto"/>
            </w:pPr>
            <w:r>
              <w:t>60.4%</w:t>
            </w:r>
          </w:p>
        </w:tc>
      </w:tr>
      <w:tr w:rsidR="007B08BE" w14:paraId="72DBDF22" w14:textId="77777777" w:rsidTr="007B08BE">
        <w:trPr>
          <w:trHeight w:val="110"/>
          <w:jc w:val="center"/>
        </w:trPr>
        <w:tc>
          <w:tcPr>
            <w:tcW w:w="2694" w:type="dxa"/>
            <w:vMerge w:val="restart"/>
          </w:tcPr>
          <w:p w14:paraId="1ABBD769" w14:textId="77777777" w:rsidR="007B08BE" w:rsidRDefault="007B08BE" w:rsidP="00DE74CB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3’NCR</w:t>
            </w:r>
          </w:p>
        </w:tc>
        <w:tc>
          <w:tcPr>
            <w:tcW w:w="3256" w:type="dxa"/>
          </w:tcPr>
          <w:p w14:paraId="33438E71" w14:textId="77777777" w:rsidR="007B08BE" w:rsidRDefault="007B08BE" w:rsidP="00DE74CB">
            <w:pPr>
              <w:spacing w:line="276" w:lineRule="auto"/>
              <w:jc w:val="right"/>
            </w:pPr>
            <w:r>
              <w:t>CABYV NC003688.1</w:t>
            </w:r>
          </w:p>
        </w:tc>
        <w:tc>
          <w:tcPr>
            <w:tcW w:w="1559" w:type="dxa"/>
          </w:tcPr>
          <w:p w14:paraId="41BC60D7" w14:textId="77777777" w:rsidR="007B08BE" w:rsidRDefault="007B08BE" w:rsidP="00DE74CB">
            <w:pPr>
              <w:spacing w:line="276" w:lineRule="auto"/>
            </w:pPr>
            <w:r>
              <w:t>42.2%</w:t>
            </w:r>
          </w:p>
        </w:tc>
      </w:tr>
      <w:bookmarkEnd w:id="4"/>
      <w:tr w:rsidR="007B08BE" w14:paraId="3A13536A" w14:textId="77777777" w:rsidTr="007B08BE">
        <w:trPr>
          <w:trHeight w:val="132"/>
          <w:jc w:val="center"/>
        </w:trPr>
        <w:tc>
          <w:tcPr>
            <w:tcW w:w="2694" w:type="dxa"/>
            <w:vMerge/>
          </w:tcPr>
          <w:p w14:paraId="780C230B" w14:textId="77777777" w:rsidR="007B08BE" w:rsidRDefault="007B08BE" w:rsidP="00DE74CB">
            <w:pPr>
              <w:spacing w:line="276" w:lineRule="auto"/>
              <w:rPr>
                <w:bCs/>
              </w:rPr>
            </w:pPr>
          </w:p>
        </w:tc>
        <w:tc>
          <w:tcPr>
            <w:tcW w:w="3256" w:type="dxa"/>
          </w:tcPr>
          <w:p w14:paraId="04A95B67" w14:textId="77777777" w:rsidR="007B08BE" w:rsidRDefault="007B08BE" w:rsidP="00DE74CB">
            <w:pPr>
              <w:spacing w:line="276" w:lineRule="auto"/>
              <w:jc w:val="right"/>
            </w:pPr>
            <w:r>
              <w:t>LABYV NC027703.1</w:t>
            </w:r>
          </w:p>
        </w:tc>
        <w:tc>
          <w:tcPr>
            <w:tcW w:w="1559" w:type="dxa"/>
          </w:tcPr>
          <w:p w14:paraId="70244260" w14:textId="77777777" w:rsidR="007B08BE" w:rsidRDefault="007B08BE" w:rsidP="00DE74CB">
            <w:pPr>
              <w:spacing w:line="276" w:lineRule="auto"/>
            </w:pPr>
            <w:r>
              <w:t>53.6%</w:t>
            </w:r>
          </w:p>
        </w:tc>
      </w:tr>
      <w:tr w:rsidR="007B08BE" w14:paraId="10A271E9" w14:textId="77777777" w:rsidTr="007B08BE">
        <w:trPr>
          <w:trHeight w:val="133"/>
          <w:jc w:val="center"/>
        </w:trPr>
        <w:tc>
          <w:tcPr>
            <w:tcW w:w="2694" w:type="dxa"/>
            <w:vMerge/>
          </w:tcPr>
          <w:p w14:paraId="1273CAC6" w14:textId="77777777" w:rsidR="007B08BE" w:rsidRDefault="007B08BE" w:rsidP="00DE74CB">
            <w:pPr>
              <w:spacing w:line="276" w:lineRule="auto"/>
              <w:rPr>
                <w:bCs/>
              </w:rPr>
            </w:pPr>
          </w:p>
        </w:tc>
        <w:tc>
          <w:tcPr>
            <w:tcW w:w="3256" w:type="dxa"/>
          </w:tcPr>
          <w:p w14:paraId="7F36C96B" w14:textId="77777777" w:rsidR="007B08BE" w:rsidRDefault="007B08BE" w:rsidP="00DE74CB">
            <w:pPr>
              <w:spacing w:line="276" w:lineRule="auto"/>
              <w:jc w:val="right"/>
            </w:pPr>
            <w:r>
              <w:t>MABYV NC010809.1</w:t>
            </w:r>
          </w:p>
        </w:tc>
        <w:tc>
          <w:tcPr>
            <w:tcW w:w="1559" w:type="dxa"/>
          </w:tcPr>
          <w:p w14:paraId="73DA169D" w14:textId="77777777" w:rsidR="007B08BE" w:rsidRDefault="007B08BE" w:rsidP="00DE74CB">
            <w:pPr>
              <w:spacing w:line="276" w:lineRule="auto"/>
            </w:pPr>
            <w:r>
              <w:t>41.3%</w:t>
            </w:r>
          </w:p>
        </w:tc>
      </w:tr>
      <w:tr w:rsidR="007B08BE" w14:paraId="6BF1E380" w14:textId="77777777" w:rsidTr="007B08BE">
        <w:trPr>
          <w:trHeight w:val="133"/>
          <w:jc w:val="center"/>
        </w:trPr>
        <w:tc>
          <w:tcPr>
            <w:tcW w:w="2694" w:type="dxa"/>
            <w:vMerge/>
          </w:tcPr>
          <w:p w14:paraId="42F8A846" w14:textId="77777777" w:rsidR="007B08BE" w:rsidRDefault="007B08BE" w:rsidP="00DE74CB">
            <w:pPr>
              <w:spacing w:line="276" w:lineRule="auto"/>
              <w:rPr>
                <w:bCs/>
              </w:rPr>
            </w:pPr>
          </w:p>
        </w:tc>
        <w:tc>
          <w:tcPr>
            <w:tcW w:w="3256" w:type="dxa"/>
          </w:tcPr>
          <w:p w14:paraId="585C5AD9" w14:textId="77777777" w:rsidR="007B08BE" w:rsidRDefault="007B08BE" w:rsidP="00DE74CB">
            <w:pPr>
              <w:spacing w:line="276" w:lineRule="auto"/>
              <w:jc w:val="right"/>
            </w:pPr>
            <w:r>
              <w:t>SABYV NC 018571.2</w:t>
            </w:r>
          </w:p>
        </w:tc>
        <w:tc>
          <w:tcPr>
            <w:tcW w:w="1559" w:type="dxa"/>
          </w:tcPr>
          <w:p w14:paraId="6A16135E" w14:textId="77777777" w:rsidR="007B08BE" w:rsidRDefault="007B08BE" w:rsidP="00DE74CB">
            <w:pPr>
              <w:spacing w:line="276" w:lineRule="auto"/>
            </w:pPr>
            <w:r>
              <w:t>52.1%</w:t>
            </w:r>
          </w:p>
        </w:tc>
      </w:tr>
    </w:tbl>
    <w:p w14:paraId="39B183FC" w14:textId="77777777" w:rsidR="003C46FD" w:rsidRDefault="003C46FD" w:rsidP="003C46FD"/>
    <w:p w14:paraId="6A213655" w14:textId="77777777" w:rsidR="003C46FD" w:rsidRDefault="003C46FD">
      <w:pPr>
        <w:rPr>
          <w:b/>
        </w:rPr>
      </w:pPr>
      <w:r>
        <w:rPr>
          <w:b/>
        </w:rPr>
        <w:br w:type="page"/>
      </w:r>
    </w:p>
    <w:p w14:paraId="172E4847" w14:textId="4CFDCD54" w:rsidR="003C46FD" w:rsidRDefault="003C46FD" w:rsidP="003C46FD">
      <w:pPr>
        <w:spacing w:line="360" w:lineRule="auto"/>
      </w:pPr>
      <w:r>
        <w:rPr>
          <w:b/>
        </w:rPr>
        <w:lastRenderedPageBreak/>
        <w:t xml:space="preserve">Table </w:t>
      </w:r>
      <w:r w:rsidR="00E24470">
        <w:rPr>
          <w:b/>
        </w:rPr>
        <w:t>3</w:t>
      </w:r>
      <w:r>
        <w:rPr>
          <w:b/>
        </w:rPr>
        <w:t>.</w:t>
      </w:r>
      <w:r>
        <w:t xml:space="preserve"> Amino-acid sequence identities between the proteins of the SA PABYV isolate and the other cucurbit-infecting poleroviruses</w:t>
      </w:r>
    </w:p>
    <w:tbl>
      <w:tblPr>
        <w:tblStyle w:val="PlainTable21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45"/>
        <w:gridCol w:w="3259"/>
        <w:gridCol w:w="1984"/>
      </w:tblGrid>
      <w:tr w:rsidR="007B08BE" w14:paraId="193EF43A" w14:textId="77777777" w:rsidTr="007B08BE">
        <w:trPr>
          <w:jc w:val="center"/>
        </w:trPr>
        <w:tc>
          <w:tcPr>
            <w:tcW w:w="1845" w:type="dxa"/>
            <w:tcBorders>
              <w:bottom w:val="single" w:sz="4" w:space="0" w:color="8C8C8C"/>
            </w:tcBorders>
            <w:vAlign w:val="center"/>
          </w:tcPr>
          <w:p w14:paraId="659786C2" w14:textId="77777777" w:rsidR="007B08BE" w:rsidRDefault="007B08BE" w:rsidP="00DE74CB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Proteins</w:t>
            </w:r>
          </w:p>
        </w:tc>
        <w:tc>
          <w:tcPr>
            <w:tcW w:w="3259" w:type="dxa"/>
            <w:tcBorders>
              <w:bottom w:val="single" w:sz="4" w:space="0" w:color="8C8C8C"/>
            </w:tcBorders>
            <w:vAlign w:val="center"/>
          </w:tcPr>
          <w:p w14:paraId="0119BECF" w14:textId="77777777" w:rsidR="007B08BE" w:rsidRDefault="007B08BE" w:rsidP="00DE74CB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Polerovirus infecting cucurbits</w:t>
            </w:r>
          </w:p>
        </w:tc>
        <w:tc>
          <w:tcPr>
            <w:tcW w:w="1984" w:type="dxa"/>
            <w:tcBorders>
              <w:bottom w:val="single" w:sz="4" w:space="0" w:color="8C8C8C"/>
            </w:tcBorders>
            <w:vAlign w:val="center"/>
          </w:tcPr>
          <w:p w14:paraId="53B9C81D" w14:textId="77777777" w:rsidR="007B08BE" w:rsidRDefault="007B08BE" w:rsidP="00DE74CB">
            <w:pPr>
              <w:spacing w:line="360" w:lineRule="auto"/>
              <w:rPr>
                <w:bCs/>
              </w:rPr>
            </w:pPr>
            <w:r>
              <w:rPr>
                <w:bCs/>
              </w:rPr>
              <w:t>PABYV patty pan</w:t>
            </w:r>
          </w:p>
        </w:tc>
      </w:tr>
      <w:tr w:rsidR="007B08BE" w14:paraId="69DF648C" w14:textId="77777777" w:rsidTr="007B08BE">
        <w:trPr>
          <w:trHeight w:val="159"/>
          <w:jc w:val="center"/>
        </w:trPr>
        <w:tc>
          <w:tcPr>
            <w:tcW w:w="1845" w:type="dxa"/>
            <w:vMerge w:val="restart"/>
          </w:tcPr>
          <w:p w14:paraId="1F2C2565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P0</w:t>
            </w:r>
          </w:p>
        </w:tc>
        <w:tc>
          <w:tcPr>
            <w:tcW w:w="3259" w:type="dxa"/>
          </w:tcPr>
          <w:p w14:paraId="7BA362BD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460FDEB3" w14:textId="77777777" w:rsidR="007B08BE" w:rsidRDefault="007B08BE" w:rsidP="00DE74CB">
            <w:pPr>
              <w:spacing w:line="360" w:lineRule="auto"/>
            </w:pPr>
            <w:r>
              <w:t>21.3%</w:t>
            </w:r>
          </w:p>
        </w:tc>
      </w:tr>
      <w:tr w:rsidR="007B08BE" w14:paraId="2104D306" w14:textId="77777777" w:rsidTr="007B08BE">
        <w:trPr>
          <w:trHeight w:val="127"/>
          <w:jc w:val="center"/>
        </w:trPr>
        <w:tc>
          <w:tcPr>
            <w:tcW w:w="1845" w:type="dxa"/>
            <w:vMerge/>
          </w:tcPr>
          <w:p w14:paraId="3A2141CD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28E62160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1F9B39CB" w14:textId="77777777" w:rsidR="007B08BE" w:rsidRDefault="007B08BE" w:rsidP="00DE74CB">
            <w:pPr>
              <w:spacing w:line="360" w:lineRule="auto"/>
            </w:pPr>
            <w:r>
              <w:t>17.9%</w:t>
            </w:r>
          </w:p>
        </w:tc>
      </w:tr>
      <w:tr w:rsidR="007B08BE" w14:paraId="183B0A55" w14:textId="77777777" w:rsidTr="007B08BE">
        <w:trPr>
          <w:trHeight w:val="133"/>
          <w:jc w:val="center"/>
        </w:trPr>
        <w:tc>
          <w:tcPr>
            <w:tcW w:w="1845" w:type="dxa"/>
            <w:vMerge/>
          </w:tcPr>
          <w:p w14:paraId="51206273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626DA460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2347E579" w14:textId="77777777" w:rsidR="007B08BE" w:rsidRDefault="007B08BE" w:rsidP="00DE74CB">
            <w:pPr>
              <w:spacing w:line="360" w:lineRule="auto"/>
            </w:pPr>
            <w:r>
              <w:t>22.7%</w:t>
            </w:r>
          </w:p>
        </w:tc>
      </w:tr>
      <w:tr w:rsidR="007B08BE" w14:paraId="6E26F781" w14:textId="77777777" w:rsidTr="007B08BE">
        <w:trPr>
          <w:trHeight w:val="150"/>
          <w:jc w:val="center"/>
        </w:trPr>
        <w:tc>
          <w:tcPr>
            <w:tcW w:w="1845" w:type="dxa"/>
            <w:vMerge/>
          </w:tcPr>
          <w:p w14:paraId="2C081B46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4E0B0F57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19585E51" w14:textId="77777777" w:rsidR="007B08BE" w:rsidRDefault="007B08BE" w:rsidP="00DE74CB">
            <w:pPr>
              <w:spacing w:line="360" w:lineRule="auto"/>
            </w:pPr>
            <w:r>
              <w:t>20.5%</w:t>
            </w:r>
          </w:p>
        </w:tc>
      </w:tr>
      <w:tr w:rsidR="007B08BE" w14:paraId="7599F980" w14:textId="77777777" w:rsidTr="007B08BE">
        <w:trPr>
          <w:trHeight w:val="141"/>
          <w:jc w:val="center"/>
        </w:trPr>
        <w:tc>
          <w:tcPr>
            <w:tcW w:w="1845" w:type="dxa"/>
            <w:vMerge w:val="restart"/>
          </w:tcPr>
          <w:p w14:paraId="67F204E6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P1</w:t>
            </w:r>
          </w:p>
        </w:tc>
        <w:tc>
          <w:tcPr>
            <w:tcW w:w="3259" w:type="dxa"/>
          </w:tcPr>
          <w:p w14:paraId="4AB2E144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4B78D541" w14:textId="77777777" w:rsidR="007B08BE" w:rsidRDefault="007B08BE" w:rsidP="00DE74CB">
            <w:pPr>
              <w:spacing w:line="360" w:lineRule="auto"/>
            </w:pPr>
            <w:r>
              <w:t>28.5%</w:t>
            </w:r>
          </w:p>
        </w:tc>
      </w:tr>
      <w:tr w:rsidR="007B08BE" w14:paraId="1B4A9892" w14:textId="77777777" w:rsidTr="007B08BE">
        <w:trPr>
          <w:trHeight w:val="101"/>
          <w:jc w:val="center"/>
        </w:trPr>
        <w:tc>
          <w:tcPr>
            <w:tcW w:w="1845" w:type="dxa"/>
            <w:vMerge/>
          </w:tcPr>
          <w:p w14:paraId="2F058A01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28C0E6D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521218B4" w14:textId="77777777" w:rsidR="007B08BE" w:rsidRDefault="007B08BE" w:rsidP="00DE74CB">
            <w:pPr>
              <w:spacing w:line="360" w:lineRule="auto"/>
            </w:pPr>
            <w:r>
              <w:t>26.4%</w:t>
            </w:r>
          </w:p>
        </w:tc>
      </w:tr>
      <w:tr w:rsidR="007B08BE" w14:paraId="036EA4CD" w14:textId="77777777" w:rsidTr="007B08BE">
        <w:trPr>
          <w:trHeight w:val="124"/>
          <w:jc w:val="center"/>
        </w:trPr>
        <w:tc>
          <w:tcPr>
            <w:tcW w:w="1845" w:type="dxa"/>
            <w:vMerge/>
          </w:tcPr>
          <w:p w14:paraId="17CBE817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4938609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2A89CC48" w14:textId="77777777" w:rsidR="007B08BE" w:rsidRDefault="007B08BE" w:rsidP="00DE74CB">
            <w:pPr>
              <w:spacing w:line="360" w:lineRule="auto"/>
            </w:pPr>
            <w:r>
              <w:t>28.5%</w:t>
            </w:r>
          </w:p>
        </w:tc>
      </w:tr>
      <w:tr w:rsidR="007B08BE" w14:paraId="7E4D43EF" w14:textId="77777777" w:rsidTr="007B08BE">
        <w:trPr>
          <w:trHeight w:val="141"/>
          <w:jc w:val="center"/>
        </w:trPr>
        <w:tc>
          <w:tcPr>
            <w:tcW w:w="1845" w:type="dxa"/>
            <w:vMerge/>
          </w:tcPr>
          <w:p w14:paraId="46B4FA41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27F168C8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734D79F9" w14:textId="77777777" w:rsidR="007B08BE" w:rsidRDefault="007B08BE" w:rsidP="00DE74CB">
            <w:pPr>
              <w:spacing w:line="360" w:lineRule="auto"/>
            </w:pPr>
            <w:r>
              <w:t>38.0%</w:t>
            </w:r>
          </w:p>
        </w:tc>
      </w:tr>
      <w:tr w:rsidR="007B08BE" w14:paraId="0BE71CF3" w14:textId="77777777" w:rsidTr="007B08BE">
        <w:trPr>
          <w:trHeight w:val="115"/>
          <w:jc w:val="center"/>
        </w:trPr>
        <w:tc>
          <w:tcPr>
            <w:tcW w:w="1845" w:type="dxa"/>
            <w:vMerge w:val="restart"/>
          </w:tcPr>
          <w:p w14:paraId="7534190A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P1-P2</w:t>
            </w:r>
          </w:p>
        </w:tc>
        <w:tc>
          <w:tcPr>
            <w:tcW w:w="3259" w:type="dxa"/>
          </w:tcPr>
          <w:p w14:paraId="6AB18027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368E4B2F" w14:textId="77777777" w:rsidR="007B08BE" w:rsidRDefault="007B08BE" w:rsidP="00DE74CB">
            <w:pPr>
              <w:spacing w:line="360" w:lineRule="auto"/>
            </w:pPr>
            <w:r>
              <w:t>41.5%</w:t>
            </w:r>
          </w:p>
        </w:tc>
      </w:tr>
      <w:tr w:rsidR="007B08BE" w14:paraId="514D896B" w14:textId="77777777" w:rsidTr="007B08BE">
        <w:trPr>
          <w:trHeight w:val="83"/>
          <w:jc w:val="center"/>
        </w:trPr>
        <w:tc>
          <w:tcPr>
            <w:tcW w:w="1845" w:type="dxa"/>
            <w:vMerge/>
          </w:tcPr>
          <w:p w14:paraId="3C4E45B5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21D509C5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04E49C51" w14:textId="77777777" w:rsidR="007B08BE" w:rsidRDefault="007B08BE" w:rsidP="00DE74CB">
            <w:pPr>
              <w:spacing w:line="360" w:lineRule="auto"/>
            </w:pPr>
            <w:r>
              <w:t>41.3%</w:t>
            </w:r>
          </w:p>
        </w:tc>
      </w:tr>
      <w:tr w:rsidR="007B08BE" w14:paraId="69504F63" w14:textId="77777777" w:rsidTr="007B08BE">
        <w:trPr>
          <w:trHeight w:val="97"/>
          <w:jc w:val="center"/>
        </w:trPr>
        <w:tc>
          <w:tcPr>
            <w:tcW w:w="1845" w:type="dxa"/>
            <w:vMerge/>
          </w:tcPr>
          <w:p w14:paraId="269DBE57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C9BDBBC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524983C0" w14:textId="77777777" w:rsidR="007B08BE" w:rsidRDefault="007B08BE" w:rsidP="00DE74CB">
            <w:pPr>
              <w:spacing w:line="360" w:lineRule="auto"/>
            </w:pPr>
            <w:r>
              <w:t>43.6%</w:t>
            </w:r>
          </w:p>
        </w:tc>
      </w:tr>
      <w:tr w:rsidR="007B08BE" w14:paraId="391E181D" w14:textId="77777777" w:rsidTr="007B08BE">
        <w:trPr>
          <w:trHeight w:val="168"/>
          <w:jc w:val="center"/>
        </w:trPr>
        <w:tc>
          <w:tcPr>
            <w:tcW w:w="1845" w:type="dxa"/>
            <w:vMerge/>
          </w:tcPr>
          <w:p w14:paraId="490285B8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0D0CE3F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6584F7AA" w14:textId="77777777" w:rsidR="007B08BE" w:rsidRDefault="007B08BE" w:rsidP="00DE74CB">
            <w:pPr>
              <w:spacing w:line="360" w:lineRule="auto"/>
            </w:pPr>
            <w:r>
              <w:t>51.7%</w:t>
            </w:r>
          </w:p>
        </w:tc>
      </w:tr>
      <w:tr w:rsidR="007B08BE" w14:paraId="13C48F7F" w14:textId="77777777" w:rsidTr="007B08BE">
        <w:trPr>
          <w:trHeight w:val="80"/>
          <w:jc w:val="center"/>
        </w:trPr>
        <w:tc>
          <w:tcPr>
            <w:tcW w:w="1845" w:type="dxa"/>
            <w:vMerge w:val="restart"/>
          </w:tcPr>
          <w:p w14:paraId="528FF04B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P3a</w:t>
            </w:r>
          </w:p>
        </w:tc>
        <w:tc>
          <w:tcPr>
            <w:tcW w:w="3259" w:type="dxa"/>
          </w:tcPr>
          <w:p w14:paraId="77024C54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2E371F9D" w14:textId="77777777" w:rsidR="007B08BE" w:rsidRDefault="007B08BE" w:rsidP="00DE74CB">
            <w:pPr>
              <w:spacing w:line="360" w:lineRule="auto"/>
            </w:pPr>
            <w:r>
              <w:t>78.3%</w:t>
            </w:r>
          </w:p>
        </w:tc>
      </w:tr>
      <w:tr w:rsidR="007B08BE" w14:paraId="42EB4414" w14:textId="77777777" w:rsidTr="007B08BE">
        <w:trPr>
          <w:trHeight w:val="119"/>
          <w:jc w:val="center"/>
        </w:trPr>
        <w:tc>
          <w:tcPr>
            <w:tcW w:w="1845" w:type="dxa"/>
            <w:vMerge/>
          </w:tcPr>
          <w:p w14:paraId="76C1BD38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185157E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699637E5" w14:textId="77777777" w:rsidR="007B08BE" w:rsidRDefault="007B08BE" w:rsidP="00DE74CB">
            <w:pPr>
              <w:spacing w:line="360" w:lineRule="auto"/>
            </w:pPr>
            <w:r>
              <w:t>78.3%</w:t>
            </w:r>
          </w:p>
        </w:tc>
      </w:tr>
      <w:tr w:rsidR="007B08BE" w14:paraId="3E28DD38" w14:textId="77777777" w:rsidTr="007B08BE">
        <w:trPr>
          <w:trHeight w:val="124"/>
          <w:jc w:val="center"/>
        </w:trPr>
        <w:tc>
          <w:tcPr>
            <w:tcW w:w="1845" w:type="dxa"/>
            <w:vMerge/>
          </w:tcPr>
          <w:p w14:paraId="569F8A2E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4184FB86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25B22457" w14:textId="77777777" w:rsidR="007B08BE" w:rsidRDefault="007B08BE" w:rsidP="00DE74CB">
            <w:pPr>
              <w:spacing w:line="360" w:lineRule="auto"/>
            </w:pPr>
            <w:r>
              <w:t>78.3%</w:t>
            </w:r>
          </w:p>
        </w:tc>
      </w:tr>
      <w:tr w:rsidR="007B08BE" w14:paraId="22AEBDC6" w14:textId="77777777" w:rsidTr="007B08BE">
        <w:trPr>
          <w:trHeight w:val="141"/>
          <w:jc w:val="center"/>
        </w:trPr>
        <w:tc>
          <w:tcPr>
            <w:tcW w:w="1845" w:type="dxa"/>
            <w:vMerge/>
          </w:tcPr>
          <w:p w14:paraId="40BB8F5A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767739A6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56EB79DB" w14:textId="77777777" w:rsidR="007B08BE" w:rsidRDefault="007B08BE" w:rsidP="00DE74CB">
            <w:pPr>
              <w:spacing w:line="360" w:lineRule="auto"/>
            </w:pPr>
            <w:r>
              <w:t>76.1%</w:t>
            </w:r>
          </w:p>
        </w:tc>
      </w:tr>
      <w:tr w:rsidR="007B08BE" w14:paraId="2978149F" w14:textId="77777777" w:rsidTr="007B08BE">
        <w:trPr>
          <w:trHeight w:val="159"/>
          <w:jc w:val="center"/>
        </w:trPr>
        <w:tc>
          <w:tcPr>
            <w:tcW w:w="1845" w:type="dxa"/>
            <w:vMerge w:val="restart"/>
          </w:tcPr>
          <w:p w14:paraId="24B30808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P3</w:t>
            </w:r>
          </w:p>
        </w:tc>
        <w:tc>
          <w:tcPr>
            <w:tcW w:w="3259" w:type="dxa"/>
          </w:tcPr>
          <w:p w14:paraId="0347F01B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79D2DD13" w14:textId="77777777" w:rsidR="007B08BE" w:rsidRDefault="007B08BE" w:rsidP="00DE74CB">
            <w:pPr>
              <w:spacing w:line="360" w:lineRule="auto"/>
            </w:pPr>
            <w:r>
              <w:t>82.5%</w:t>
            </w:r>
          </w:p>
        </w:tc>
      </w:tr>
      <w:tr w:rsidR="007B08BE" w14:paraId="756DC391" w14:textId="77777777" w:rsidTr="007B08BE">
        <w:trPr>
          <w:trHeight w:val="79"/>
          <w:jc w:val="center"/>
        </w:trPr>
        <w:tc>
          <w:tcPr>
            <w:tcW w:w="1845" w:type="dxa"/>
            <w:vMerge/>
          </w:tcPr>
          <w:p w14:paraId="7EBBE5C2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96A470E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4D349610" w14:textId="77777777" w:rsidR="007B08BE" w:rsidRDefault="007B08BE" w:rsidP="00DE74CB">
            <w:pPr>
              <w:spacing w:line="360" w:lineRule="auto"/>
            </w:pPr>
            <w:r>
              <w:t>43.5%</w:t>
            </w:r>
          </w:p>
        </w:tc>
      </w:tr>
      <w:tr w:rsidR="007B08BE" w14:paraId="50833514" w14:textId="77777777" w:rsidTr="007B08BE">
        <w:trPr>
          <w:trHeight w:val="132"/>
          <w:jc w:val="center"/>
        </w:trPr>
        <w:tc>
          <w:tcPr>
            <w:tcW w:w="1845" w:type="dxa"/>
            <w:vMerge/>
          </w:tcPr>
          <w:p w14:paraId="0EF49720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58566D6E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06B107C1" w14:textId="77777777" w:rsidR="007B08BE" w:rsidRDefault="007B08BE" w:rsidP="00DE74CB">
            <w:pPr>
              <w:spacing w:line="360" w:lineRule="auto"/>
            </w:pPr>
            <w:r>
              <w:t>82.5%</w:t>
            </w:r>
          </w:p>
        </w:tc>
      </w:tr>
      <w:tr w:rsidR="007B08BE" w14:paraId="07E29CA3" w14:textId="77777777" w:rsidTr="007B08BE">
        <w:trPr>
          <w:trHeight w:val="128"/>
          <w:jc w:val="center"/>
        </w:trPr>
        <w:tc>
          <w:tcPr>
            <w:tcW w:w="1845" w:type="dxa"/>
            <w:vMerge/>
          </w:tcPr>
          <w:p w14:paraId="5498226C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6B6D611F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5E33E4EF" w14:textId="77777777" w:rsidR="007B08BE" w:rsidRDefault="007B08BE" w:rsidP="00DE74CB">
            <w:pPr>
              <w:spacing w:line="360" w:lineRule="auto"/>
            </w:pPr>
            <w:r>
              <w:t>84.0%</w:t>
            </w:r>
          </w:p>
        </w:tc>
      </w:tr>
      <w:tr w:rsidR="007B08BE" w14:paraId="26C4A116" w14:textId="77777777" w:rsidTr="007B08BE">
        <w:trPr>
          <w:trHeight w:val="132"/>
          <w:jc w:val="center"/>
        </w:trPr>
        <w:tc>
          <w:tcPr>
            <w:tcW w:w="1845" w:type="dxa"/>
            <w:vMerge w:val="restart"/>
          </w:tcPr>
          <w:p w14:paraId="1B9FDDB4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P4</w:t>
            </w:r>
          </w:p>
        </w:tc>
        <w:tc>
          <w:tcPr>
            <w:tcW w:w="3259" w:type="dxa"/>
          </w:tcPr>
          <w:p w14:paraId="5F08F69D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75E9D606" w14:textId="77777777" w:rsidR="007B08BE" w:rsidRDefault="007B08BE" w:rsidP="00DE74CB">
            <w:pPr>
              <w:spacing w:line="360" w:lineRule="auto"/>
            </w:pPr>
            <w:r>
              <w:t>76.6%</w:t>
            </w:r>
          </w:p>
        </w:tc>
      </w:tr>
      <w:tr w:rsidR="007B08BE" w14:paraId="31E93CAC" w14:textId="77777777" w:rsidTr="007B08BE">
        <w:trPr>
          <w:trHeight w:val="106"/>
          <w:jc w:val="center"/>
        </w:trPr>
        <w:tc>
          <w:tcPr>
            <w:tcW w:w="1845" w:type="dxa"/>
            <w:vMerge/>
          </w:tcPr>
          <w:p w14:paraId="60649B09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0E9CA481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2A5FA27C" w14:textId="77777777" w:rsidR="007B08BE" w:rsidRDefault="007B08BE" w:rsidP="00DE74CB">
            <w:pPr>
              <w:spacing w:line="360" w:lineRule="auto"/>
            </w:pPr>
            <w:r>
              <w:t>28.6%</w:t>
            </w:r>
          </w:p>
        </w:tc>
      </w:tr>
      <w:tr w:rsidR="007B08BE" w14:paraId="599303E0" w14:textId="77777777" w:rsidTr="007B08BE">
        <w:trPr>
          <w:trHeight w:val="159"/>
          <w:jc w:val="center"/>
        </w:trPr>
        <w:tc>
          <w:tcPr>
            <w:tcW w:w="1845" w:type="dxa"/>
            <w:vMerge/>
          </w:tcPr>
          <w:p w14:paraId="5BC97337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5A55F1ED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2E2EEEFC" w14:textId="77777777" w:rsidR="007B08BE" w:rsidRDefault="007B08BE" w:rsidP="00DE74CB">
            <w:pPr>
              <w:spacing w:line="360" w:lineRule="auto"/>
            </w:pPr>
            <w:r>
              <w:t>71.9%</w:t>
            </w:r>
          </w:p>
        </w:tc>
      </w:tr>
      <w:tr w:rsidR="007B08BE" w14:paraId="780B91F4" w14:textId="77777777" w:rsidTr="007B08BE">
        <w:trPr>
          <w:trHeight w:val="124"/>
          <w:jc w:val="center"/>
        </w:trPr>
        <w:tc>
          <w:tcPr>
            <w:tcW w:w="1845" w:type="dxa"/>
            <w:vMerge/>
          </w:tcPr>
          <w:p w14:paraId="78088967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3259" w:type="dxa"/>
          </w:tcPr>
          <w:p w14:paraId="7A8C3D3C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71161AB5" w14:textId="77777777" w:rsidR="007B08BE" w:rsidRDefault="007B08BE" w:rsidP="00DE74CB">
            <w:pPr>
              <w:spacing w:line="360" w:lineRule="auto"/>
            </w:pPr>
            <w:r>
              <w:t>72.4%</w:t>
            </w:r>
          </w:p>
        </w:tc>
      </w:tr>
      <w:tr w:rsidR="007B08BE" w14:paraId="6C35A4AE" w14:textId="77777777" w:rsidTr="007B08BE">
        <w:trPr>
          <w:trHeight w:val="168"/>
          <w:jc w:val="center"/>
        </w:trPr>
        <w:tc>
          <w:tcPr>
            <w:tcW w:w="1845" w:type="dxa"/>
            <w:vMerge w:val="restart"/>
          </w:tcPr>
          <w:p w14:paraId="6EEB35C0" w14:textId="77777777" w:rsidR="007B08BE" w:rsidRDefault="007B08BE" w:rsidP="00DE74C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P3-P5</w:t>
            </w:r>
          </w:p>
        </w:tc>
        <w:tc>
          <w:tcPr>
            <w:tcW w:w="3259" w:type="dxa"/>
          </w:tcPr>
          <w:p w14:paraId="5079E72F" w14:textId="77777777" w:rsidR="007B08BE" w:rsidRDefault="007B08BE" w:rsidP="00DE74CB">
            <w:pPr>
              <w:spacing w:line="360" w:lineRule="auto"/>
              <w:jc w:val="right"/>
            </w:pPr>
            <w:r>
              <w:t>CABYV NC003688.1</w:t>
            </w:r>
          </w:p>
        </w:tc>
        <w:tc>
          <w:tcPr>
            <w:tcW w:w="1984" w:type="dxa"/>
            <w:vAlign w:val="center"/>
          </w:tcPr>
          <w:p w14:paraId="6FA6C738" w14:textId="77777777" w:rsidR="007B08BE" w:rsidRDefault="007B08BE" w:rsidP="00DE74CB">
            <w:pPr>
              <w:spacing w:line="360" w:lineRule="auto"/>
            </w:pPr>
            <w:r>
              <w:t>64.5%</w:t>
            </w:r>
          </w:p>
        </w:tc>
      </w:tr>
      <w:tr w:rsidR="007B08BE" w14:paraId="1D0F01CA" w14:textId="77777777" w:rsidTr="007B08BE">
        <w:trPr>
          <w:trHeight w:val="141"/>
          <w:jc w:val="center"/>
        </w:trPr>
        <w:tc>
          <w:tcPr>
            <w:tcW w:w="1845" w:type="dxa"/>
            <w:vMerge/>
          </w:tcPr>
          <w:p w14:paraId="60FB926F" w14:textId="77777777" w:rsidR="007B08BE" w:rsidRDefault="007B08BE" w:rsidP="00DE74CB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3259" w:type="dxa"/>
          </w:tcPr>
          <w:p w14:paraId="2E2D8378" w14:textId="77777777" w:rsidR="007B08BE" w:rsidRDefault="007B08BE" w:rsidP="00DE74CB">
            <w:pPr>
              <w:spacing w:line="360" w:lineRule="auto"/>
              <w:jc w:val="right"/>
            </w:pPr>
            <w:r>
              <w:t>LABYV NC027703.1</w:t>
            </w:r>
          </w:p>
        </w:tc>
        <w:tc>
          <w:tcPr>
            <w:tcW w:w="1984" w:type="dxa"/>
            <w:vAlign w:val="center"/>
          </w:tcPr>
          <w:p w14:paraId="23194F96" w14:textId="77777777" w:rsidR="007B08BE" w:rsidRDefault="007B08BE" w:rsidP="00DE74CB">
            <w:pPr>
              <w:spacing w:line="360" w:lineRule="auto"/>
            </w:pPr>
            <w:r>
              <w:t>25.7%</w:t>
            </w:r>
          </w:p>
        </w:tc>
      </w:tr>
      <w:tr w:rsidR="007B08BE" w14:paraId="082E3CCB" w14:textId="77777777" w:rsidTr="007B08BE">
        <w:trPr>
          <w:trHeight w:val="124"/>
          <w:jc w:val="center"/>
        </w:trPr>
        <w:tc>
          <w:tcPr>
            <w:tcW w:w="1845" w:type="dxa"/>
            <w:vMerge/>
          </w:tcPr>
          <w:p w14:paraId="63C4631E" w14:textId="77777777" w:rsidR="007B08BE" w:rsidRDefault="007B08BE" w:rsidP="00DE74CB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3259" w:type="dxa"/>
          </w:tcPr>
          <w:p w14:paraId="001B73B5" w14:textId="77777777" w:rsidR="007B08BE" w:rsidRDefault="007B08BE" w:rsidP="00DE74CB">
            <w:pPr>
              <w:spacing w:line="360" w:lineRule="auto"/>
              <w:jc w:val="right"/>
            </w:pPr>
            <w:r>
              <w:t>MABYV NC010809.1</w:t>
            </w:r>
          </w:p>
        </w:tc>
        <w:tc>
          <w:tcPr>
            <w:tcW w:w="1984" w:type="dxa"/>
            <w:vAlign w:val="center"/>
          </w:tcPr>
          <w:p w14:paraId="38329942" w14:textId="77777777" w:rsidR="007B08BE" w:rsidRDefault="007B08BE" w:rsidP="00DE74CB">
            <w:pPr>
              <w:spacing w:line="360" w:lineRule="auto"/>
            </w:pPr>
            <w:r>
              <w:t>58.7%</w:t>
            </w:r>
          </w:p>
        </w:tc>
      </w:tr>
      <w:tr w:rsidR="007B08BE" w14:paraId="289FB2A5" w14:textId="77777777" w:rsidTr="007B08BE">
        <w:trPr>
          <w:trHeight w:val="159"/>
          <w:jc w:val="center"/>
        </w:trPr>
        <w:tc>
          <w:tcPr>
            <w:tcW w:w="1845" w:type="dxa"/>
            <w:vMerge/>
          </w:tcPr>
          <w:p w14:paraId="70DEE201" w14:textId="77777777" w:rsidR="007B08BE" w:rsidRDefault="007B08BE" w:rsidP="00DE74CB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3259" w:type="dxa"/>
          </w:tcPr>
          <w:p w14:paraId="31912B4A" w14:textId="77777777" w:rsidR="007B08BE" w:rsidRDefault="007B08BE" w:rsidP="00DE74CB">
            <w:pPr>
              <w:spacing w:line="360" w:lineRule="auto"/>
              <w:jc w:val="right"/>
            </w:pPr>
            <w:r>
              <w:t>SABYV NC 018571.2</w:t>
            </w:r>
          </w:p>
        </w:tc>
        <w:tc>
          <w:tcPr>
            <w:tcW w:w="1984" w:type="dxa"/>
            <w:vAlign w:val="center"/>
          </w:tcPr>
          <w:p w14:paraId="29367127" w14:textId="77777777" w:rsidR="007B08BE" w:rsidRDefault="007B08BE" w:rsidP="00DE74CB">
            <w:pPr>
              <w:spacing w:line="360" w:lineRule="auto"/>
            </w:pPr>
            <w:r>
              <w:t>58.9%</w:t>
            </w:r>
          </w:p>
        </w:tc>
      </w:tr>
    </w:tbl>
    <w:p w14:paraId="119536BE" w14:textId="77777777" w:rsidR="008E736E" w:rsidRDefault="008E736E" w:rsidP="00AC0E72">
      <w:pPr>
        <w:rPr>
          <w:lang w:val="en-GB"/>
        </w:rPr>
      </w:pPr>
    </w:p>
    <w:p w14:paraId="2461BF7D" w14:textId="2480B47E" w:rsidR="00334C89" w:rsidRDefault="00334C89">
      <w:pPr>
        <w:rPr>
          <w:lang w:val="en-GB"/>
        </w:rPr>
      </w:pPr>
      <w:r>
        <w:rPr>
          <w:lang w:val="en-GB"/>
        </w:rPr>
        <w:br w:type="page"/>
      </w:r>
    </w:p>
    <w:p w14:paraId="789904EF" w14:textId="16B05690" w:rsidR="00AC0E72" w:rsidRDefault="00334C89" w:rsidP="00AC0E72">
      <w:pPr>
        <w:rPr>
          <w:lang w:val="en-GB"/>
        </w:rPr>
      </w:pPr>
      <w:r>
        <w:rPr>
          <w:b/>
          <w:noProof/>
          <w:lang w:val="en-GB" w:eastAsia="en-GB"/>
        </w:rPr>
        <w:lastRenderedPageBreak/>
        <w:drawing>
          <wp:inline distT="0" distB="0" distL="0" distR="0" wp14:anchorId="05F58651" wp14:editId="372E8726">
            <wp:extent cx="4333363" cy="6464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809" cy="6515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F0ACE0" w14:textId="6372AFFF" w:rsidR="00334C89" w:rsidRPr="00B01755" w:rsidRDefault="00334C89" w:rsidP="00334C89">
      <w:pPr>
        <w:spacing w:line="360" w:lineRule="auto"/>
        <w:jc w:val="both"/>
        <w:rPr>
          <w:rFonts w:eastAsia="Monospace"/>
          <w:iCs/>
        </w:rPr>
      </w:pPr>
      <w:r>
        <w:rPr>
          <w:rFonts w:eastAsia="Monospace"/>
          <w:b/>
          <w:bCs/>
        </w:rPr>
        <w:t>Fig. 1.</w:t>
      </w:r>
      <w:r>
        <w:rPr>
          <w:rFonts w:eastAsia="Monospace"/>
        </w:rPr>
        <w:t xml:space="preserve"> Maximum likelihood relationships of the </w:t>
      </w:r>
      <w:r w:rsidR="00365509">
        <w:rPr>
          <w:rFonts w:eastAsia="Monospace"/>
        </w:rPr>
        <w:t>South African</w:t>
      </w:r>
      <w:r>
        <w:rPr>
          <w:rFonts w:eastAsia="Monospace"/>
        </w:rPr>
        <w:t xml:space="preserve"> </w:t>
      </w:r>
      <w:r w:rsidRPr="000E0217">
        <w:rPr>
          <w:rFonts w:eastAsia="Monospace"/>
          <w:iCs/>
        </w:rPr>
        <w:t>Pepo aphid-borne yellows virus</w:t>
      </w:r>
      <w:r>
        <w:rPr>
          <w:rFonts w:eastAsia="Monospace"/>
        </w:rPr>
        <w:t xml:space="preserve"> (</w:t>
      </w:r>
      <w:r w:rsidR="00365509">
        <w:rPr>
          <w:rFonts w:eastAsia="Monospace"/>
        </w:rPr>
        <w:t xml:space="preserve">SA </w:t>
      </w:r>
      <w:r>
        <w:rPr>
          <w:rFonts w:eastAsia="Monospace"/>
        </w:rPr>
        <w:t>PABYV) isolates to poleroviruses infecting cucurbits reported to date based on the general time r</w:t>
      </w:r>
      <w:r w:rsidRPr="00760A01">
        <w:rPr>
          <w:rFonts w:eastAsia="Monospace"/>
        </w:rPr>
        <w:t>eversible model</w:t>
      </w:r>
      <w:r>
        <w:rPr>
          <w:rFonts w:eastAsia="Monospace"/>
        </w:rPr>
        <w:t xml:space="preserve"> with a discrete g</w:t>
      </w:r>
      <w:r w:rsidRPr="00760A01">
        <w:rPr>
          <w:rFonts w:eastAsia="Monospace"/>
        </w:rPr>
        <w:t>amma distribution</w:t>
      </w:r>
      <w:r w:rsidDel="00A130C2">
        <w:rPr>
          <w:rFonts w:eastAsia="Monospace"/>
        </w:rPr>
        <w:t xml:space="preserve"> </w:t>
      </w:r>
      <w:r>
        <w:rPr>
          <w:rFonts w:eastAsia="Monospace"/>
        </w:rPr>
        <w:t xml:space="preserve">and </w:t>
      </w:r>
      <w:r w:rsidRPr="00760A01">
        <w:rPr>
          <w:rFonts w:eastAsia="Monospace"/>
        </w:rPr>
        <w:t>evolutionarily invariable</w:t>
      </w:r>
      <w:r w:rsidRPr="00760A01" w:rsidDel="00A130C2">
        <w:rPr>
          <w:rFonts w:eastAsia="Monospace"/>
        </w:rPr>
        <w:t xml:space="preserve"> </w:t>
      </w:r>
      <w:r>
        <w:rPr>
          <w:rFonts w:eastAsia="Monospace"/>
        </w:rPr>
        <w:t>sites for the coat protein (A) and the RNA dependent RNA polymerase (</w:t>
      </w:r>
      <w:r w:rsidRPr="000E0217">
        <w:rPr>
          <w:rFonts w:eastAsia="Monospace"/>
        </w:rPr>
        <w:t>B</w:t>
      </w:r>
      <w:r>
        <w:rPr>
          <w:rFonts w:eastAsia="Monospace"/>
        </w:rPr>
        <w:t xml:space="preserve">). The trees were generated using MEGA 7 with 1000 replicates.  Bootstrap values are indicated next to the branches. The branch scale represents the number of substitutions per site. </w:t>
      </w:r>
      <w:r w:rsidRPr="00CF3CFC">
        <w:rPr>
          <w:rFonts w:eastAsia="Monospace"/>
        </w:rPr>
        <w:t>CABYV:</w:t>
      </w:r>
      <w:r w:rsidRPr="005569E2">
        <w:rPr>
          <w:rFonts w:eastAsia="Monospace"/>
        </w:rPr>
        <w:t xml:space="preserve"> </w:t>
      </w:r>
      <w:r w:rsidRPr="005569E2">
        <w:rPr>
          <w:rFonts w:eastAsia="Monospace"/>
          <w:iCs/>
        </w:rPr>
        <w:t xml:space="preserve">cucurbit aphid-borne yellows virus; </w:t>
      </w:r>
      <w:r w:rsidRPr="00CF3CFC">
        <w:rPr>
          <w:rFonts w:eastAsia="Monospace"/>
        </w:rPr>
        <w:t xml:space="preserve">LABYV: </w:t>
      </w:r>
      <w:r w:rsidR="00365509">
        <w:rPr>
          <w:rFonts w:eastAsia="Monospace"/>
          <w:iCs/>
        </w:rPr>
        <w:t>L</w:t>
      </w:r>
      <w:r w:rsidRPr="005569E2">
        <w:rPr>
          <w:rFonts w:eastAsia="Monospace"/>
          <w:iCs/>
        </w:rPr>
        <w:t>uffa aphid-borne yellows virus</w:t>
      </w:r>
      <w:r w:rsidRPr="00CF3CFC">
        <w:rPr>
          <w:rFonts w:eastAsia="Monospace"/>
        </w:rPr>
        <w:t xml:space="preserve">; MABYV: </w:t>
      </w:r>
      <w:r w:rsidRPr="005569E2">
        <w:rPr>
          <w:rFonts w:eastAsia="Monospace"/>
          <w:iCs/>
        </w:rPr>
        <w:t>melon aphid-borne yellows virus</w:t>
      </w:r>
      <w:r w:rsidRPr="00CF3CFC">
        <w:rPr>
          <w:rFonts w:eastAsia="Monospace"/>
        </w:rPr>
        <w:t xml:space="preserve">; SABYV: </w:t>
      </w:r>
      <w:r w:rsidR="00365509">
        <w:rPr>
          <w:rFonts w:eastAsia="Monospace"/>
          <w:iCs/>
        </w:rPr>
        <w:t>S</w:t>
      </w:r>
      <w:r w:rsidRPr="005569E2">
        <w:rPr>
          <w:rFonts w:eastAsia="Monospace"/>
          <w:iCs/>
        </w:rPr>
        <w:t>uakwa</w:t>
      </w:r>
      <w:r w:rsidRPr="00CF3CFC">
        <w:rPr>
          <w:rFonts w:eastAsia="Monospace"/>
        </w:rPr>
        <w:t xml:space="preserve"> </w:t>
      </w:r>
      <w:r w:rsidRPr="005569E2">
        <w:rPr>
          <w:rFonts w:eastAsia="Monospace"/>
          <w:iCs/>
        </w:rPr>
        <w:t>aphid-borne yellows virus</w:t>
      </w:r>
      <w:r>
        <w:rPr>
          <w:rFonts w:eastAsia="Monospace"/>
          <w:iCs/>
        </w:rPr>
        <w:t>; PEMV-1: p</w:t>
      </w:r>
      <w:r w:rsidRPr="00B01755">
        <w:rPr>
          <w:rFonts w:eastAsia="Monospace"/>
          <w:iCs/>
        </w:rPr>
        <w:t>ea enation mosaic virus 1</w:t>
      </w:r>
      <w:r>
        <w:rPr>
          <w:rFonts w:eastAsia="Monospace"/>
          <w:iCs/>
        </w:rPr>
        <w:t xml:space="preserve"> was used to root the trees</w:t>
      </w:r>
      <w:r w:rsidRPr="00B01755">
        <w:rPr>
          <w:rFonts w:eastAsia="Monospace"/>
          <w:iCs/>
        </w:rPr>
        <w:t>.</w:t>
      </w:r>
    </w:p>
    <w:p w14:paraId="54FBD52F" w14:textId="77777777" w:rsidR="008E736E" w:rsidRDefault="008E736E" w:rsidP="00AC0E72">
      <w:pPr>
        <w:rPr>
          <w:lang w:val="en-GB"/>
        </w:rPr>
      </w:pPr>
    </w:p>
    <w:p w14:paraId="5C2E3D72" w14:textId="77777777" w:rsidR="00CE0DE4" w:rsidRPr="00991A82" w:rsidRDefault="00101F1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75DE28" wp14:editId="29D87468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3335" r="19050" b="1524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B7022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8B9CB" w14:textId="77777777" w:rsidR="00551E35" w:rsidRDefault="00551E35" w:rsidP="00B01755">
      <w:pPr>
        <w:pStyle w:val="Header"/>
      </w:pPr>
      <w:r>
        <w:separator/>
      </w:r>
    </w:p>
  </w:endnote>
  <w:endnote w:type="continuationSeparator" w:id="0">
    <w:p w14:paraId="610DE696" w14:textId="77777777" w:rsidR="00551E35" w:rsidRDefault="00551E35" w:rsidP="00B01755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onospace">
    <w:altName w:val="Malgun Gothic"/>
    <w:charset w:val="00"/>
    <w:family w:val="auto"/>
    <w:pitch w:val="default"/>
    <w:sig w:usb0="00000000" w:usb1="00000000" w:usb2="00000000" w:usb3="00000000" w:csb0="001D016D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035FB" w14:textId="02A49DF3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F0DA6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F0DA6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529A1" w14:textId="77777777" w:rsidR="00551E35" w:rsidRDefault="00551E35" w:rsidP="00B01755">
      <w:pPr>
        <w:pStyle w:val="Header"/>
      </w:pPr>
      <w:r>
        <w:separator/>
      </w:r>
    </w:p>
  </w:footnote>
  <w:footnote w:type="continuationSeparator" w:id="0">
    <w:p w14:paraId="0D411306" w14:textId="77777777" w:rsidR="00551E35" w:rsidRDefault="00551E35" w:rsidP="00B01755">
      <w:pPr>
        <w:pStyle w:val="Heade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16"/>
  </w:num>
  <w:num w:numId="6">
    <w:abstractNumId w:val="6"/>
  </w:num>
  <w:num w:numId="7">
    <w:abstractNumId w:val="10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17"/>
  </w:num>
  <w:num w:numId="13">
    <w:abstractNumId w:val="14"/>
  </w:num>
  <w:num w:numId="14">
    <w:abstractNumId w:val="18"/>
  </w:num>
  <w:num w:numId="15">
    <w:abstractNumId w:val="19"/>
  </w:num>
  <w:num w:numId="16">
    <w:abstractNumId w:val="4"/>
  </w:num>
  <w:num w:numId="17">
    <w:abstractNumId w:val="12"/>
  </w:num>
  <w:num w:numId="18">
    <w:abstractNumId w:val="9"/>
  </w:num>
  <w:num w:numId="19">
    <w:abstractNumId w:val="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wMLYwMDIzsjAzNTdR0lEKTi0uzszPAykwqgUAWd75sywAAAA="/>
  </w:docVars>
  <w:rsids>
    <w:rsidRoot w:val="00830785"/>
    <w:rsid w:val="00016519"/>
    <w:rsid w:val="000315E5"/>
    <w:rsid w:val="00034DE5"/>
    <w:rsid w:val="000360CB"/>
    <w:rsid w:val="000420CB"/>
    <w:rsid w:val="00055F50"/>
    <w:rsid w:val="000633F8"/>
    <w:rsid w:val="000A6DE3"/>
    <w:rsid w:val="000A7F1C"/>
    <w:rsid w:val="000C0126"/>
    <w:rsid w:val="000C32A9"/>
    <w:rsid w:val="000E0217"/>
    <w:rsid w:val="000F5890"/>
    <w:rsid w:val="000F7306"/>
    <w:rsid w:val="00101F1B"/>
    <w:rsid w:val="0010595F"/>
    <w:rsid w:val="001137DC"/>
    <w:rsid w:val="0012008F"/>
    <w:rsid w:val="0015238A"/>
    <w:rsid w:val="001551A8"/>
    <w:rsid w:val="001578A6"/>
    <w:rsid w:val="001664DF"/>
    <w:rsid w:val="0017329D"/>
    <w:rsid w:val="00173983"/>
    <w:rsid w:val="001811B7"/>
    <w:rsid w:val="00185699"/>
    <w:rsid w:val="001946B2"/>
    <w:rsid w:val="001E59C1"/>
    <w:rsid w:val="001F4031"/>
    <w:rsid w:val="00202BB3"/>
    <w:rsid w:val="00210B49"/>
    <w:rsid w:val="00212269"/>
    <w:rsid w:val="002129A8"/>
    <w:rsid w:val="0022121E"/>
    <w:rsid w:val="00224E5E"/>
    <w:rsid w:val="002361B7"/>
    <w:rsid w:val="00236673"/>
    <w:rsid w:val="00252BD4"/>
    <w:rsid w:val="002631C9"/>
    <w:rsid w:val="002732D1"/>
    <w:rsid w:val="00275425"/>
    <w:rsid w:val="002777A3"/>
    <w:rsid w:val="00283FE0"/>
    <w:rsid w:val="0028627E"/>
    <w:rsid w:val="00287E0B"/>
    <w:rsid w:val="00291213"/>
    <w:rsid w:val="002930D6"/>
    <w:rsid w:val="00295698"/>
    <w:rsid w:val="002978A6"/>
    <w:rsid w:val="002A7D6D"/>
    <w:rsid w:val="002E36D5"/>
    <w:rsid w:val="002E76BB"/>
    <w:rsid w:val="002F2B53"/>
    <w:rsid w:val="00304104"/>
    <w:rsid w:val="00306A5E"/>
    <w:rsid w:val="00315AEE"/>
    <w:rsid w:val="00334C89"/>
    <w:rsid w:val="00342D4D"/>
    <w:rsid w:val="003433D8"/>
    <w:rsid w:val="003538F3"/>
    <w:rsid w:val="003563FA"/>
    <w:rsid w:val="0036137F"/>
    <w:rsid w:val="003623D9"/>
    <w:rsid w:val="00364F36"/>
    <w:rsid w:val="00365509"/>
    <w:rsid w:val="003676E2"/>
    <w:rsid w:val="00377A06"/>
    <w:rsid w:val="003A0BE4"/>
    <w:rsid w:val="003A48CF"/>
    <w:rsid w:val="003A4E70"/>
    <w:rsid w:val="003A6C76"/>
    <w:rsid w:val="003B1954"/>
    <w:rsid w:val="003C46FD"/>
    <w:rsid w:val="003D08E5"/>
    <w:rsid w:val="003E02C3"/>
    <w:rsid w:val="003E3AB2"/>
    <w:rsid w:val="003E7EEC"/>
    <w:rsid w:val="00402B0B"/>
    <w:rsid w:val="00413670"/>
    <w:rsid w:val="004152C9"/>
    <w:rsid w:val="00422FF0"/>
    <w:rsid w:val="00447321"/>
    <w:rsid w:val="0046791C"/>
    <w:rsid w:val="00494623"/>
    <w:rsid w:val="004A350D"/>
    <w:rsid w:val="004A3DAC"/>
    <w:rsid w:val="004B0C50"/>
    <w:rsid w:val="004C30A2"/>
    <w:rsid w:val="004D1DAD"/>
    <w:rsid w:val="004D21E1"/>
    <w:rsid w:val="004D5AE7"/>
    <w:rsid w:val="004F771E"/>
    <w:rsid w:val="0050228B"/>
    <w:rsid w:val="00503E8B"/>
    <w:rsid w:val="00505D9F"/>
    <w:rsid w:val="0050662A"/>
    <w:rsid w:val="00513A75"/>
    <w:rsid w:val="00516D9F"/>
    <w:rsid w:val="00521073"/>
    <w:rsid w:val="00522E71"/>
    <w:rsid w:val="00530EFE"/>
    <w:rsid w:val="00531F28"/>
    <w:rsid w:val="005368BD"/>
    <w:rsid w:val="00551E35"/>
    <w:rsid w:val="005569E2"/>
    <w:rsid w:val="00581ED1"/>
    <w:rsid w:val="005929A4"/>
    <w:rsid w:val="005953F1"/>
    <w:rsid w:val="005B600C"/>
    <w:rsid w:val="005D7EC4"/>
    <w:rsid w:val="005D7F24"/>
    <w:rsid w:val="005F4309"/>
    <w:rsid w:val="005F53C1"/>
    <w:rsid w:val="00603CFD"/>
    <w:rsid w:val="0061592E"/>
    <w:rsid w:val="00616487"/>
    <w:rsid w:val="00624144"/>
    <w:rsid w:val="00633947"/>
    <w:rsid w:val="00635404"/>
    <w:rsid w:val="00636B14"/>
    <w:rsid w:val="00637223"/>
    <w:rsid w:val="00650171"/>
    <w:rsid w:val="00680036"/>
    <w:rsid w:val="006D096B"/>
    <w:rsid w:val="006D1B4E"/>
    <w:rsid w:val="006D59EF"/>
    <w:rsid w:val="006F1ADE"/>
    <w:rsid w:val="007016DD"/>
    <w:rsid w:val="007135C0"/>
    <w:rsid w:val="00715B64"/>
    <w:rsid w:val="00720D17"/>
    <w:rsid w:val="00724281"/>
    <w:rsid w:val="00734D0E"/>
    <w:rsid w:val="00736F49"/>
    <w:rsid w:val="00746025"/>
    <w:rsid w:val="00752D7B"/>
    <w:rsid w:val="00760A01"/>
    <w:rsid w:val="0076759D"/>
    <w:rsid w:val="00774CB4"/>
    <w:rsid w:val="007772C2"/>
    <w:rsid w:val="00792B22"/>
    <w:rsid w:val="0079318D"/>
    <w:rsid w:val="007A5735"/>
    <w:rsid w:val="007B08BE"/>
    <w:rsid w:val="007C19DF"/>
    <w:rsid w:val="007C793A"/>
    <w:rsid w:val="007D246C"/>
    <w:rsid w:val="007D4C57"/>
    <w:rsid w:val="007F5109"/>
    <w:rsid w:val="0080060B"/>
    <w:rsid w:val="008071B6"/>
    <w:rsid w:val="00830785"/>
    <w:rsid w:val="00840150"/>
    <w:rsid w:val="008655D6"/>
    <w:rsid w:val="008762E5"/>
    <w:rsid w:val="00890FAF"/>
    <w:rsid w:val="00891C67"/>
    <w:rsid w:val="008B6D5E"/>
    <w:rsid w:val="008C2CC4"/>
    <w:rsid w:val="008C7B86"/>
    <w:rsid w:val="008E10B7"/>
    <w:rsid w:val="008E736E"/>
    <w:rsid w:val="008F4957"/>
    <w:rsid w:val="008F5FB1"/>
    <w:rsid w:val="008F6DE4"/>
    <w:rsid w:val="0090012F"/>
    <w:rsid w:val="00901F64"/>
    <w:rsid w:val="0092293A"/>
    <w:rsid w:val="00926A4D"/>
    <w:rsid w:val="00930EB9"/>
    <w:rsid w:val="00932161"/>
    <w:rsid w:val="00935480"/>
    <w:rsid w:val="0093622B"/>
    <w:rsid w:val="009564E3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17A3"/>
    <w:rsid w:val="009E036E"/>
    <w:rsid w:val="009F602F"/>
    <w:rsid w:val="00A03AA4"/>
    <w:rsid w:val="00A07A6A"/>
    <w:rsid w:val="00A11ACF"/>
    <w:rsid w:val="00A130C2"/>
    <w:rsid w:val="00A26EB0"/>
    <w:rsid w:val="00A27567"/>
    <w:rsid w:val="00A52629"/>
    <w:rsid w:val="00A80214"/>
    <w:rsid w:val="00A84D14"/>
    <w:rsid w:val="00A91DF9"/>
    <w:rsid w:val="00AA1E2F"/>
    <w:rsid w:val="00AA308A"/>
    <w:rsid w:val="00AA3952"/>
    <w:rsid w:val="00AC0E72"/>
    <w:rsid w:val="00AD3814"/>
    <w:rsid w:val="00AE2858"/>
    <w:rsid w:val="00AF65C7"/>
    <w:rsid w:val="00B01755"/>
    <w:rsid w:val="00B04CD6"/>
    <w:rsid w:val="00B12A01"/>
    <w:rsid w:val="00B216A1"/>
    <w:rsid w:val="00B2254A"/>
    <w:rsid w:val="00B34F6A"/>
    <w:rsid w:val="00B45888"/>
    <w:rsid w:val="00B5488B"/>
    <w:rsid w:val="00B62030"/>
    <w:rsid w:val="00B63708"/>
    <w:rsid w:val="00B845E3"/>
    <w:rsid w:val="00B84AA0"/>
    <w:rsid w:val="00B854A5"/>
    <w:rsid w:val="00B85D62"/>
    <w:rsid w:val="00B86BE8"/>
    <w:rsid w:val="00B91D87"/>
    <w:rsid w:val="00B920D6"/>
    <w:rsid w:val="00BB0047"/>
    <w:rsid w:val="00BD4541"/>
    <w:rsid w:val="00BE06F9"/>
    <w:rsid w:val="00BE18E9"/>
    <w:rsid w:val="00C12C1B"/>
    <w:rsid w:val="00C15EC4"/>
    <w:rsid w:val="00C165C2"/>
    <w:rsid w:val="00C245DB"/>
    <w:rsid w:val="00C44DF4"/>
    <w:rsid w:val="00C55862"/>
    <w:rsid w:val="00C64F92"/>
    <w:rsid w:val="00C67A98"/>
    <w:rsid w:val="00C75039"/>
    <w:rsid w:val="00C762C9"/>
    <w:rsid w:val="00C80265"/>
    <w:rsid w:val="00C94A0B"/>
    <w:rsid w:val="00CA56E9"/>
    <w:rsid w:val="00CB7C39"/>
    <w:rsid w:val="00CD0CF7"/>
    <w:rsid w:val="00CE0DE4"/>
    <w:rsid w:val="00CE2AB3"/>
    <w:rsid w:val="00CE5ECF"/>
    <w:rsid w:val="00CF0DA6"/>
    <w:rsid w:val="00CF3CFC"/>
    <w:rsid w:val="00CF5168"/>
    <w:rsid w:val="00D05ABB"/>
    <w:rsid w:val="00D0602A"/>
    <w:rsid w:val="00D109E6"/>
    <w:rsid w:val="00D13294"/>
    <w:rsid w:val="00D15256"/>
    <w:rsid w:val="00D15A4D"/>
    <w:rsid w:val="00D1634C"/>
    <w:rsid w:val="00D16A8B"/>
    <w:rsid w:val="00D45CE9"/>
    <w:rsid w:val="00D4648E"/>
    <w:rsid w:val="00D6107E"/>
    <w:rsid w:val="00D70DF3"/>
    <w:rsid w:val="00DA1FE2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6FE"/>
    <w:rsid w:val="00DE21CE"/>
    <w:rsid w:val="00DE73A3"/>
    <w:rsid w:val="00E03681"/>
    <w:rsid w:val="00E11C94"/>
    <w:rsid w:val="00E24470"/>
    <w:rsid w:val="00E36F9D"/>
    <w:rsid w:val="00E4413A"/>
    <w:rsid w:val="00E57A0B"/>
    <w:rsid w:val="00E60228"/>
    <w:rsid w:val="00E66C21"/>
    <w:rsid w:val="00E715EE"/>
    <w:rsid w:val="00E73F9A"/>
    <w:rsid w:val="00EA06D0"/>
    <w:rsid w:val="00EA1332"/>
    <w:rsid w:val="00EA3CB7"/>
    <w:rsid w:val="00EA5C82"/>
    <w:rsid w:val="00EA6CA5"/>
    <w:rsid w:val="00EB7524"/>
    <w:rsid w:val="00EC11F1"/>
    <w:rsid w:val="00EC4F18"/>
    <w:rsid w:val="00EC6E15"/>
    <w:rsid w:val="00EF14DD"/>
    <w:rsid w:val="00EF6615"/>
    <w:rsid w:val="00F038BC"/>
    <w:rsid w:val="00F31A99"/>
    <w:rsid w:val="00F41198"/>
    <w:rsid w:val="00F44D53"/>
    <w:rsid w:val="00F66DA7"/>
    <w:rsid w:val="00F80D0D"/>
    <w:rsid w:val="00F81990"/>
    <w:rsid w:val="00F83EE7"/>
    <w:rsid w:val="00F93153"/>
    <w:rsid w:val="00F95CC4"/>
    <w:rsid w:val="00FA2D02"/>
    <w:rsid w:val="00FA43E3"/>
    <w:rsid w:val="00FB4FBA"/>
    <w:rsid w:val="00FB6CB1"/>
    <w:rsid w:val="00FC66D8"/>
    <w:rsid w:val="00FD1731"/>
    <w:rsid w:val="00FD43FD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97128"/>
  <w15:docId w15:val="{CF590505-34D4-4B01-9A3E-6267CFBC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customStyle="1" w:styleId="PlainTable21">
    <w:name w:val="Plain Table 21"/>
    <w:basedOn w:val="TableNormal"/>
    <w:uiPriority w:val="42"/>
    <w:rsid w:val="00901F64"/>
    <w:rPr>
      <w:rFonts w:eastAsia="SimSun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blStylePr w:type="firstRow">
      <w:rPr>
        <w:b/>
        <w:bCs/>
      </w:rPr>
      <w:tblPr/>
      <w:tcPr>
        <w:tcBorders>
          <w:top w:val="single" w:sz="4" w:space="0" w:color="auto"/>
          <w:left w:val="single" w:sz="4" w:space="0" w:color="8C8C8C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" w:space="0" w:color="8C8C8C"/>
          <w:right w:val="single" w:sz="4" w:space="0" w:color="8C8C8C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4" w:space="0" w:color="8C8C8C"/>
          <w:right w:val="single" w:sz="4" w:space="0" w:color="8C8C8C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8C8C8C"/>
          <w:left w:val="single" w:sz="4" w:space="0" w:color="8C8C8C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eature">
    <w:name w:val="feature"/>
    <w:basedOn w:val="DefaultParagraphFont"/>
    <w:rsid w:val="00935480"/>
  </w:style>
  <w:style w:type="character" w:styleId="CommentReference">
    <w:name w:val="annotation reference"/>
    <w:basedOn w:val="DefaultParagraphFont"/>
    <w:uiPriority w:val="99"/>
    <w:semiHidden/>
    <w:unhideWhenUsed/>
    <w:rsid w:val="00CF3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CF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CFC"/>
    <w:rPr>
      <w:b/>
      <w:bCs/>
      <w:lang w:val="en-US" w:eastAsia="en-US"/>
    </w:rPr>
  </w:style>
  <w:style w:type="table" w:styleId="TableGrid">
    <w:name w:val="Table Grid"/>
    <w:basedOn w:val="TableNormal"/>
    <w:uiPriority w:val="59"/>
    <w:rsid w:val="00334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-Accent11">
    <w:name w:val="List Table 6 Colorful - Accent 11"/>
    <w:basedOn w:val="TableNormal"/>
    <w:uiPriority w:val="51"/>
    <w:rsid w:val="00901F64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8620</CharactersWithSpaces>
  <SharedDoc>false</SharedDoc>
  <HLinks>
    <vt:vector size="6" baseType="variant"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dcterms:created xsi:type="dcterms:W3CDTF">2017-06-20T20:50:00Z</dcterms:created>
  <dcterms:modified xsi:type="dcterms:W3CDTF">2017-06-20T20:50:00Z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