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Pr="00C275B6" w:rsidRDefault="00F05B35">
      <w:pPr>
        <w:rPr>
          <w:rFonts w:ascii="Arial" w:hAnsi="Arial" w:cs="Arial"/>
        </w:rPr>
      </w:pPr>
      <w:r w:rsidRPr="00C275B6">
        <w:rPr>
          <w:rFonts w:ascii="Arial" w:hAnsi="Arial" w:cs="Arial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C275B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Pr="00C275B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Pr="00C275B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Pr="00C275B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Pr="00C275B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Pr="00C275B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C275B6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C275B6">
        <w:rPr>
          <w:rFonts w:ascii="Arial" w:hAnsi="Arial" w:cs="Arial"/>
          <w:b/>
          <w:color w:val="000000"/>
        </w:rPr>
        <w:t>Part 1:</w:t>
      </w:r>
      <w:r w:rsidRPr="00C275B6">
        <w:rPr>
          <w:rFonts w:ascii="Arial" w:hAnsi="Arial" w:cs="Arial"/>
          <w:color w:val="000000"/>
          <w:sz w:val="22"/>
          <w:szCs w:val="22"/>
        </w:rPr>
        <w:t xml:space="preserve"> </w:t>
      </w:r>
      <w:r w:rsidRPr="00C275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C275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C275B6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C275B6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C275B6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C275B6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C275B6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1B950C16" w:rsidR="00F05B35" w:rsidRPr="00C275B6" w:rsidRDefault="005337D6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C275B6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2020.016P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C275B6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C275B6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6DDE175C" w:rsidR="00F05B35" w:rsidRPr="00C275B6" w:rsidRDefault="00F05B35" w:rsidP="00246AFD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275B6">
              <w:rPr>
                <w:rFonts w:ascii="Arial" w:hAnsi="Arial" w:cs="Arial"/>
                <w:b/>
              </w:rPr>
              <w:t xml:space="preserve">Short title: </w:t>
            </w:r>
            <w:r w:rsidR="00FD6EC8" w:rsidRPr="00C275B6">
              <w:rPr>
                <w:rFonts w:ascii="Arial" w:eastAsia="SimSun" w:hAnsi="Arial" w:cs="Arial"/>
                <w:sz w:val="22"/>
                <w:szCs w:val="22"/>
              </w:rPr>
              <w:t>Create one new species (</w:t>
            </w:r>
            <w:r w:rsidR="007F7705" w:rsidRPr="00C275B6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P</w:t>
            </w:r>
            <w:r w:rsidR="00CD16D0" w:rsidRPr="00C275B6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ear chlorotic leaf spot-associated virus</w:t>
            </w:r>
            <w:r w:rsidR="00FD6EC8" w:rsidRPr="00C275B6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D6EC8" w:rsidRPr="00C275B6">
              <w:rPr>
                <w:rFonts w:ascii="Arial" w:eastAsia="SimSun" w:hAnsi="Arial" w:cs="Arial"/>
                <w:sz w:val="22"/>
                <w:szCs w:val="22"/>
              </w:rPr>
              <w:t xml:space="preserve">in the genus </w:t>
            </w:r>
            <w:r w:rsidR="00FD6EC8" w:rsidRPr="00C275B6">
              <w:rPr>
                <w:rFonts w:ascii="Arial" w:eastAsia="SimSun" w:hAnsi="Arial" w:cs="Arial"/>
                <w:i/>
                <w:sz w:val="22"/>
                <w:szCs w:val="22"/>
              </w:rPr>
              <w:t>Emaravirus</w:t>
            </w:r>
            <w:r w:rsidR="005337D6" w:rsidRPr="00C275B6">
              <w:rPr>
                <w:rFonts w:ascii="Arial" w:eastAsia="SimSun" w:hAnsi="Arial" w:cs="Arial"/>
                <w:iCs/>
                <w:sz w:val="22"/>
                <w:szCs w:val="22"/>
              </w:rPr>
              <w:t xml:space="preserve"> (</w:t>
            </w:r>
            <w:r w:rsidR="00B72AFE" w:rsidRPr="00A86DB4">
              <w:rPr>
                <w:rFonts w:ascii="Arial" w:eastAsia="SimSun" w:hAnsi="Arial" w:cs="Arial"/>
                <w:i/>
                <w:sz w:val="22"/>
                <w:szCs w:val="22"/>
              </w:rPr>
              <w:t>Bunyavirales</w:t>
            </w:r>
            <w:r w:rsidR="00B72AFE" w:rsidRPr="00C275B6">
              <w:rPr>
                <w:rFonts w:ascii="Arial" w:eastAsia="SimSun" w:hAnsi="Arial" w:cs="Arial"/>
                <w:iCs/>
                <w:sz w:val="22"/>
                <w:szCs w:val="22"/>
              </w:rPr>
              <w:t>:</w:t>
            </w:r>
            <w:r w:rsidR="00FD6EC8" w:rsidRPr="00C275B6">
              <w:rPr>
                <w:rFonts w:ascii="Arial" w:eastAsia="SimSun" w:hAnsi="Arial" w:cs="Arial"/>
                <w:iCs/>
                <w:sz w:val="22"/>
                <w:szCs w:val="22"/>
              </w:rPr>
              <w:t xml:space="preserve"> </w:t>
            </w:r>
            <w:r w:rsidR="00FD6EC8" w:rsidRPr="00C275B6">
              <w:rPr>
                <w:rFonts w:ascii="Arial" w:eastAsia="SimSun" w:hAnsi="Arial" w:cs="Arial"/>
                <w:i/>
                <w:sz w:val="22"/>
                <w:szCs w:val="22"/>
              </w:rPr>
              <w:t>Fimoviridae</w:t>
            </w:r>
            <w:r w:rsidR="005337D6" w:rsidRPr="00C275B6">
              <w:rPr>
                <w:rFonts w:ascii="Arial" w:eastAsia="SimSun" w:hAnsi="Arial" w:cs="Arial"/>
                <w:iCs/>
                <w:sz w:val="22"/>
                <w:szCs w:val="22"/>
              </w:rPr>
              <w:t>)</w:t>
            </w:r>
          </w:p>
        </w:tc>
      </w:tr>
      <w:tr w:rsidR="00F05B35" w:rsidRPr="00C275B6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C275B6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6DED29" w14:textId="77777777" w:rsidR="0065303F" w:rsidRPr="00C275B6" w:rsidRDefault="0065303F" w:rsidP="007B1846">
      <w:pPr>
        <w:spacing w:before="120" w:after="120"/>
        <w:rPr>
          <w:rFonts w:ascii="Arial" w:hAnsi="Arial" w:cs="Arial"/>
          <w:b/>
        </w:rPr>
      </w:pPr>
    </w:p>
    <w:p w14:paraId="78F16946" w14:textId="09E626DF" w:rsidR="00F05B35" w:rsidRPr="00C275B6" w:rsidRDefault="00F05B35" w:rsidP="007B1846">
      <w:pPr>
        <w:spacing w:before="120" w:after="120"/>
        <w:rPr>
          <w:rFonts w:ascii="Arial" w:hAnsi="Arial" w:cs="Arial"/>
          <w:b/>
        </w:rPr>
      </w:pPr>
      <w:r w:rsidRPr="00C275B6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C275B6" w14:paraId="6C9F2292" w14:textId="77777777" w:rsidTr="00F05B35">
        <w:tc>
          <w:tcPr>
            <w:tcW w:w="4368" w:type="dxa"/>
          </w:tcPr>
          <w:p w14:paraId="36B6B778" w14:textId="1C83F86C" w:rsidR="00F05B35" w:rsidRPr="00C275B6" w:rsidRDefault="00CD16D0" w:rsidP="00C275B6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275B6">
              <w:rPr>
                <w:rFonts w:ascii="Arial" w:hAnsi="Arial" w:cs="Arial"/>
                <w:sz w:val="22"/>
                <w:szCs w:val="22"/>
              </w:rPr>
              <w:t>Liu H</w:t>
            </w:r>
            <w:r w:rsidRPr="00C275B6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C275B6">
              <w:rPr>
                <w:rFonts w:ascii="Arial" w:hAnsi="Arial" w:cs="Arial"/>
                <w:sz w:val="22"/>
                <w:szCs w:val="22"/>
              </w:rPr>
              <w:t>Wang G</w:t>
            </w:r>
            <w:r w:rsidRPr="00C275B6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C275B6">
              <w:rPr>
                <w:rFonts w:ascii="Arial" w:hAnsi="Arial" w:cs="Arial"/>
                <w:sz w:val="22"/>
                <w:szCs w:val="22"/>
              </w:rPr>
              <w:t>Yang Z</w:t>
            </w:r>
            <w:r w:rsidRPr="00C275B6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C275B6">
              <w:rPr>
                <w:rFonts w:ascii="Arial" w:hAnsi="Arial" w:cs="Arial"/>
                <w:sz w:val="22"/>
                <w:szCs w:val="22"/>
              </w:rPr>
              <w:t>Wang Y</w:t>
            </w:r>
            <w:r w:rsidRPr="00C275B6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C275B6">
              <w:rPr>
                <w:rFonts w:ascii="Arial" w:hAnsi="Arial" w:cs="Arial"/>
                <w:sz w:val="22"/>
                <w:szCs w:val="22"/>
              </w:rPr>
              <w:t>Zhang Z, Li L, Waqas M, Zhang J, Xu L, Qi L,</w:t>
            </w:r>
            <w:r w:rsidR="00C2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275B6">
              <w:rPr>
                <w:rFonts w:ascii="Arial" w:hAnsi="Arial" w:cs="Arial"/>
                <w:sz w:val="22"/>
                <w:szCs w:val="22"/>
                <w:lang w:val="fr-FR"/>
              </w:rPr>
              <w:t xml:space="preserve">Hong J, Hong N </w:t>
            </w:r>
          </w:p>
        </w:tc>
        <w:tc>
          <w:tcPr>
            <w:tcW w:w="4704" w:type="dxa"/>
          </w:tcPr>
          <w:p w14:paraId="1AA95142" w14:textId="186A45FF" w:rsidR="00F05B35" w:rsidRPr="00C275B6" w:rsidRDefault="005337D6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C275B6">
              <w:rPr>
                <w:rFonts w:ascii="Arial" w:hAnsi="Arial" w:cs="Arial"/>
                <w:sz w:val="22"/>
                <w:szCs w:val="22"/>
                <w:lang w:val="fr-FR"/>
              </w:rPr>
              <w:t>whni@mail.hzau.edu.cn</w:t>
            </w:r>
          </w:p>
        </w:tc>
      </w:tr>
    </w:tbl>
    <w:p w14:paraId="33CCD6DE" w14:textId="77777777" w:rsidR="007F7705" w:rsidRPr="00C275B6" w:rsidRDefault="007F7705" w:rsidP="007B1846">
      <w:pPr>
        <w:spacing w:before="120" w:after="120"/>
        <w:rPr>
          <w:rFonts w:ascii="Arial" w:hAnsi="Arial" w:cs="Arial"/>
          <w:b/>
          <w:lang w:val="fr-FR"/>
        </w:rPr>
      </w:pPr>
    </w:p>
    <w:p w14:paraId="42471AF1" w14:textId="577EBAB0" w:rsidR="00F05B35" w:rsidRPr="00C275B6" w:rsidRDefault="00F05B35" w:rsidP="007B1846">
      <w:pPr>
        <w:spacing w:before="120" w:after="120"/>
        <w:rPr>
          <w:rFonts w:ascii="Arial" w:hAnsi="Arial" w:cs="Arial"/>
          <w:b/>
        </w:rPr>
      </w:pPr>
      <w:r w:rsidRPr="00C275B6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C275B6" w14:paraId="236B36E1" w14:textId="77777777" w:rsidTr="00F05B35">
        <w:tc>
          <w:tcPr>
            <w:tcW w:w="9072" w:type="dxa"/>
          </w:tcPr>
          <w:p w14:paraId="620636A5" w14:textId="1B622469" w:rsidR="00121243" w:rsidRPr="00C275B6" w:rsidRDefault="005337D6">
            <w:pPr>
              <w:rPr>
                <w:rFonts w:ascii="Arial" w:hAnsi="Arial" w:cs="Arial"/>
                <w:sz w:val="22"/>
                <w:szCs w:val="22"/>
              </w:rPr>
            </w:pPr>
            <w:r w:rsidRPr="00C275B6">
              <w:rPr>
                <w:rFonts w:ascii="Arial" w:hAnsi="Arial" w:cs="Arial"/>
                <w:sz w:val="22"/>
                <w:szCs w:val="22"/>
              </w:rPr>
              <w:t>Ni Hong (whni@mail.hzau.edu.cn)</w:t>
            </w:r>
          </w:p>
        </w:tc>
      </w:tr>
    </w:tbl>
    <w:p w14:paraId="6140AEF0" w14:textId="77777777" w:rsidR="007F7705" w:rsidRPr="00C275B6" w:rsidRDefault="007F7705" w:rsidP="007B1846">
      <w:pPr>
        <w:spacing w:before="120" w:after="120"/>
        <w:rPr>
          <w:rFonts w:ascii="Arial" w:hAnsi="Arial" w:cs="Arial"/>
          <w:b/>
        </w:rPr>
      </w:pPr>
    </w:p>
    <w:p w14:paraId="008FA79C" w14:textId="545BCFD3" w:rsidR="00F05B35" w:rsidRPr="00C275B6" w:rsidRDefault="00F05B35" w:rsidP="007B1846">
      <w:pPr>
        <w:spacing w:before="120" w:after="120"/>
        <w:rPr>
          <w:rFonts w:ascii="Arial" w:hAnsi="Arial" w:cs="Arial"/>
          <w:b/>
        </w:rPr>
      </w:pPr>
      <w:r w:rsidRPr="00C275B6">
        <w:rPr>
          <w:rFonts w:ascii="Arial" w:hAnsi="Arial" w:cs="Arial"/>
          <w:b/>
        </w:rPr>
        <w:t>List t</w:t>
      </w:r>
      <w:r w:rsidR="007B1846" w:rsidRPr="00C275B6">
        <w:rPr>
          <w:rFonts w:ascii="Arial" w:hAnsi="Arial" w:cs="Arial"/>
          <w:b/>
        </w:rPr>
        <w:t>h</w:t>
      </w:r>
      <w:r w:rsidRPr="00C275B6">
        <w:rPr>
          <w:rFonts w:ascii="Arial" w:hAnsi="Arial" w:cs="Arial"/>
          <w:b/>
        </w:rPr>
        <w:t xml:space="preserve">e ICTV </w:t>
      </w:r>
      <w:r w:rsidR="004609D1" w:rsidRPr="00C275B6">
        <w:rPr>
          <w:rFonts w:ascii="Arial" w:hAnsi="Arial" w:cs="Arial"/>
          <w:b/>
        </w:rPr>
        <w:t>S</w:t>
      </w:r>
      <w:r w:rsidRPr="00C275B6">
        <w:rPr>
          <w:rFonts w:ascii="Arial" w:hAnsi="Arial" w:cs="Arial"/>
          <w:b/>
        </w:rPr>
        <w:t xml:space="preserve">tudy </w:t>
      </w:r>
      <w:r w:rsidR="004609D1" w:rsidRPr="00C275B6">
        <w:rPr>
          <w:rFonts w:ascii="Arial" w:hAnsi="Arial" w:cs="Arial"/>
          <w:b/>
        </w:rPr>
        <w:t>G</w:t>
      </w:r>
      <w:r w:rsidRPr="00C275B6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C275B6" w14:paraId="4417EFA2" w14:textId="77777777" w:rsidTr="00FD6EC8">
        <w:tc>
          <w:tcPr>
            <w:tcW w:w="9072" w:type="dxa"/>
            <w:vAlign w:val="center"/>
          </w:tcPr>
          <w:p w14:paraId="7377557F" w14:textId="15EEF017" w:rsidR="00F05B35" w:rsidRPr="00C275B6" w:rsidRDefault="00FD6EC8" w:rsidP="00FD6EC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275B6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Fimoviridae</w:t>
            </w:r>
            <w:r w:rsidRPr="00C275B6">
              <w:rPr>
                <w:rFonts w:ascii="Arial" w:eastAsia="SimSun" w:hAnsi="Arial" w:cs="Arial"/>
                <w:bCs/>
                <w:sz w:val="22"/>
                <w:szCs w:val="22"/>
              </w:rPr>
              <w:t xml:space="preserve"> study group</w:t>
            </w:r>
          </w:p>
        </w:tc>
      </w:tr>
    </w:tbl>
    <w:p w14:paraId="059A7AD2" w14:textId="77777777" w:rsidR="00FD6EC8" w:rsidRPr="00C275B6" w:rsidRDefault="00FD6EC8" w:rsidP="00F05B35">
      <w:pPr>
        <w:rPr>
          <w:rFonts w:ascii="Arial" w:hAnsi="Arial" w:cs="Arial"/>
          <w:b/>
          <w:bCs/>
        </w:rPr>
      </w:pPr>
    </w:p>
    <w:p w14:paraId="29E03FC7" w14:textId="77777777" w:rsidR="007F7705" w:rsidRPr="00C275B6" w:rsidRDefault="007F7705" w:rsidP="00F05B35">
      <w:pPr>
        <w:rPr>
          <w:rFonts w:ascii="Arial" w:hAnsi="Arial" w:cs="Arial"/>
          <w:b/>
          <w:bCs/>
        </w:rPr>
      </w:pPr>
    </w:p>
    <w:p w14:paraId="504533E8" w14:textId="6E16B591" w:rsidR="00F05B35" w:rsidRPr="00C275B6" w:rsidRDefault="00121243" w:rsidP="005337D6">
      <w:pPr>
        <w:spacing w:line="360" w:lineRule="auto"/>
        <w:rPr>
          <w:rFonts w:ascii="Arial" w:hAnsi="Arial" w:cs="Arial"/>
          <w:b/>
          <w:bCs/>
        </w:rPr>
      </w:pPr>
      <w:r w:rsidRPr="00C275B6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C275B6" w14:paraId="227787EB" w14:textId="77777777" w:rsidTr="00F05B35">
        <w:tc>
          <w:tcPr>
            <w:tcW w:w="4820" w:type="dxa"/>
          </w:tcPr>
          <w:p w14:paraId="72C08BD7" w14:textId="4C845B8C" w:rsidR="00F05B35" w:rsidRPr="00C275B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C275B6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C275B6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9CAFF9B" w:rsidR="00F05B35" w:rsidRPr="00C275B6" w:rsidRDefault="00FD6EC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C275B6">
              <w:rPr>
                <w:rFonts w:ascii="Arial" w:hAnsi="Arial" w:cs="Arial"/>
                <w:sz w:val="22"/>
                <w:szCs w:val="22"/>
              </w:rPr>
              <w:t xml:space="preserve">July </w:t>
            </w:r>
            <w:r w:rsidR="005337D6" w:rsidRPr="00C275B6">
              <w:rPr>
                <w:rFonts w:ascii="Arial" w:hAnsi="Arial" w:cs="Arial"/>
                <w:sz w:val="22"/>
                <w:szCs w:val="22"/>
              </w:rPr>
              <w:t xml:space="preserve">28, </w:t>
            </w:r>
            <w:r w:rsidRPr="00C275B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F05B35" w:rsidRPr="00C275B6" w14:paraId="6DBAD156" w14:textId="77777777" w:rsidTr="00F05B35">
        <w:tc>
          <w:tcPr>
            <w:tcW w:w="4820" w:type="dxa"/>
          </w:tcPr>
          <w:p w14:paraId="5EA6079A" w14:textId="6A342DDE" w:rsidR="00F05B35" w:rsidRPr="00C275B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C275B6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C275B6" w:rsidRDefault="00F05B35" w:rsidP="00F05B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AC6B58A" w14:textId="77777777" w:rsidR="007F7705" w:rsidRPr="00C275B6" w:rsidRDefault="007F7705" w:rsidP="007B1846">
      <w:pPr>
        <w:spacing w:before="120" w:after="120"/>
        <w:rPr>
          <w:rFonts w:ascii="Arial" w:hAnsi="Arial" w:cs="Arial"/>
          <w:b/>
        </w:rPr>
      </w:pPr>
    </w:p>
    <w:p w14:paraId="4303ED1F" w14:textId="1AFB6E64" w:rsidR="00F05B35" w:rsidRPr="00C275B6" w:rsidRDefault="00F05B35" w:rsidP="007B1846">
      <w:pPr>
        <w:spacing w:before="120" w:after="120"/>
        <w:rPr>
          <w:rFonts w:ascii="Arial" w:hAnsi="Arial" w:cs="Arial"/>
          <w:b/>
        </w:rPr>
      </w:pPr>
      <w:r w:rsidRPr="00C275B6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C275B6" w14:paraId="6F9832FB" w14:textId="77777777" w:rsidTr="00F05B35">
        <w:tc>
          <w:tcPr>
            <w:tcW w:w="9072" w:type="dxa"/>
          </w:tcPr>
          <w:p w14:paraId="47A9448F" w14:textId="77777777" w:rsidR="00F05B35" w:rsidRPr="00C275B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C275B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EDB31D" w14:textId="77777777" w:rsidR="00CD16D0" w:rsidRPr="00C275B6" w:rsidRDefault="00CD16D0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AE6FC" w14:textId="372F416D" w:rsidR="00237296" w:rsidRPr="00C275B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275B6">
        <w:rPr>
          <w:rFonts w:ascii="Arial" w:hAnsi="Arial" w:cs="Arial"/>
          <w:b/>
          <w:color w:val="000000"/>
          <w:szCs w:val="24"/>
        </w:rPr>
        <w:t>Part 3</w:t>
      </w:r>
      <w:r w:rsidRPr="00C275B6">
        <w:rPr>
          <w:rFonts w:ascii="Arial" w:hAnsi="Arial" w:cs="Arial"/>
          <w:b/>
          <w:color w:val="000000"/>
          <w:sz w:val="22"/>
          <w:szCs w:val="22"/>
        </w:rPr>
        <w:t>:</w:t>
      </w:r>
      <w:r w:rsidRPr="00C275B6">
        <w:rPr>
          <w:rFonts w:ascii="Arial" w:hAnsi="Arial" w:cs="Arial"/>
          <w:color w:val="000000"/>
          <w:sz w:val="22"/>
          <w:szCs w:val="22"/>
        </w:rPr>
        <w:t xml:space="preserve"> </w:t>
      </w:r>
      <w:r w:rsidRPr="00C275B6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075CBE56" w14:textId="77777777" w:rsidR="005337D6" w:rsidRPr="00C275B6" w:rsidRDefault="005337D6" w:rsidP="0065303F">
      <w:pPr>
        <w:spacing w:before="120" w:after="120"/>
        <w:rPr>
          <w:rFonts w:ascii="Arial" w:hAnsi="Arial" w:cs="Arial"/>
          <w:b/>
        </w:rPr>
      </w:pPr>
    </w:p>
    <w:p w14:paraId="69811369" w14:textId="2BBCDC50" w:rsidR="0065303F" w:rsidRPr="00C275B6" w:rsidRDefault="0065303F" w:rsidP="0065303F">
      <w:pPr>
        <w:spacing w:before="120" w:after="120"/>
        <w:rPr>
          <w:rFonts w:ascii="Arial" w:hAnsi="Arial" w:cs="Arial"/>
          <w:b/>
        </w:rPr>
      </w:pPr>
      <w:r w:rsidRPr="00C275B6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65303F" w:rsidRPr="00C275B6" w14:paraId="041F7E0C" w14:textId="77777777" w:rsidTr="00A32D7C">
        <w:tc>
          <w:tcPr>
            <w:tcW w:w="9072" w:type="dxa"/>
          </w:tcPr>
          <w:p w14:paraId="17D2915E" w14:textId="7F4614C5" w:rsidR="0065303F" w:rsidRPr="00C275B6" w:rsidRDefault="005337D6" w:rsidP="00A32D7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C275B6">
              <w:rPr>
                <w:rFonts w:ascii="Arial" w:eastAsia="SimSun" w:hAnsi="Arial" w:cs="Arial"/>
                <w:sz w:val="22"/>
                <w:szCs w:val="22"/>
                <w:lang w:val="pt-BR"/>
              </w:rPr>
              <w:t>2020.016P.</w:t>
            </w:r>
            <w:r w:rsidR="00D275F1">
              <w:rPr>
                <w:rFonts w:ascii="Arial" w:eastAsia="SimSun" w:hAnsi="Arial" w:cs="Arial"/>
                <w:sz w:val="22"/>
                <w:szCs w:val="22"/>
                <w:lang w:val="pt-BR"/>
              </w:rPr>
              <w:t>R</w:t>
            </w:r>
            <w:r w:rsidRPr="00C275B6">
              <w:rPr>
                <w:rFonts w:ascii="Arial" w:eastAsia="SimSun" w:hAnsi="Arial" w:cs="Arial"/>
                <w:sz w:val="22"/>
                <w:szCs w:val="22"/>
                <w:lang w:val="pt-BR"/>
              </w:rPr>
              <w:t>.Emaravirus_PCLSaV</w:t>
            </w:r>
            <w:r w:rsidR="0065303F" w:rsidRPr="00C275B6">
              <w:rPr>
                <w:rFonts w:ascii="Arial" w:eastAsia="SimSun" w:hAnsi="Arial" w:cs="Arial"/>
                <w:sz w:val="22"/>
                <w:szCs w:val="22"/>
                <w:lang w:val="pt-BR"/>
              </w:rPr>
              <w:t>.xlxs</w:t>
            </w:r>
          </w:p>
        </w:tc>
      </w:tr>
    </w:tbl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C275B6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2663CBF5" w:rsidR="00237296" w:rsidRPr="00C275B6" w:rsidRDefault="00237296" w:rsidP="007F7705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C275B6">
              <w:rPr>
                <w:rFonts w:ascii="Arial" w:hAnsi="Arial" w:cs="Arial"/>
                <w:b/>
                <w:color w:val="000000"/>
                <w:szCs w:val="24"/>
              </w:rPr>
              <w:lastRenderedPageBreak/>
              <w:t>Text of proposal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98290C" w:rsidRPr="00C275B6" w14:paraId="596D248E" w14:textId="77777777" w:rsidTr="00237296">
              <w:tc>
                <w:tcPr>
                  <w:tcW w:w="9002" w:type="dxa"/>
                </w:tcPr>
                <w:p w14:paraId="1842C00F" w14:textId="15F9D370" w:rsidR="0098290C" w:rsidRPr="00C275B6" w:rsidRDefault="00884477" w:rsidP="0098290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C275B6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Pear chlorotic leaf spot-associated virus (PCLSaV) </w:t>
                  </w:r>
                  <w:r w:rsidR="0098290C" w:rsidRPr="00C275B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possesses all molecular and biological features to be considered as a new member of the genus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Emaravirus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which currently comprises the following species: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Actinidia chlorotic ringspot-associated emaravirus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(AcCRaV), </w:t>
                  </w:r>
                  <w:r w:rsidR="0098290C" w:rsidRPr="00C275B6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Blackberry leaf mottle associated emaravirus </w:t>
                  </w:r>
                  <w:r w:rsidR="0098290C" w:rsidRPr="00C275B6">
                    <w:rPr>
                      <w:rFonts w:ascii="Arial" w:hAnsi="Arial" w:cs="Arial"/>
                      <w:color w:val="11171A"/>
                      <w:sz w:val="22"/>
                      <w:szCs w:val="22"/>
                      <w:shd w:val="clear" w:color="auto" w:fill="F9F9F9"/>
                    </w:rPr>
                    <w:t>(BLMaV),</w:t>
                  </w:r>
                  <w:r w:rsidR="0098290C" w:rsidRPr="00C275B6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Fig mosaic emaravirus 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(FMV)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High Plains wheat mosaic emaravirus 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(HPWMV),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Pigeonpea sterility mosaic emaravirus 1 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(PPSMV-1)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Pigeonpea sterility mosaic emaravirus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2 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(PPSMV-2), </w:t>
                  </w:r>
                  <w:r w:rsidR="0098290C" w:rsidRPr="00C275B6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Pistacia emaravirus B </w:t>
                  </w:r>
                  <w:r w:rsidR="0098290C" w:rsidRPr="00C275B6">
                    <w:rPr>
                      <w:rFonts w:ascii="Arial" w:hAnsi="Arial" w:cs="Arial"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>(PiVB),</w:t>
                  </w:r>
                  <w:r w:rsidR="0098290C" w:rsidRPr="00C275B6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Raspberry leaf blotch emaravirus 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(RLBV)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Redbud yellow ringspot-associated emaravirus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(RYRSaV),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Rose rosette emaravirus 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(RRV)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and </w:t>
                  </w:r>
                  <w:r w:rsidR="0098290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European mountain ash ringspot-associated emaravirus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(EMARaV) as the type species of the genus (Elbeaino </w:t>
                  </w:r>
                  <w:r w:rsidR="0098290C" w:rsidRPr="00C275B6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="0098290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., 2018; Mielke and Muehlbach, 2007). </w:t>
                  </w:r>
                </w:p>
                <w:p w14:paraId="53CEC4E8" w14:textId="77777777" w:rsidR="0098290C" w:rsidRPr="00C275B6" w:rsidRDefault="0098290C" w:rsidP="0098290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4F3D1F1" w14:textId="77777777" w:rsidR="00884477" w:rsidRPr="00C275B6" w:rsidRDefault="00884477" w:rsidP="0088447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</w:pPr>
                  <w:r w:rsidRPr="00C275B6"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  <w:t>Virus properties</w:t>
                  </w:r>
                </w:p>
                <w:p w14:paraId="18C9CF1D" w14:textId="77777777" w:rsidR="00884477" w:rsidRPr="00C275B6" w:rsidRDefault="00884477" w:rsidP="00884477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Virus particles: </w:t>
                  </w:r>
                  <w:r w:rsidRPr="00C275B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double membrane-bound bodies (DMBs), approximately 80-100 nm in diameter, in the cytoplasm of mesophyll cells,</w:t>
                  </w:r>
                  <w:r w:rsidRPr="00C275B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275B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near endoplasmic reticulum (ER) membranes.</w:t>
                  </w:r>
                </w:p>
                <w:p w14:paraId="111B46BB" w14:textId="08C3875A" w:rsidR="00884477" w:rsidRPr="00C275B6" w:rsidRDefault="00884477" w:rsidP="00884477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Genome: </w:t>
                  </w:r>
                  <w:r w:rsidR="000730D2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c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omposed of five segments of negative sense ssRNA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resembling those of members of the genus </w:t>
                  </w:r>
                  <w:r w:rsidR="005925DC"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Emaravirus. 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RNA1: 7100 nt, RNA2: </w:t>
                  </w:r>
                  <w:r w:rsidRPr="00C275B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2045 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nt, RNA3: 1296 nt, RNA4: 1543 nt, RNA5: 1253 nt (in order from RNA1 to RNA5, GenBank accession numbers are </w:t>
                  </w:r>
                  <w:r w:rsidRPr="00C275B6">
                    <w:rPr>
                      <w:rFonts w:ascii="Arial" w:hAnsi="Arial" w:cs="Arial"/>
                      <w:sz w:val="22"/>
                      <w:szCs w:val="22"/>
                    </w:rPr>
                    <w:t>MK602177 to MK602181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) (Liu </w:t>
                  </w:r>
                  <w:r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et al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., 2020). Each segment is monocistronic, encoding a single protein translated from the complementary strand. Untranslated regions (UTRs) at the 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5′ and 3′ 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termini of all RNA segments extended from 86 to 464 nt and from 69 to 116 nt, respectively.</w:t>
                  </w:r>
                </w:p>
                <w:p w14:paraId="5E753A71" w14:textId="4AD69853" w:rsidR="00884477" w:rsidRPr="00C275B6" w:rsidRDefault="00884477" w:rsidP="00884477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Virus-encoded proteins: RNA-dependent RNA-</w:t>
                  </w:r>
                  <w:r w:rsidR="000730D2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olymeras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e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RdRP, P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1): 268 kDa; putative 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g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lycoprotein precursor (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GP, P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2): 69.3 kDa [Gn (22 kDa) and Gc (47 kDa)]; putative 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n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ucleocapsid protein (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NC, P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3): 30 kDa; putative movement protein (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MP, P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4): 37 kDa; 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5 (function unknown): 29 kDa</w:t>
                  </w:r>
                  <w:r w:rsidR="006F7912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(Liu et al., 2020)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.</w:t>
                  </w:r>
                </w:p>
                <w:p w14:paraId="524FD7F8" w14:textId="3C19A645" w:rsidR="00884477" w:rsidRPr="00C275B6" w:rsidRDefault="00884477" w:rsidP="00884477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Phylogenetic relationships: </w:t>
                  </w:r>
                  <w:r w:rsidR="000730D2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t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he phylogenetic trees constructed using amino acid sequences of putative 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RdRp, GP, NC and MP proteins resulted in similar topologies, with </w:t>
                  </w:r>
                  <w:r w:rsidR="007F7705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pear chlorotic leaf spot-associated virus (</w:t>
                  </w:r>
                  <w:r w:rsidRPr="00C275B6">
                    <w:rPr>
                      <w:rFonts w:ascii="Arial" w:hAnsi="Arial" w:cs="Arial"/>
                      <w:sz w:val="22"/>
                      <w:szCs w:val="22"/>
                    </w:rPr>
                    <w:t>PCLSaV</w:t>
                  </w:r>
                  <w:r w:rsidR="007F7705" w:rsidRPr="00C275B6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clustering 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close to 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clade 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enc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los</w:t>
                  </w:r>
                  <w:r w:rsidR="005925DC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ing Perilla mosaic virus (PerMV), Camellia japonica-associated virus 1 (CjaV-1) and CjaV-2 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(Figure </w:t>
                  </w:r>
                  <w:r w:rsidR="006F7912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1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). </w:t>
                  </w:r>
                </w:p>
                <w:p w14:paraId="5C1D138B" w14:textId="4DAFE418" w:rsidR="00884477" w:rsidRPr="00C275B6" w:rsidRDefault="00884477" w:rsidP="00884477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Experimental transmission: </w:t>
                  </w:r>
                  <w:r w:rsidR="000730D2"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>n</w:t>
                  </w: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o natural insect vectors were searched. </w:t>
                  </w:r>
                </w:p>
                <w:p w14:paraId="62839C27" w14:textId="77777777" w:rsidR="00884477" w:rsidRPr="00C275B6" w:rsidRDefault="00884477" w:rsidP="00884477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C275B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Natural host range: </w:t>
                  </w:r>
                  <w:r w:rsidRPr="00C275B6">
                    <w:rPr>
                      <w:rFonts w:ascii="Arial" w:eastAsia="SimSun" w:hAnsi="Arial" w:cs="Arial"/>
                      <w:iCs/>
                      <w:sz w:val="22"/>
                      <w:szCs w:val="22"/>
                    </w:rPr>
                    <w:t>pear plants</w:t>
                  </w:r>
                  <w:r w:rsidRPr="00C275B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 (P. pyrifolia) </w:t>
                  </w:r>
                  <w:r w:rsidRPr="00C275B6">
                    <w:rPr>
                      <w:rFonts w:ascii="Arial" w:eastAsia="SimSun" w:hAnsi="Arial" w:cs="Arial"/>
                      <w:iCs/>
                      <w:sz w:val="22"/>
                      <w:szCs w:val="22"/>
                    </w:rPr>
                    <w:t>in China.</w:t>
                  </w:r>
                </w:p>
                <w:p w14:paraId="0A722E76" w14:textId="3EAFA7BF" w:rsidR="0098290C" w:rsidRPr="00C275B6" w:rsidRDefault="0098290C" w:rsidP="0098290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C275B6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3BF57C1E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893EF89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3322915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DEEC99D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5DE2AFA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C731B7B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554299C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435689D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C00C8BC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9729741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C9AA228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B7F4765" w14:textId="77777777" w:rsidR="00C275B6" w:rsidRDefault="00C275B6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9CF9ADD" w14:textId="2CE2ABE3" w:rsidR="00A875F1" w:rsidRPr="00C275B6" w:rsidRDefault="00A875F1" w:rsidP="00A875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C275B6"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7A7CDA8" w14:textId="5B898E1B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32C4FA91" w14:textId="6CFAB0FE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664A79FD" w14:textId="6864F456" w:rsidR="007F7705" w:rsidRPr="00C275B6" w:rsidRDefault="00A875F1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  <w:r w:rsidRPr="00C275B6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80F9078" wp14:editId="1EA742D4">
            <wp:simplePos x="0" y="0"/>
            <wp:positionH relativeFrom="column">
              <wp:posOffset>75565</wp:posOffset>
            </wp:positionH>
            <wp:positionV relativeFrom="paragraph">
              <wp:posOffset>46355</wp:posOffset>
            </wp:positionV>
            <wp:extent cx="5543550" cy="4024298"/>
            <wp:effectExtent l="0" t="0" r="0" b="190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024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EDF63" w14:textId="347EE04F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10CBB07F" w14:textId="325D657B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0DBA6728" w14:textId="1F0755FC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770E175C" w14:textId="72E3E99B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75D835DB" w14:textId="1656ECA5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7575FA17" w14:textId="4A082A8F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36559793" w14:textId="1A74CC8A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2809FA5C" w14:textId="21D661DB" w:rsidR="007F7705" w:rsidRPr="00C275B6" w:rsidRDefault="007F7705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2EA4DC63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7733DA5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6813760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EE67575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F12DE78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68588B8C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E809B03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9362067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935706F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0F919E9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10C04B6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0BE0AC0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82D6356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8217829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D8F366C" w14:textId="77777777" w:rsidR="005337D6" w:rsidRPr="00C275B6" w:rsidRDefault="005337D6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18123AD" w14:textId="070B74DF" w:rsidR="000333D4" w:rsidRPr="00C275B6" w:rsidRDefault="000270B0" w:rsidP="008C4AF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C275B6">
        <w:rPr>
          <w:rFonts w:ascii="Arial" w:hAnsi="Arial" w:cs="Arial"/>
          <w:b/>
          <w:color w:val="000000"/>
          <w:sz w:val="22"/>
          <w:szCs w:val="22"/>
        </w:rPr>
        <w:t xml:space="preserve">Figure </w:t>
      </w:r>
      <w:r w:rsidR="006F7912" w:rsidRPr="00C275B6">
        <w:rPr>
          <w:rFonts w:ascii="Arial" w:hAnsi="Arial" w:cs="Arial"/>
          <w:b/>
          <w:color w:val="000000"/>
          <w:sz w:val="22"/>
          <w:szCs w:val="22"/>
        </w:rPr>
        <w:t>1</w:t>
      </w:r>
      <w:r w:rsidRPr="00C275B6">
        <w:rPr>
          <w:rFonts w:ascii="Arial" w:hAnsi="Arial" w:cs="Arial"/>
          <w:b/>
          <w:color w:val="000000"/>
          <w:sz w:val="22"/>
          <w:szCs w:val="22"/>
        </w:rPr>
        <w:t>.</w:t>
      </w:r>
      <w:r w:rsidRPr="00C275B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333D4" w:rsidRPr="00C275B6">
        <w:rPr>
          <w:rFonts w:ascii="Arial" w:eastAsia="Times" w:hAnsi="Arial" w:cs="Arial"/>
          <w:sz w:val="22"/>
          <w:szCs w:val="22"/>
          <w:lang w:eastAsia="en-GB"/>
        </w:rPr>
        <w:t xml:space="preserve">Phylogenetic tree constructed with amino acid sequences encoded by RNA1 (RdRP), of </w:t>
      </w:r>
      <w:r w:rsidR="005027A8" w:rsidRPr="00C275B6">
        <w:rPr>
          <w:rFonts w:ascii="Arial" w:eastAsia="Times" w:hAnsi="Arial" w:cs="Arial"/>
          <w:sz w:val="22"/>
          <w:szCs w:val="22"/>
          <w:lang w:eastAsia="en-GB"/>
        </w:rPr>
        <w:t xml:space="preserve">recognized </w:t>
      </w:r>
      <w:r w:rsidR="000333D4" w:rsidRPr="00C275B6">
        <w:rPr>
          <w:rFonts w:ascii="Arial" w:eastAsia="Times" w:hAnsi="Arial" w:cs="Arial"/>
          <w:sz w:val="22"/>
          <w:szCs w:val="22"/>
          <w:lang w:eastAsia="en-GB"/>
        </w:rPr>
        <w:t>emaraviruses</w:t>
      </w:r>
      <w:r w:rsidR="005027A8" w:rsidRPr="00C275B6">
        <w:rPr>
          <w:rFonts w:ascii="Arial" w:eastAsia="Times" w:hAnsi="Arial" w:cs="Arial"/>
          <w:sz w:val="22"/>
          <w:szCs w:val="22"/>
          <w:lang w:eastAsia="en-GB"/>
        </w:rPr>
        <w:t xml:space="preserve"> and corresponding </w:t>
      </w:r>
      <w:r w:rsidR="0059545F" w:rsidRPr="00C275B6">
        <w:rPr>
          <w:rFonts w:ascii="Arial" w:eastAsia="Times" w:hAnsi="Arial" w:cs="Arial"/>
          <w:sz w:val="22"/>
          <w:szCs w:val="22"/>
          <w:lang w:eastAsia="en-GB"/>
        </w:rPr>
        <w:t xml:space="preserve">tentative </w:t>
      </w:r>
      <w:r w:rsidR="005027A8" w:rsidRPr="00C275B6">
        <w:rPr>
          <w:rFonts w:ascii="Arial" w:eastAsia="Times" w:hAnsi="Arial" w:cs="Arial"/>
          <w:sz w:val="22"/>
          <w:szCs w:val="22"/>
          <w:lang w:eastAsia="en-GB"/>
        </w:rPr>
        <w:t>species</w:t>
      </w:r>
      <w:r w:rsidR="0059545F" w:rsidRPr="00C275B6">
        <w:rPr>
          <w:rFonts w:ascii="Arial" w:eastAsia="Times" w:hAnsi="Arial" w:cs="Arial"/>
          <w:sz w:val="22"/>
          <w:szCs w:val="22"/>
          <w:lang w:eastAsia="en-GB"/>
        </w:rPr>
        <w:t xml:space="preserve"> (indicated by a red square</w:t>
      </w:r>
      <w:r w:rsidR="00D56BD2" w:rsidRPr="00C275B6">
        <w:rPr>
          <w:rFonts w:ascii="Arial" w:eastAsia="Times" w:hAnsi="Arial" w:cs="Arial"/>
          <w:sz w:val="22"/>
          <w:szCs w:val="22"/>
          <w:lang w:eastAsia="en-GB"/>
        </w:rPr>
        <w:t>)</w:t>
      </w:r>
      <w:r w:rsidR="005027A8" w:rsidRPr="00C275B6">
        <w:rPr>
          <w:rFonts w:ascii="Arial" w:eastAsia="Times" w:hAnsi="Arial" w:cs="Arial"/>
          <w:sz w:val="22"/>
          <w:szCs w:val="22"/>
          <w:lang w:eastAsia="en-GB"/>
        </w:rPr>
        <w:t>,</w:t>
      </w:r>
      <w:r w:rsidR="000333D4" w:rsidRPr="00C275B6">
        <w:rPr>
          <w:rFonts w:ascii="Arial" w:eastAsia="Times" w:hAnsi="Arial" w:cs="Arial"/>
          <w:sz w:val="22"/>
          <w:szCs w:val="22"/>
          <w:lang w:eastAsia="en-GB"/>
        </w:rPr>
        <w:t xml:space="preserve"> and the orthologous L segment of members of the genera </w:t>
      </w:r>
      <w:r w:rsidR="000333D4" w:rsidRPr="00C275B6">
        <w:rPr>
          <w:rFonts w:ascii="Arial" w:eastAsia="Times" w:hAnsi="Arial" w:cs="Arial"/>
          <w:i/>
          <w:sz w:val="22"/>
          <w:szCs w:val="22"/>
          <w:lang w:eastAsia="en-GB"/>
        </w:rPr>
        <w:t>Orthotospovirus</w:t>
      </w:r>
      <w:r w:rsidR="000333D4" w:rsidRPr="00C275B6">
        <w:rPr>
          <w:rFonts w:ascii="Arial" w:eastAsia="Times" w:hAnsi="Arial" w:cs="Arial"/>
          <w:sz w:val="22"/>
          <w:szCs w:val="22"/>
          <w:lang w:eastAsia="en-GB"/>
        </w:rPr>
        <w:t xml:space="preserve"> and </w:t>
      </w:r>
      <w:r w:rsidR="000333D4" w:rsidRPr="00C275B6">
        <w:rPr>
          <w:rFonts w:ascii="Arial" w:eastAsia="Times" w:hAnsi="Arial" w:cs="Arial"/>
          <w:i/>
          <w:sz w:val="22"/>
          <w:szCs w:val="22"/>
          <w:lang w:eastAsia="en-GB"/>
        </w:rPr>
        <w:t>Orthobunyavirus</w:t>
      </w:r>
      <w:r w:rsidR="000333D4" w:rsidRPr="00C275B6">
        <w:rPr>
          <w:rFonts w:ascii="Arial" w:eastAsia="Times" w:hAnsi="Arial" w:cs="Arial"/>
          <w:sz w:val="22"/>
          <w:szCs w:val="22"/>
          <w:lang w:eastAsia="en-GB"/>
        </w:rPr>
        <w:t xml:space="preserve">. </w:t>
      </w:r>
      <w:r w:rsidR="000333D4" w:rsidRPr="00C275B6">
        <w:rPr>
          <w:rFonts w:ascii="Arial" w:hAnsi="Arial" w:cs="Arial"/>
          <w:sz w:val="22"/>
          <w:szCs w:val="22"/>
        </w:rPr>
        <w:t xml:space="preserve">Alignment was obtained using ClustalW, and analyzed by the Neighbor-Joining method, with 1000 bootstrap replicates. The percentage of replicate trees in which the associated taxa clustered together in the bootstrap is shown next to the branches (when &gt;70%). </w:t>
      </w:r>
      <w:r w:rsidR="005027A8" w:rsidRPr="00C275B6">
        <w:rPr>
          <w:rFonts w:ascii="Arial" w:eastAsia="Times" w:hAnsi="Arial" w:cs="Arial"/>
          <w:sz w:val="22"/>
          <w:szCs w:val="22"/>
          <w:lang w:eastAsia="en-GB"/>
        </w:rPr>
        <w:t>GenBank accession numbers</w:t>
      </w:r>
      <w:r w:rsidR="000333D4" w:rsidRPr="00C275B6">
        <w:rPr>
          <w:rFonts w:ascii="Arial" w:eastAsia="Times" w:hAnsi="Arial" w:cs="Arial"/>
          <w:sz w:val="22"/>
          <w:szCs w:val="22"/>
          <w:lang w:eastAsia="en-GB"/>
        </w:rPr>
        <w:t xml:space="preserve">, names and </w:t>
      </w:r>
      <w:r w:rsidR="005027A8" w:rsidRPr="00C275B6">
        <w:rPr>
          <w:rFonts w:ascii="Arial" w:eastAsia="Times" w:hAnsi="Arial" w:cs="Arial"/>
          <w:sz w:val="22"/>
          <w:szCs w:val="22"/>
          <w:lang w:eastAsia="en-GB"/>
        </w:rPr>
        <w:t xml:space="preserve">acronyms </w:t>
      </w:r>
      <w:r w:rsidR="000333D4" w:rsidRPr="00C275B6">
        <w:rPr>
          <w:rFonts w:ascii="Arial" w:eastAsia="Times" w:hAnsi="Arial" w:cs="Arial"/>
          <w:sz w:val="22"/>
          <w:szCs w:val="22"/>
          <w:lang w:eastAsia="en-GB"/>
        </w:rPr>
        <w:t xml:space="preserve">of </w:t>
      </w:r>
      <w:r w:rsidR="005027A8" w:rsidRPr="00C275B6">
        <w:rPr>
          <w:rFonts w:ascii="Arial" w:eastAsia="Times" w:hAnsi="Arial" w:cs="Arial"/>
          <w:sz w:val="22"/>
          <w:szCs w:val="22"/>
          <w:lang w:eastAsia="en-GB"/>
        </w:rPr>
        <w:t xml:space="preserve">corresponding </w:t>
      </w:r>
      <w:r w:rsidR="000333D4" w:rsidRPr="00C275B6">
        <w:rPr>
          <w:rFonts w:ascii="Arial" w:eastAsia="Times" w:hAnsi="Arial" w:cs="Arial"/>
          <w:sz w:val="22"/>
          <w:szCs w:val="22"/>
          <w:lang w:eastAsia="en-GB"/>
        </w:rPr>
        <w:t xml:space="preserve">viruses used in the analysis are reported in the tree. </w:t>
      </w:r>
      <w:r w:rsidR="000333D4" w:rsidRPr="00C275B6">
        <w:rPr>
          <w:rFonts w:ascii="Arial" w:hAnsi="Arial" w:cs="Arial"/>
          <w:sz w:val="22"/>
          <w:szCs w:val="22"/>
        </w:rPr>
        <w:t xml:space="preserve">GFLV (grapevine fanleaf virus), a nepovirus of the family </w:t>
      </w:r>
      <w:r w:rsidR="000333D4" w:rsidRPr="00C275B6">
        <w:rPr>
          <w:rFonts w:ascii="Arial" w:hAnsi="Arial" w:cs="Arial"/>
          <w:i/>
          <w:sz w:val="22"/>
          <w:szCs w:val="22"/>
        </w:rPr>
        <w:t xml:space="preserve">Secoviridae, </w:t>
      </w:r>
      <w:r w:rsidR="000333D4" w:rsidRPr="00C275B6">
        <w:rPr>
          <w:rFonts w:ascii="Arial" w:hAnsi="Arial" w:cs="Arial"/>
          <w:sz w:val="22"/>
          <w:szCs w:val="22"/>
        </w:rPr>
        <w:t>was used as an outgroup species.</w:t>
      </w:r>
    </w:p>
    <w:p w14:paraId="46785680" w14:textId="31C55F06" w:rsidR="005027A8" w:rsidRPr="00C275B6" w:rsidRDefault="005027A8" w:rsidP="000333D4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52425D77" w14:textId="6636D175" w:rsidR="000333D4" w:rsidRPr="00C275B6" w:rsidRDefault="000333D4" w:rsidP="000333D4">
      <w:pPr>
        <w:rPr>
          <w:rFonts w:ascii="Arial" w:hAnsi="Arial" w:cs="Arial"/>
          <w:sz w:val="22"/>
          <w:szCs w:val="22"/>
        </w:rPr>
      </w:pPr>
    </w:p>
    <w:p w14:paraId="11681467" w14:textId="77777777" w:rsidR="0065303F" w:rsidRPr="00C275B6" w:rsidRDefault="00237296" w:rsidP="0065303F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C275B6">
        <w:rPr>
          <w:rFonts w:ascii="Arial" w:hAnsi="Arial" w:cs="Arial"/>
          <w:b/>
          <w:sz w:val="22"/>
          <w:szCs w:val="22"/>
        </w:rPr>
        <w:t>References</w:t>
      </w:r>
    </w:p>
    <w:p w14:paraId="5EE9D0CE" w14:textId="61D3FF20" w:rsidR="005337D6" w:rsidRPr="00C275B6" w:rsidRDefault="005337D6" w:rsidP="005337D6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Elbeaino T, Digiaro M, Mielke-Ehret N, Muehlbach HP, Martelli GP, ICTV Report Consortium (2018) ICTV Virus Taxonomy Profile: </w:t>
      </w:r>
      <w:r w:rsidRPr="00C275B6">
        <w:rPr>
          <w:rFonts w:ascii="Arial" w:eastAsia="Calibri" w:hAnsi="Arial" w:cs="Arial"/>
          <w:i/>
          <w:iCs/>
          <w:color w:val="000000"/>
          <w:sz w:val="22"/>
          <w:szCs w:val="22"/>
          <w:lang w:eastAsia="en-GB"/>
        </w:rPr>
        <w:t>Fimoviridae</w:t>
      </w: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>. J</w:t>
      </w:r>
      <w:r w:rsidR="00B72AFE"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Gen Virol</w:t>
      </w: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99:1478-1479.</w:t>
      </w:r>
      <w:r w:rsidR="006F3ECB"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PMID: 30204080, DOI: 10.1099/jgv.0.001143.</w:t>
      </w:r>
    </w:p>
    <w:p w14:paraId="6DDA7444" w14:textId="1CEF4A1D" w:rsidR="005337D6" w:rsidRPr="00C275B6" w:rsidRDefault="005337D6" w:rsidP="005337D6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>Liu H, Wang G, Yang Z, Wang Y, Zhang Z, Li L, Waqas M, Zhang J, Xu L, Qi L, Hong J, Hong N (2020) Identification and characterization of pear chlorotic leaf spot-associated virus, a novel emaravirus associated with a severe disease of pear trees in China. Plant Dis</w:t>
      </w:r>
      <w:r w:rsidR="006F3ECB"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>,</w:t>
      </w: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</w:t>
      </w:r>
      <w:r w:rsidR="006F3ECB"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>DOI</w:t>
      </w: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</w:t>
      </w:r>
      <w:r w:rsidRPr="00C275B6">
        <w:rPr>
          <w:rFonts w:ascii="Arial" w:eastAsia="Calibri" w:hAnsi="Arial" w:cs="Arial"/>
          <w:sz w:val="22"/>
          <w:szCs w:val="22"/>
          <w:lang w:eastAsia="en-GB"/>
        </w:rPr>
        <w:t>10.1094/PDIS-01-20-0040-RE</w:t>
      </w: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>.</w:t>
      </w:r>
    </w:p>
    <w:p w14:paraId="37B198AC" w14:textId="22FB0C0F" w:rsidR="005337D6" w:rsidRPr="00C275B6" w:rsidRDefault="005337D6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>Mielke N, Muehlbach HP (2007) A novel, multipartite, negative-strand RNA virus is associated with the ringspot disease of European mountain ash (</w:t>
      </w:r>
      <w:r w:rsidRPr="00C275B6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>Sorbus aucuparia</w:t>
      </w: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L.). </w:t>
      </w:r>
      <w:r w:rsidR="00B72AFE"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>J Gen Virol</w:t>
      </w:r>
      <w:r w:rsidRPr="00C275B6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 xml:space="preserve"> </w:t>
      </w:r>
      <w:r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88:1337-1346. </w:t>
      </w:r>
      <w:r w:rsidR="006F3ECB" w:rsidRPr="00C275B6">
        <w:rPr>
          <w:rFonts w:ascii="Arial" w:eastAsia="Calibri" w:hAnsi="Arial" w:cs="Arial"/>
          <w:color w:val="000000"/>
          <w:sz w:val="22"/>
          <w:szCs w:val="22"/>
          <w:lang w:eastAsia="en-GB"/>
        </w:rPr>
        <w:t>PMID: 17374780, DOI: 10.1099/vir.0.82715-0.</w:t>
      </w:r>
    </w:p>
    <w:sectPr w:rsidR="005337D6" w:rsidRPr="00C275B6" w:rsidSect="00584D75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99035" w14:textId="77777777" w:rsidR="00F50AEE" w:rsidRDefault="00F50AEE" w:rsidP="004609D1">
      <w:r>
        <w:separator/>
      </w:r>
    </w:p>
  </w:endnote>
  <w:endnote w:type="continuationSeparator" w:id="0">
    <w:p w14:paraId="5DD7F4E1" w14:textId="77777777" w:rsidR="00F50AEE" w:rsidRDefault="00F50AEE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8E560" w14:textId="77777777" w:rsidR="00F50AEE" w:rsidRDefault="00F50AEE" w:rsidP="004609D1">
      <w:r>
        <w:separator/>
      </w:r>
    </w:p>
  </w:footnote>
  <w:footnote w:type="continuationSeparator" w:id="0">
    <w:p w14:paraId="4697654F" w14:textId="77777777" w:rsidR="00F50AEE" w:rsidRDefault="00F50AEE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11EDE382" w:rsidR="004609D1" w:rsidRDefault="0057569E" w:rsidP="004609D1">
    <w:pPr>
      <w:pStyle w:val="Header"/>
      <w:jc w:val="right"/>
    </w:pPr>
    <w:r>
      <w:t>July</w:t>
    </w:r>
    <w:r w:rsidR="004609D1">
      <w:t xml:space="preserve"> 20</w:t>
    </w:r>
    <w:r w:rsidR="00F12E84"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70D26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9C74D1"/>
    <w:multiLevelType w:val="hybridMultilevel"/>
    <w:tmpl w:val="95A41C9C"/>
    <w:lvl w:ilvl="0" w:tplc="6976638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5101B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E4FE6"/>
    <w:multiLevelType w:val="multilevel"/>
    <w:tmpl w:val="CF50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06185"/>
    <w:rsid w:val="00020F51"/>
    <w:rsid w:val="000270B0"/>
    <w:rsid w:val="000333D4"/>
    <w:rsid w:val="00035181"/>
    <w:rsid w:val="00041A6A"/>
    <w:rsid w:val="0006407D"/>
    <w:rsid w:val="000730D2"/>
    <w:rsid w:val="00074276"/>
    <w:rsid w:val="000834F4"/>
    <w:rsid w:val="000945FD"/>
    <w:rsid w:val="000A22DE"/>
    <w:rsid w:val="000A6152"/>
    <w:rsid w:val="000A7D02"/>
    <w:rsid w:val="000B0665"/>
    <w:rsid w:val="000B2475"/>
    <w:rsid w:val="000B5CE2"/>
    <w:rsid w:val="000C7139"/>
    <w:rsid w:val="000D3CCD"/>
    <w:rsid w:val="000E69E9"/>
    <w:rsid w:val="000F27A6"/>
    <w:rsid w:val="000F2E2C"/>
    <w:rsid w:val="000F5496"/>
    <w:rsid w:val="00121243"/>
    <w:rsid w:val="00122AF9"/>
    <w:rsid w:val="00123B8F"/>
    <w:rsid w:val="00132568"/>
    <w:rsid w:val="00136071"/>
    <w:rsid w:val="0017440B"/>
    <w:rsid w:val="00191C20"/>
    <w:rsid w:val="001A2500"/>
    <w:rsid w:val="001B5D56"/>
    <w:rsid w:val="001C0E88"/>
    <w:rsid w:val="001C1BF5"/>
    <w:rsid w:val="001D3F64"/>
    <w:rsid w:val="001D4AAF"/>
    <w:rsid w:val="001E36C8"/>
    <w:rsid w:val="001E6D21"/>
    <w:rsid w:val="00215F51"/>
    <w:rsid w:val="002242DC"/>
    <w:rsid w:val="00237296"/>
    <w:rsid w:val="0024574B"/>
    <w:rsid w:val="00246AFD"/>
    <w:rsid w:val="00262ED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04755"/>
    <w:rsid w:val="003263A5"/>
    <w:rsid w:val="00327677"/>
    <w:rsid w:val="00350BFB"/>
    <w:rsid w:val="00351D0D"/>
    <w:rsid w:val="0035571D"/>
    <w:rsid w:val="00360C13"/>
    <w:rsid w:val="00365B9B"/>
    <w:rsid w:val="00380B0D"/>
    <w:rsid w:val="003C01E0"/>
    <w:rsid w:val="003F3772"/>
    <w:rsid w:val="003F4FFD"/>
    <w:rsid w:val="003F6055"/>
    <w:rsid w:val="00404760"/>
    <w:rsid w:val="00412944"/>
    <w:rsid w:val="0042253D"/>
    <w:rsid w:val="004304FF"/>
    <w:rsid w:val="00441CBB"/>
    <w:rsid w:val="004609D1"/>
    <w:rsid w:val="00487393"/>
    <w:rsid w:val="004A4902"/>
    <w:rsid w:val="004D711E"/>
    <w:rsid w:val="004E4914"/>
    <w:rsid w:val="004F5E21"/>
    <w:rsid w:val="005027A8"/>
    <w:rsid w:val="0052604C"/>
    <w:rsid w:val="005337D6"/>
    <w:rsid w:val="00554817"/>
    <w:rsid w:val="00556D4B"/>
    <w:rsid w:val="0057569E"/>
    <w:rsid w:val="00583286"/>
    <w:rsid w:val="00584D75"/>
    <w:rsid w:val="005925DC"/>
    <w:rsid w:val="0059545F"/>
    <w:rsid w:val="005A465C"/>
    <w:rsid w:val="005A697E"/>
    <w:rsid w:val="005B3923"/>
    <w:rsid w:val="005C1A55"/>
    <w:rsid w:val="005D4585"/>
    <w:rsid w:val="005D5C6E"/>
    <w:rsid w:val="00604988"/>
    <w:rsid w:val="00610D3A"/>
    <w:rsid w:val="00610F11"/>
    <w:rsid w:val="006164B4"/>
    <w:rsid w:val="006268AF"/>
    <w:rsid w:val="0063589C"/>
    <w:rsid w:val="0064037B"/>
    <w:rsid w:val="0065303F"/>
    <w:rsid w:val="006550ED"/>
    <w:rsid w:val="00670B2E"/>
    <w:rsid w:val="006819D0"/>
    <w:rsid w:val="00696D9C"/>
    <w:rsid w:val="006B664E"/>
    <w:rsid w:val="006B6877"/>
    <w:rsid w:val="006C6960"/>
    <w:rsid w:val="006D2B31"/>
    <w:rsid w:val="006F3ECB"/>
    <w:rsid w:val="006F7912"/>
    <w:rsid w:val="007158F2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B7C00"/>
    <w:rsid w:val="007C312F"/>
    <w:rsid w:val="007C48B2"/>
    <w:rsid w:val="007E56F2"/>
    <w:rsid w:val="007F2C11"/>
    <w:rsid w:val="007F3BC3"/>
    <w:rsid w:val="007F7705"/>
    <w:rsid w:val="0081653F"/>
    <w:rsid w:val="0082104E"/>
    <w:rsid w:val="00824222"/>
    <w:rsid w:val="00830673"/>
    <w:rsid w:val="00853539"/>
    <w:rsid w:val="00857A32"/>
    <w:rsid w:val="00873062"/>
    <w:rsid w:val="008831E4"/>
    <w:rsid w:val="00883B83"/>
    <w:rsid w:val="00884477"/>
    <w:rsid w:val="00887D4D"/>
    <w:rsid w:val="00891DEA"/>
    <w:rsid w:val="008A1420"/>
    <w:rsid w:val="008B657D"/>
    <w:rsid w:val="008C4AFC"/>
    <w:rsid w:val="008D4F59"/>
    <w:rsid w:val="008D7293"/>
    <w:rsid w:val="008F6DCC"/>
    <w:rsid w:val="009018F4"/>
    <w:rsid w:val="00913922"/>
    <w:rsid w:val="009505C5"/>
    <w:rsid w:val="009513B3"/>
    <w:rsid w:val="00957E83"/>
    <w:rsid w:val="0098290C"/>
    <w:rsid w:val="009A610F"/>
    <w:rsid w:val="009A63E5"/>
    <w:rsid w:val="009B5377"/>
    <w:rsid w:val="009C29D0"/>
    <w:rsid w:val="009E1DEF"/>
    <w:rsid w:val="009F1E18"/>
    <w:rsid w:val="00A03C8D"/>
    <w:rsid w:val="00A04A34"/>
    <w:rsid w:val="00A31C20"/>
    <w:rsid w:val="00A444C3"/>
    <w:rsid w:val="00A47567"/>
    <w:rsid w:val="00A55CD4"/>
    <w:rsid w:val="00A663BA"/>
    <w:rsid w:val="00A86DB4"/>
    <w:rsid w:val="00A875F1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AF3D0C"/>
    <w:rsid w:val="00B029B9"/>
    <w:rsid w:val="00B11029"/>
    <w:rsid w:val="00B13B77"/>
    <w:rsid w:val="00B2214B"/>
    <w:rsid w:val="00B36C9C"/>
    <w:rsid w:val="00B52DF3"/>
    <w:rsid w:val="00B62F80"/>
    <w:rsid w:val="00B634B7"/>
    <w:rsid w:val="00B72AFE"/>
    <w:rsid w:val="00B863A8"/>
    <w:rsid w:val="00B97EDC"/>
    <w:rsid w:val="00BA7C8B"/>
    <w:rsid w:val="00BB3850"/>
    <w:rsid w:val="00BD68D8"/>
    <w:rsid w:val="00C06953"/>
    <w:rsid w:val="00C134C5"/>
    <w:rsid w:val="00C14FBF"/>
    <w:rsid w:val="00C275B6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168C"/>
    <w:rsid w:val="00CB2F6E"/>
    <w:rsid w:val="00CB5EA8"/>
    <w:rsid w:val="00CD030E"/>
    <w:rsid w:val="00CD16D0"/>
    <w:rsid w:val="00D275F1"/>
    <w:rsid w:val="00D31F56"/>
    <w:rsid w:val="00D36F91"/>
    <w:rsid w:val="00D406A2"/>
    <w:rsid w:val="00D40FB4"/>
    <w:rsid w:val="00D5298F"/>
    <w:rsid w:val="00D56BD2"/>
    <w:rsid w:val="00D572F3"/>
    <w:rsid w:val="00D83B18"/>
    <w:rsid w:val="00DB5FFF"/>
    <w:rsid w:val="00DB6B04"/>
    <w:rsid w:val="00DE2B78"/>
    <w:rsid w:val="00DE6E71"/>
    <w:rsid w:val="00DF35BB"/>
    <w:rsid w:val="00DF4107"/>
    <w:rsid w:val="00DF7F00"/>
    <w:rsid w:val="00E01C77"/>
    <w:rsid w:val="00E23077"/>
    <w:rsid w:val="00E46C93"/>
    <w:rsid w:val="00E71BCC"/>
    <w:rsid w:val="00E75DB4"/>
    <w:rsid w:val="00E84439"/>
    <w:rsid w:val="00E84606"/>
    <w:rsid w:val="00E9248F"/>
    <w:rsid w:val="00EA1882"/>
    <w:rsid w:val="00EA68E3"/>
    <w:rsid w:val="00EA6E15"/>
    <w:rsid w:val="00EA7785"/>
    <w:rsid w:val="00EE6501"/>
    <w:rsid w:val="00F03B7E"/>
    <w:rsid w:val="00F05B35"/>
    <w:rsid w:val="00F12E84"/>
    <w:rsid w:val="00F1492B"/>
    <w:rsid w:val="00F33B2C"/>
    <w:rsid w:val="00F36A74"/>
    <w:rsid w:val="00F4776E"/>
    <w:rsid w:val="00F50AEE"/>
    <w:rsid w:val="00F50DBA"/>
    <w:rsid w:val="00F552E6"/>
    <w:rsid w:val="00F67DA1"/>
    <w:rsid w:val="00F81240"/>
    <w:rsid w:val="00F912A8"/>
    <w:rsid w:val="00FA77FD"/>
    <w:rsid w:val="00FB0AB4"/>
    <w:rsid w:val="00FB3A0F"/>
    <w:rsid w:val="00FC7206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FD6E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8290C"/>
    <w:pPr>
      <w:ind w:left="720"/>
      <w:contextualSpacing/>
    </w:pPr>
  </w:style>
  <w:style w:type="character" w:customStyle="1" w:styleId="identifier">
    <w:name w:val="identifier"/>
    <w:basedOn w:val="DefaultParagraphFont"/>
    <w:rsid w:val="00E23077"/>
  </w:style>
  <w:style w:type="character" w:customStyle="1" w:styleId="id-label">
    <w:name w:val="id-label"/>
    <w:basedOn w:val="DefaultParagraphFont"/>
    <w:rsid w:val="00E23077"/>
  </w:style>
  <w:style w:type="character" w:styleId="Strong">
    <w:name w:val="Strong"/>
    <w:basedOn w:val="DefaultParagraphFont"/>
    <w:uiPriority w:val="22"/>
    <w:qFormat/>
    <w:rsid w:val="00E23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Intestazioni</vt:lpstr>
      </vt:variant>
      <vt:variant>
        <vt:i4>6</vt:i4>
      </vt:variant>
      <vt:variant>
        <vt:lpstr>Title</vt:lpstr>
      </vt:variant>
      <vt:variant>
        <vt:i4>1</vt:i4>
      </vt:variant>
    </vt:vector>
  </HeadingPairs>
  <TitlesOfParts>
    <vt:vector size="8" baseType="lpstr">
      <vt:lpstr/>
      <vt:lpstr/>
      <vt:lpstr>Figure 1. Genome organization of AcEV-2. The black boxes at the ends of each RNA</vt:lpstr>
      <vt:lpstr/>
      <vt:lpstr>Figure 2. Phylogenetic tree constructed with amino acid sequences encoded by RNA</vt:lpstr>
      <vt:lpstr/>
      <vt:lpstr/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27</cp:revision>
  <dcterms:created xsi:type="dcterms:W3CDTF">2020-07-27T22:32:00Z</dcterms:created>
  <dcterms:modified xsi:type="dcterms:W3CDTF">2021-03-03T05:33:00Z</dcterms:modified>
</cp:coreProperties>
</file>