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6374665E" w:rsidR="00F05B35" w:rsidRPr="00EA788C" w:rsidRDefault="002C5E5E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2C5E5E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2020.052B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2C5E5E">
        <w:trPr>
          <w:trHeight w:val="578"/>
        </w:trPr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4816B119" w:rsidR="00F05B35" w:rsidRPr="00121243" w:rsidRDefault="00F05B35" w:rsidP="00A8707C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2C5E5E" w:rsidRPr="002C5E5E"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BC0398" w:rsidRPr="002C5E5E">
              <w:rPr>
                <w:rFonts w:ascii="Arial" w:hAnsi="Arial" w:cs="Arial"/>
                <w:bCs/>
                <w:sz w:val="22"/>
                <w:szCs w:val="22"/>
              </w:rPr>
              <w:t xml:space="preserve">reate </w:t>
            </w:r>
            <w:r w:rsidR="002C5E5E" w:rsidRPr="002C5E5E">
              <w:rPr>
                <w:rFonts w:ascii="Arial" w:hAnsi="Arial" w:cs="Arial"/>
                <w:bCs/>
                <w:sz w:val="22"/>
                <w:szCs w:val="22"/>
              </w:rPr>
              <w:t>one</w:t>
            </w:r>
            <w:r w:rsidR="00BC0398" w:rsidRPr="002C5E5E">
              <w:rPr>
                <w:rFonts w:ascii="Arial" w:hAnsi="Arial" w:cs="Arial"/>
                <w:bCs/>
                <w:sz w:val="22"/>
                <w:szCs w:val="22"/>
              </w:rPr>
              <w:t xml:space="preserve"> new genus</w:t>
            </w:r>
            <w:r w:rsidR="002C5E5E" w:rsidRPr="002C5E5E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="00BC0398" w:rsidRPr="002C5E5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Elmenteitavirus</w:t>
            </w:r>
            <w:r w:rsidR="002C5E5E" w:rsidRPr="002C5E5E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BC0398" w:rsidRPr="002C5E5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C5E5E" w:rsidRPr="002C5E5E">
              <w:rPr>
                <w:rFonts w:ascii="Arial" w:hAnsi="Arial" w:cs="Arial"/>
                <w:bCs/>
                <w:sz w:val="22"/>
                <w:szCs w:val="22"/>
              </w:rPr>
              <w:t>includ</w:t>
            </w:r>
            <w:r w:rsidR="00BC0398" w:rsidRPr="002C5E5E">
              <w:rPr>
                <w:rFonts w:ascii="Arial" w:hAnsi="Arial" w:cs="Arial"/>
                <w:bCs/>
                <w:sz w:val="22"/>
                <w:szCs w:val="22"/>
              </w:rPr>
              <w:t xml:space="preserve">ing </w:t>
            </w:r>
            <w:r w:rsidR="002C5E5E" w:rsidRPr="002C5E5E">
              <w:rPr>
                <w:rFonts w:ascii="Arial" w:hAnsi="Arial" w:cs="Arial"/>
                <w:bCs/>
                <w:sz w:val="22"/>
                <w:szCs w:val="22"/>
              </w:rPr>
              <w:t>one new</w:t>
            </w:r>
            <w:r w:rsidR="00BC0398" w:rsidRPr="002C5E5E">
              <w:rPr>
                <w:rFonts w:ascii="Arial" w:hAnsi="Arial" w:cs="Arial"/>
                <w:bCs/>
                <w:sz w:val="22"/>
                <w:szCs w:val="22"/>
              </w:rPr>
              <w:t xml:space="preserve"> species </w:t>
            </w:r>
            <w:r w:rsidR="002C5E5E" w:rsidRPr="002C5E5E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2C5E5E" w:rsidRPr="002C5E5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Caudovirales</w:t>
            </w:r>
            <w:r w:rsidR="002C5E5E" w:rsidRPr="002C5E5E">
              <w:rPr>
                <w:rFonts w:ascii="Arial" w:hAnsi="Arial" w:cs="Arial"/>
                <w:bCs/>
                <w:sz w:val="22"/>
                <w:szCs w:val="22"/>
              </w:rPr>
              <w:t>:</w:t>
            </w:r>
            <w:r w:rsidR="00BC0398" w:rsidRPr="002C5E5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C0398" w:rsidRPr="002C5E5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Myoviridae</w:t>
            </w:r>
            <w:r w:rsidR="002C5E5E" w:rsidRPr="002C5E5E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73B3F065" w14:textId="77777777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F5D147" w14:textId="77777777" w:rsidR="00BC0398" w:rsidRPr="002C5E5E" w:rsidRDefault="00BC0398" w:rsidP="00BC0398">
            <w:pPr>
              <w:pStyle w:val="BodyTextInden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2C5E5E">
              <w:rPr>
                <w:rFonts w:ascii="Arial" w:hAnsi="Arial" w:cs="Arial"/>
                <w:sz w:val="22"/>
                <w:szCs w:val="22"/>
              </w:rPr>
              <w:t>Kropinski AM, Tolstoy I, Adriaenssens EM, Barylski J</w:t>
            </w:r>
          </w:p>
          <w:p w14:paraId="5BB477AC" w14:textId="77777777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B6B778" w14:textId="591A4B53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</w:tcPr>
          <w:p w14:paraId="59539124" w14:textId="77777777" w:rsidR="00F05B35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F4058A" w14:textId="77777777" w:rsidR="00BC0398" w:rsidRDefault="0063142C" w:rsidP="00BC0398">
            <w:pPr>
              <w:jc w:val="both"/>
              <w:rPr>
                <w:rFonts w:ascii="Arial" w:hAnsi="Arial" w:cs="Arial"/>
                <w:color w:val="0000FF"/>
                <w:sz w:val="20"/>
              </w:rPr>
            </w:pPr>
            <w:hyperlink r:id="rId8" w:history="1">
              <w:r w:rsidR="00BC0398" w:rsidRPr="00654C1B">
                <w:rPr>
                  <w:rStyle w:val="Hyperlink"/>
                  <w:rFonts w:ascii="Arial" w:hAnsi="Arial" w:cs="Arial"/>
                  <w:sz w:val="20"/>
                </w:rPr>
                <w:t>Phage.Canada@gmail.com</w:t>
              </w:r>
            </w:hyperlink>
            <w:r w:rsidR="00BC0398">
              <w:rPr>
                <w:rFonts w:ascii="Arial" w:hAnsi="Arial" w:cs="Arial"/>
                <w:color w:val="0000FF"/>
                <w:sz w:val="20"/>
              </w:rPr>
              <w:t>;</w:t>
            </w:r>
          </w:p>
          <w:p w14:paraId="2D857BD1" w14:textId="77777777" w:rsidR="00BC0398" w:rsidRDefault="0063142C" w:rsidP="00BC0398">
            <w:pPr>
              <w:jc w:val="both"/>
              <w:rPr>
                <w:rFonts w:ascii="Arial" w:hAnsi="Arial" w:cs="Arial"/>
                <w:color w:val="0000FF"/>
                <w:sz w:val="20"/>
              </w:rPr>
            </w:pPr>
            <w:hyperlink r:id="rId9" w:history="1">
              <w:r w:rsidR="00BC0398" w:rsidRPr="00654C1B">
                <w:rPr>
                  <w:rStyle w:val="Hyperlink"/>
                  <w:rFonts w:ascii="Arial" w:hAnsi="Arial" w:cs="Arial"/>
                  <w:sz w:val="20"/>
                </w:rPr>
                <w:t>tolstoy@ncbi.nlm.nih.gov</w:t>
              </w:r>
            </w:hyperlink>
            <w:r w:rsidR="00BC0398">
              <w:rPr>
                <w:rFonts w:ascii="Arial" w:hAnsi="Arial" w:cs="Arial"/>
                <w:color w:val="0000FF"/>
                <w:sz w:val="20"/>
              </w:rPr>
              <w:t>;</w:t>
            </w:r>
          </w:p>
          <w:p w14:paraId="74EBBDFD" w14:textId="77777777" w:rsidR="00BC0398" w:rsidRDefault="0063142C" w:rsidP="00BC0398">
            <w:pPr>
              <w:jc w:val="both"/>
              <w:rPr>
                <w:rFonts w:ascii="Arial" w:hAnsi="Arial" w:cs="Arial"/>
                <w:color w:val="0000FF"/>
                <w:sz w:val="20"/>
              </w:rPr>
            </w:pPr>
            <w:hyperlink r:id="rId10" w:history="1">
              <w:r w:rsidR="00BC0398" w:rsidRPr="00654C1B">
                <w:rPr>
                  <w:rStyle w:val="Hyperlink"/>
                  <w:rFonts w:ascii="Arial" w:hAnsi="Arial" w:cs="Arial"/>
                  <w:sz w:val="20"/>
                </w:rPr>
                <w:t>evelien.adriaenssens@quadram.ac.uk</w:t>
              </w:r>
            </w:hyperlink>
            <w:r w:rsidR="00BC0398" w:rsidRPr="00481947">
              <w:rPr>
                <w:rFonts w:ascii="Arial" w:hAnsi="Arial" w:cs="Arial"/>
                <w:color w:val="0000FF"/>
                <w:sz w:val="20"/>
              </w:rPr>
              <w:t>;</w:t>
            </w:r>
            <w:r w:rsidR="00BC0398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12E4948A" w14:textId="77777777" w:rsidR="00BC0398" w:rsidRDefault="0063142C" w:rsidP="00BC0398">
            <w:pPr>
              <w:jc w:val="both"/>
              <w:rPr>
                <w:rFonts w:ascii="Arial" w:hAnsi="Arial" w:cs="Arial"/>
                <w:color w:val="0000FF"/>
                <w:sz w:val="20"/>
              </w:rPr>
            </w:pPr>
            <w:hyperlink r:id="rId11" w:history="1">
              <w:r w:rsidR="00BC0398" w:rsidRPr="003C032F">
                <w:rPr>
                  <w:rStyle w:val="Hyperlink"/>
                  <w:rFonts w:ascii="Arial" w:hAnsi="Arial" w:cs="Arial"/>
                  <w:sz w:val="20"/>
                </w:rPr>
                <w:t>Jakub.Barylski@gmail.com</w:t>
              </w:r>
            </w:hyperlink>
          </w:p>
          <w:p w14:paraId="1AA95142" w14:textId="2A7B5AB5" w:rsidR="00BC0398" w:rsidRPr="00BC0398" w:rsidRDefault="00BC0398" w:rsidP="00BC039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5154E6D2" w14:textId="39EDC0A3" w:rsidR="00F05B35" w:rsidRDefault="00F05B35" w:rsidP="007B1846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3549BFEF" w14:textId="7CA63AC9" w:rsidR="00F05B35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7C41BA" w14:textId="77777777" w:rsidR="00BC0398" w:rsidRPr="002C5E5E" w:rsidRDefault="00BC0398" w:rsidP="00BC0398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2C5E5E">
              <w:rPr>
                <w:rFonts w:ascii="Arial" w:hAnsi="Arial" w:cs="Arial"/>
                <w:bCs/>
                <w:sz w:val="22"/>
                <w:szCs w:val="22"/>
              </w:rPr>
              <w:t>University of Guelph, Canada [AMK]</w:t>
            </w:r>
          </w:p>
          <w:p w14:paraId="42F2513D" w14:textId="77777777" w:rsidR="00BC0398" w:rsidRPr="002C5E5E" w:rsidRDefault="00BC0398" w:rsidP="00BC0398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2C5E5E">
              <w:rPr>
                <w:rFonts w:ascii="Arial" w:hAnsi="Arial" w:cs="Arial"/>
                <w:bCs/>
                <w:sz w:val="22"/>
                <w:szCs w:val="22"/>
              </w:rPr>
              <w:t>NIH.NLM/NCBI, USA [IT]</w:t>
            </w:r>
          </w:p>
          <w:p w14:paraId="652374BD" w14:textId="77777777" w:rsidR="00BC0398" w:rsidRPr="002C5E5E" w:rsidRDefault="00BC0398" w:rsidP="00BC0398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2C5E5E">
              <w:rPr>
                <w:rFonts w:ascii="Arial" w:hAnsi="Arial" w:cs="Arial"/>
                <w:bCs/>
                <w:sz w:val="22"/>
                <w:szCs w:val="22"/>
              </w:rPr>
              <w:t>Quadram Institute Bioscience, UK [EMA]</w:t>
            </w:r>
          </w:p>
          <w:p w14:paraId="102A2709" w14:textId="1C425FDD" w:rsidR="00327677" w:rsidRPr="002C5E5E" w:rsidRDefault="00BC0398" w:rsidP="00BC03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C5E5E">
              <w:rPr>
                <w:rFonts w:ascii="Arial" w:hAnsi="Arial" w:cs="Arial"/>
                <w:bCs/>
                <w:sz w:val="22"/>
                <w:szCs w:val="22"/>
              </w:rPr>
              <w:t>Adam Mickiewicz University, Poland [JB]</w:t>
            </w:r>
          </w:p>
          <w:p w14:paraId="001C575F" w14:textId="77777777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198156" w14:textId="5A50904E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6AC20F53" w:rsidR="00121243" w:rsidRPr="002C5E5E" w:rsidRDefault="00BC0398">
            <w:pPr>
              <w:rPr>
                <w:rFonts w:ascii="Arial" w:hAnsi="Arial" w:cs="Arial"/>
                <w:sz w:val="22"/>
                <w:szCs w:val="22"/>
              </w:rPr>
            </w:pPr>
            <w:r w:rsidRPr="002C5E5E">
              <w:rPr>
                <w:rFonts w:ascii="Arial" w:hAnsi="Arial" w:cs="Arial"/>
                <w:color w:val="000000"/>
                <w:sz w:val="22"/>
                <w:szCs w:val="22"/>
              </w:rPr>
              <w:t>Jakub Barylski</w:t>
            </w:r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p w14:paraId="634A6865" w14:textId="71040913" w:rsidR="00F05B35" w:rsidRDefault="00F05B3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6DE69BD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2ECB01" w14:textId="1D01CCD6" w:rsidR="00F05B35" w:rsidRPr="00BC0398" w:rsidRDefault="00BC0398" w:rsidP="00F05B3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C0398">
              <w:rPr>
                <w:rFonts w:ascii="Arial" w:hAnsi="Arial" w:cs="Arial"/>
                <w:bCs/>
              </w:rPr>
              <w:t>Bacterial and Archaeal Viruses Subcommittee; Caudovirales Study Group</w:t>
            </w:r>
          </w:p>
          <w:p w14:paraId="302BFEB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77557F" w14:textId="42F67D39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7E3B42E0" w14:textId="77777777" w:rsidR="00F05B35" w:rsidRP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9375E" w14:textId="5EA6B27D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</w:p>
    <w:p w14:paraId="6E76571C" w14:textId="77777777" w:rsidR="00F05B35" w:rsidRDefault="00F05B35" w:rsidP="00F05B35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01C0E9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75BE8011" w:rsidR="00F05B35" w:rsidRPr="002C5E5E" w:rsidRDefault="00BC0398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2C5E5E">
              <w:rPr>
                <w:rFonts w:ascii="Arial" w:hAnsi="Arial" w:cs="Arial"/>
                <w:sz w:val="22"/>
                <w:szCs w:val="22"/>
              </w:rPr>
              <w:t>May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792A4913" w:rsidR="00237296" w:rsidRPr="002C5E5E" w:rsidRDefault="002C5E5E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2C5E5E">
              <w:rPr>
                <w:rFonts w:ascii="Arial" w:hAnsi="Arial" w:cs="Arial"/>
                <w:bCs/>
                <w:sz w:val="22"/>
                <w:szCs w:val="22"/>
              </w:rPr>
              <w:t>2020.052B.</w:t>
            </w:r>
            <w:r w:rsidR="00A11F7A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2C5E5E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BC0398" w:rsidRPr="002C5E5E">
              <w:rPr>
                <w:rFonts w:ascii="Arial" w:hAnsi="Arial" w:cs="Arial"/>
                <w:bCs/>
                <w:sz w:val="22"/>
                <w:szCs w:val="22"/>
              </w:rPr>
              <w:t>Elmenteitavirus</w:t>
            </w:r>
            <w:r w:rsidR="00482228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4F095581" w14:textId="42DD1244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57485905" w14:textId="77777777" w:rsidR="00BC0398" w:rsidRPr="002C5E5E" w:rsidRDefault="00BC0398" w:rsidP="00BC03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C5E5E">
              <w:rPr>
                <w:rFonts w:ascii="Arial" w:hAnsi="Arial" w:cs="Arial"/>
                <w:bCs/>
                <w:sz w:val="22"/>
                <w:szCs w:val="22"/>
              </w:rPr>
              <w:t xml:space="preserve">According to the 2018 Master Species List the majority of myoviruses which infect members of the order </w:t>
            </w:r>
            <w:r w:rsidRPr="002C5E5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Bacillales</w:t>
            </w:r>
            <w:r w:rsidRPr="002C5E5E">
              <w:rPr>
                <w:rFonts w:ascii="Arial" w:hAnsi="Arial" w:cs="Arial"/>
                <w:bCs/>
                <w:sz w:val="22"/>
                <w:szCs w:val="22"/>
              </w:rPr>
              <w:t xml:space="preserve"> belong to the family </w:t>
            </w:r>
            <w:r w:rsidRPr="002C5E5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Herelleviridae</w:t>
            </w:r>
            <w:r w:rsidRPr="002C5E5E">
              <w:rPr>
                <w:rFonts w:ascii="Arial" w:hAnsi="Arial" w:cs="Arial"/>
                <w:bCs/>
                <w:sz w:val="22"/>
                <w:szCs w:val="22"/>
              </w:rPr>
              <w:t xml:space="preserve">.  There are nine phages, in five genera within the family </w:t>
            </w:r>
            <w:r w:rsidRPr="002C5E5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Myoviridae</w:t>
            </w:r>
            <w:r w:rsidRPr="002C5E5E">
              <w:rPr>
                <w:rFonts w:ascii="Arial" w:hAnsi="Arial" w:cs="Arial"/>
                <w:bCs/>
                <w:sz w:val="22"/>
                <w:szCs w:val="22"/>
              </w:rPr>
              <w:t xml:space="preserve">. Here we propose a new genus </w:t>
            </w:r>
            <w:r w:rsidRPr="002C5E5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Elmenteitavirus</w:t>
            </w:r>
            <w:r w:rsidRPr="002C5E5E">
              <w:rPr>
                <w:rFonts w:ascii="Arial" w:hAnsi="Arial" w:cs="Arial"/>
                <w:bCs/>
                <w:sz w:val="22"/>
                <w:szCs w:val="22"/>
              </w:rPr>
              <w:t>, containing a single species.</w:t>
            </w:r>
          </w:p>
          <w:p w14:paraId="0EB2202F" w14:textId="0A9E489C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p w14:paraId="15A2D963" w14:textId="361297FD" w:rsidR="00237296" w:rsidRPr="00820E4D" w:rsidRDefault="00237296" w:rsidP="007B1846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2FF30E26" w14:textId="77777777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3699B7B0" w14:textId="77777777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A722E76" w14:textId="3EAFA7BF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16570C4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7E783B0" w14:textId="77777777" w:rsidR="00BC0398" w:rsidRDefault="00BC0398" w:rsidP="00BC0398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>
        <w:rPr>
          <w:rFonts w:ascii="Arial" w:hAnsi="Arial" w:cs="Arial"/>
          <w:b/>
          <w:color w:val="0000FF"/>
          <w:sz w:val="20"/>
        </w:rPr>
        <w:t>:</w:t>
      </w:r>
      <w:r w:rsidRPr="00771B1C">
        <w:rPr>
          <w:lang w:val="en-GB"/>
        </w:rPr>
        <w:t xml:space="preserve"> </w:t>
      </w:r>
      <w:r w:rsidRPr="004F6188">
        <w:rPr>
          <w:rFonts w:ascii="Arial" w:hAnsi="Arial" w:cs="Arial"/>
          <w:sz w:val="20"/>
          <w:szCs w:val="20"/>
          <w:lang w:val="en-GB"/>
        </w:rPr>
        <w:t>We have chosen 95% DNA sequence identity as the criterion for demarcation of species in this new genus. Each of the proposed species differs from the others with more than 5% at the DNA level as confirmed with the BLASTN algorithm.</w:t>
      </w:r>
      <w:r w:rsidRPr="004F6188">
        <w:rPr>
          <w:sz w:val="20"/>
          <w:szCs w:val="20"/>
          <w:lang w:val="en-GB"/>
        </w:rPr>
        <w:t xml:space="preserve">   </w:t>
      </w:r>
    </w:p>
    <w:p w14:paraId="67B3DF9C" w14:textId="77777777" w:rsidR="00BC0398" w:rsidRDefault="00BC0398" w:rsidP="00BC0398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7A965A5B" w14:textId="77777777" w:rsidR="00BC0398" w:rsidRDefault="00BC0398" w:rsidP="00BC0398">
      <w:pPr>
        <w:rPr>
          <w:rFonts w:ascii="Arial" w:hAnsi="Arial" w:cs="Arial"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>
        <w:rPr>
          <w:rFonts w:ascii="Arial" w:hAnsi="Arial" w:cs="Arial"/>
          <w:sz w:val="20"/>
          <w:szCs w:val="20"/>
          <w:lang w:val="en-GB"/>
        </w:rPr>
        <w:t xml:space="preserve">The name of this genus is derived from </w:t>
      </w:r>
      <w:bookmarkStart w:id="0" w:name="_Hlk12807985"/>
      <w:r>
        <w:rPr>
          <w:rFonts w:ascii="Arial" w:hAnsi="Arial" w:cs="Arial"/>
          <w:sz w:val="20"/>
          <w:szCs w:val="20"/>
          <w:lang w:val="en-GB"/>
        </w:rPr>
        <w:t xml:space="preserve">Lake Elmenteita in Kenya </w:t>
      </w:r>
      <w:bookmarkEnd w:id="0"/>
      <w:r>
        <w:rPr>
          <w:rFonts w:ascii="Arial" w:hAnsi="Arial" w:cs="Arial"/>
          <w:sz w:val="20"/>
          <w:szCs w:val="20"/>
          <w:lang w:val="en-GB"/>
        </w:rPr>
        <w:t xml:space="preserve">where the first virus of its type, </w:t>
      </w:r>
      <w:r w:rsidRPr="004F6188">
        <w:rPr>
          <w:rFonts w:ascii="Arial" w:hAnsi="Arial" w:cs="Arial"/>
          <w:i/>
          <w:iCs/>
          <w:sz w:val="20"/>
          <w:szCs w:val="20"/>
          <w:lang w:val="en-GB"/>
        </w:rPr>
        <w:t>Bacillus</w:t>
      </w:r>
      <w:r w:rsidRPr="00512FB1">
        <w:rPr>
          <w:rFonts w:ascii="Arial" w:hAnsi="Arial" w:cs="Arial"/>
          <w:sz w:val="20"/>
          <w:szCs w:val="20"/>
          <w:lang w:val="en-GB"/>
        </w:rPr>
        <w:t xml:space="preserve"> phage vB_BboS-125</w:t>
      </w:r>
      <w:r>
        <w:rPr>
          <w:rFonts w:ascii="Arial" w:hAnsi="Arial" w:cs="Arial"/>
          <w:sz w:val="20"/>
          <w:szCs w:val="20"/>
          <w:lang w:val="en-GB"/>
        </w:rPr>
        <w:t>, was isolated.</w:t>
      </w:r>
    </w:p>
    <w:p w14:paraId="75154A78" w14:textId="77777777" w:rsidR="00BC0398" w:rsidRDefault="00BC0398" w:rsidP="00BC0398">
      <w:pPr>
        <w:rPr>
          <w:lang w:val="en-GB"/>
        </w:rPr>
      </w:pPr>
    </w:p>
    <w:p w14:paraId="4CD6CFB6" w14:textId="29A164A8" w:rsidR="00BC0398" w:rsidRDefault="00BC0398" w:rsidP="00BC0398">
      <w:pPr>
        <w:rPr>
          <w:rFonts w:ascii="Arial" w:hAnsi="Arial" w:cs="Arial"/>
          <w:bCs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Pr="00512FB1">
        <w:rPr>
          <w:rFonts w:ascii="Arial" w:hAnsi="Arial" w:cs="Arial"/>
          <w:bCs/>
          <w:sz w:val="20"/>
          <w:szCs w:val="20"/>
          <w:lang w:val="en-GB"/>
        </w:rPr>
        <w:t>Bacillus phage vB_BboS-125</w:t>
      </w:r>
      <w:r>
        <w:rPr>
          <w:rFonts w:ascii="Arial" w:hAnsi="Arial" w:cs="Arial"/>
          <w:bCs/>
          <w:sz w:val="20"/>
          <w:szCs w:val="20"/>
          <w:lang w:val="en-GB"/>
        </w:rPr>
        <w:t xml:space="preserve"> was isolated from </w:t>
      </w:r>
      <w:r w:rsidRPr="00512FB1">
        <w:rPr>
          <w:rFonts w:ascii="Arial" w:hAnsi="Arial" w:cs="Arial"/>
          <w:bCs/>
          <w:sz w:val="20"/>
          <w:szCs w:val="20"/>
          <w:lang w:val="en-GB"/>
        </w:rPr>
        <w:t>Lake Elmenteita in Kenya</w:t>
      </w:r>
      <w:r>
        <w:rPr>
          <w:rFonts w:ascii="Arial" w:hAnsi="Arial" w:cs="Arial"/>
          <w:bCs/>
          <w:sz w:val="20"/>
          <w:szCs w:val="20"/>
          <w:lang w:val="en-GB"/>
        </w:rPr>
        <w:t xml:space="preserve"> on the h</w:t>
      </w:r>
      <w:r w:rsidRPr="00512FB1">
        <w:rPr>
          <w:rFonts w:ascii="Arial" w:hAnsi="Arial" w:cs="Arial"/>
          <w:bCs/>
          <w:sz w:val="20"/>
          <w:szCs w:val="20"/>
          <w:lang w:val="en-GB"/>
        </w:rPr>
        <w:t>aloalkaliphilic</w:t>
      </w:r>
      <w:r>
        <w:rPr>
          <w:rFonts w:ascii="Arial" w:hAnsi="Arial" w:cs="Arial"/>
          <w:bCs/>
          <w:sz w:val="20"/>
          <w:szCs w:val="20"/>
          <w:lang w:val="en-GB"/>
        </w:rPr>
        <w:t xml:space="preserve"> bacterium, </w:t>
      </w:r>
      <w:r w:rsidRPr="004F6188">
        <w:rPr>
          <w:rFonts w:ascii="Arial" w:hAnsi="Arial" w:cs="Arial"/>
          <w:bCs/>
          <w:i/>
          <w:iCs/>
          <w:sz w:val="20"/>
          <w:szCs w:val="20"/>
          <w:lang w:val="en-GB"/>
        </w:rPr>
        <w:t>Bacillus bogoriensis</w:t>
      </w:r>
      <w:r>
        <w:rPr>
          <w:rFonts w:ascii="Arial" w:hAnsi="Arial" w:cs="Arial"/>
          <w:bCs/>
          <w:sz w:val="20"/>
          <w:szCs w:val="20"/>
          <w:lang w:val="en-GB"/>
        </w:rPr>
        <w:t>. It appears to be lytic. The name suggests that the isolators thought it was a member of the Siphoviridae.</w:t>
      </w:r>
    </w:p>
    <w:p w14:paraId="67EB452B" w14:textId="77777777" w:rsidR="00BC0398" w:rsidRPr="001A466E" w:rsidRDefault="00BC0398" w:rsidP="00BC0398">
      <w:pPr>
        <w:rPr>
          <w:rFonts w:ascii="Arial" w:hAnsi="Arial" w:cs="Arial"/>
          <w:bCs/>
          <w:sz w:val="20"/>
          <w:szCs w:val="20"/>
          <w:lang w:val="en-GB"/>
        </w:rPr>
      </w:pPr>
    </w:p>
    <w:p w14:paraId="47C96A79" w14:textId="77777777" w:rsidR="00BC0398" w:rsidRPr="00512FB1" w:rsidRDefault="00BC0398" w:rsidP="00BC0398">
      <w:pPr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Reference:   </w:t>
      </w:r>
      <w:r w:rsidRPr="00512FB1">
        <w:rPr>
          <w:rFonts w:ascii="Arial" w:hAnsi="Arial" w:cs="Arial"/>
          <w:bCs/>
          <w:sz w:val="20"/>
          <w:szCs w:val="20"/>
          <w:lang w:val="en-GB"/>
        </w:rPr>
        <w:t>None</w:t>
      </w:r>
    </w:p>
    <w:p w14:paraId="1506745C" w14:textId="77777777" w:rsidR="00BC0398" w:rsidRPr="00C0396D" w:rsidRDefault="00BC0398" w:rsidP="00BC0398">
      <w:pPr>
        <w:rPr>
          <w:rFonts w:ascii="Arial" w:hAnsi="Arial" w:cs="Arial"/>
          <w:bCs/>
          <w:sz w:val="20"/>
          <w:szCs w:val="20"/>
          <w:lang w:val="en-GB"/>
        </w:rPr>
      </w:pPr>
    </w:p>
    <w:p w14:paraId="33AA9D14" w14:textId="77777777" w:rsidR="00BC0398" w:rsidRDefault="00BC0398" w:rsidP="00BC0398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3358CFD3" w14:textId="77777777" w:rsidR="00BC0398" w:rsidRDefault="00BC0398" w:rsidP="00BC0398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2"/>
        <w:gridCol w:w="1570"/>
        <w:gridCol w:w="1463"/>
        <w:gridCol w:w="768"/>
        <w:gridCol w:w="694"/>
        <w:gridCol w:w="850"/>
        <w:gridCol w:w="808"/>
      </w:tblGrid>
      <w:tr w:rsidR="00BC0398" w:rsidRPr="008E7E3B" w14:paraId="27F5FBA5" w14:textId="77777777" w:rsidTr="00894547">
        <w:tc>
          <w:tcPr>
            <w:tcW w:w="1562" w:type="dxa"/>
          </w:tcPr>
          <w:p w14:paraId="71299709" w14:textId="77777777" w:rsidR="00BC0398" w:rsidRPr="008E7E3B" w:rsidRDefault="00BC0398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570" w:type="dxa"/>
          </w:tcPr>
          <w:p w14:paraId="639415C0" w14:textId="77777777" w:rsidR="00BC0398" w:rsidRPr="008E7E3B" w:rsidRDefault="00BC0398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RefSeq No.</w:t>
            </w:r>
          </w:p>
        </w:tc>
        <w:tc>
          <w:tcPr>
            <w:tcW w:w="1463" w:type="dxa"/>
          </w:tcPr>
          <w:p w14:paraId="43134CBA" w14:textId="77777777" w:rsidR="00BC0398" w:rsidRPr="008E7E3B" w:rsidRDefault="00BC0398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768" w:type="dxa"/>
          </w:tcPr>
          <w:p w14:paraId="56735D93" w14:textId="77777777" w:rsidR="00BC0398" w:rsidRPr="008E7E3B" w:rsidRDefault="00BC0398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694" w:type="dxa"/>
          </w:tcPr>
          <w:p w14:paraId="22D9C0B9" w14:textId="77777777" w:rsidR="00BC0398" w:rsidRPr="008E7E3B" w:rsidRDefault="00BC0398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850" w:type="dxa"/>
          </w:tcPr>
          <w:p w14:paraId="16C33766" w14:textId="77777777" w:rsidR="00BC0398" w:rsidRPr="008E7E3B" w:rsidRDefault="00BC0398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808" w:type="dxa"/>
          </w:tcPr>
          <w:p w14:paraId="5A3114C0" w14:textId="77777777" w:rsidR="00BC0398" w:rsidRDefault="00BC0398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tRNAs</w:t>
            </w:r>
          </w:p>
        </w:tc>
      </w:tr>
      <w:tr w:rsidR="00BC0398" w:rsidRPr="008E7E3B" w14:paraId="7CB1737D" w14:textId="77777777" w:rsidTr="00894547">
        <w:tc>
          <w:tcPr>
            <w:tcW w:w="1562" w:type="dxa"/>
          </w:tcPr>
          <w:p w14:paraId="22C3A004" w14:textId="77777777" w:rsidR="00BC0398" w:rsidRPr="004F6188" w:rsidRDefault="00BC0398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F6188">
              <w:rPr>
                <w:rFonts w:ascii="Arial" w:hAnsi="Arial" w:cs="Arial"/>
                <w:sz w:val="20"/>
                <w:szCs w:val="20"/>
                <w:lang w:val="en-GB"/>
              </w:rPr>
              <w:t>vB_BboS-125</w:t>
            </w:r>
          </w:p>
        </w:tc>
        <w:tc>
          <w:tcPr>
            <w:tcW w:w="1570" w:type="dxa"/>
            <w:vAlign w:val="center"/>
          </w:tcPr>
          <w:p w14:paraId="45DE8056" w14:textId="77777777" w:rsidR="00BC0398" w:rsidRPr="004F6188" w:rsidRDefault="00BC0398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vAlign w:val="center"/>
          </w:tcPr>
          <w:p w14:paraId="03EE36A4" w14:textId="77777777" w:rsidR="00BC0398" w:rsidRPr="004F6188" w:rsidRDefault="0063142C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hyperlink r:id="rId12" w:tgtFrame="_blank" w:history="1">
              <w:r w:rsidR="00BC0398" w:rsidRPr="004F6188">
                <w:rPr>
                  <w:rStyle w:val="Hyperlink"/>
                  <w:rFonts w:ascii="Arial" w:hAnsi="Arial" w:cs="Arial"/>
                  <w:sz w:val="20"/>
                  <w:szCs w:val="20"/>
                </w:rPr>
                <w:t>MH884509.1</w:t>
              </w:r>
            </w:hyperlink>
          </w:p>
        </w:tc>
        <w:tc>
          <w:tcPr>
            <w:tcW w:w="768" w:type="dxa"/>
            <w:vAlign w:val="center"/>
          </w:tcPr>
          <w:p w14:paraId="64B2EB6C" w14:textId="77777777" w:rsidR="00BC0398" w:rsidRPr="004F6188" w:rsidRDefault="00BC0398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F6188">
              <w:rPr>
                <w:rFonts w:ascii="Arial" w:hAnsi="Arial" w:cs="Arial"/>
                <w:sz w:val="20"/>
                <w:szCs w:val="20"/>
              </w:rPr>
              <w:t>58.53</w:t>
            </w:r>
          </w:p>
        </w:tc>
        <w:tc>
          <w:tcPr>
            <w:tcW w:w="694" w:type="dxa"/>
            <w:vAlign w:val="center"/>
          </w:tcPr>
          <w:p w14:paraId="3EFE70C4" w14:textId="77777777" w:rsidR="00BC0398" w:rsidRPr="004F6188" w:rsidRDefault="00BC0398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F6188">
              <w:rPr>
                <w:rFonts w:ascii="Arial" w:hAnsi="Arial" w:cs="Arial"/>
                <w:sz w:val="20"/>
                <w:szCs w:val="20"/>
              </w:rPr>
              <w:t>48.6</w:t>
            </w:r>
          </w:p>
        </w:tc>
        <w:tc>
          <w:tcPr>
            <w:tcW w:w="850" w:type="dxa"/>
            <w:vAlign w:val="center"/>
          </w:tcPr>
          <w:p w14:paraId="4238E393" w14:textId="77777777" w:rsidR="00BC0398" w:rsidRPr="004F6188" w:rsidRDefault="00BC0398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F6188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808" w:type="dxa"/>
            <w:vAlign w:val="center"/>
          </w:tcPr>
          <w:p w14:paraId="1B7F461C" w14:textId="77777777" w:rsidR="00BC0398" w:rsidRPr="004F6188" w:rsidRDefault="00BC0398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F6188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</w:tr>
    </w:tbl>
    <w:p w14:paraId="3EA88203" w14:textId="77777777" w:rsidR="00BC0398" w:rsidRDefault="00BC0398" w:rsidP="00BC0398">
      <w:pPr>
        <w:rPr>
          <w:rFonts w:ascii="Arial" w:hAnsi="Arial" w:cs="Arial"/>
          <w:b/>
          <w:sz w:val="20"/>
          <w:szCs w:val="20"/>
          <w:lang w:val="en-GB"/>
        </w:rPr>
      </w:pPr>
    </w:p>
    <w:p w14:paraId="619093D1" w14:textId="77777777" w:rsidR="00BC0398" w:rsidRDefault="00BC0398" w:rsidP="00BC0398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BLASTN homologs:  </w:t>
      </w:r>
      <w:r>
        <w:rPr>
          <w:rFonts w:ascii="Arial" w:hAnsi="Arial" w:cs="Arial"/>
          <w:sz w:val="20"/>
          <w:szCs w:val="20"/>
          <w:lang w:val="en-GB"/>
        </w:rPr>
        <w:t xml:space="preserve">Genomic orphan [1-3].  </w:t>
      </w:r>
    </w:p>
    <w:p w14:paraId="028393E5" w14:textId="77777777" w:rsidR="00BC0398" w:rsidRDefault="00BC0398" w:rsidP="00BC0398">
      <w:pPr>
        <w:rPr>
          <w:rFonts w:ascii="Arial" w:hAnsi="Arial" w:cs="Arial"/>
          <w:sz w:val="20"/>
          <w:szCs w:val="20"/>
          <w:lang w:val="en-GB"/>
        </w:rPr>
      </w:pPr>
    </w:p>
    <w:p w14:paraId="0CCD58F0" w14:textId="77777777" w:rsidR="00BC0398" w:rsidRDefault="00BC0398" w:rsidP="00BC0398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Electron micrograph: </w:t>
      </w:r>
      <w:r w:rsidRPr="008C5DE9">
        <w:rPr>
          <w:rFonts w:ascii="Arial" w:hAnsi="Arial" w:cs="Arial"/>
          <w:sz w:val="20"/>
          <w:szCs w:val="20"/>
          <w:lang w:val="en-GB"/>
        </w:rPr>
        <w:t>None available</w:t>
      </w:r>
    </w:p>
    <w:p w14:paraId="3CD9B121" w14:textId="77777777" w:rsidR="00BC0398" w:rsidRDefault="00BC0398" w:rsidP="00BC0398">
      <w:pPr>
        <w:jc w:val="center"/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066D0378" w14:textId="77777777" w:rsidR="00BC0398" w:rsidRDefault="00BC0398" w:rsidP="00BC0398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Phylogeny: </w:t>
      </w:r>
      <w:r>
        <w:rPr>
          <w:rFonts w:ascii="Arial" w:hAnsi="Arial" w:cs="Arial"/>
          <w:sz w:val="20"/>
          <w:szCs w:val="20"/>
          <w:lang w:val="en-GB"/>
        </w:rPr>
        <w:t xml:space="preserve">The phylogenetic tree was constructed using the major capsid  protein homologs of phage 125 and related phages with phylogeny.fr in </w:t>
      </w:r>
      <w:r w:rsidRPr="00480292">
        <w:rPr>
          <w:rFonts w:ascii="Arial" w:hAnsi="Arial" w:cs="Arial"/>
          <w:sz w:val="20"/>
          <w:szCs w:val="20"/>
          <w:lang w:val="en-GB"/>
        </w:rPr>
        <w:t>“one click</w:t>
      </w:r>
      <w:r>
        <w:rPr>
          <w:rFonts w:ascii="Arial" w:hAnsi="Arial" w:cs="Arial"/>
          <w:sz w:val="20"/>
          <w:szCs w:val="20"/>
          <w:lang w:val="en-GB"/>
        </w:rPr>
        <w:t>” mode [8]</w:t>
      </w:r>
      <w:r w:rsidRPr="00480292">
        <w:rPr>
          <w:rFonts w:ascii="Arial" w:hAnsi="Arial" w:cs="Arial"/>
          <w:sz w:val="20"/>
          <w:szCs w:val="20"/>
          <w:lang w:val="en-GB"/>
        </w:rPr>
        <w:t>. "The "One Click mode" targets users that do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480292">
        <w:rPr>
          <w:rFonts w:ascii="Arial" w:hAnsi="Arial" w:cs="Arial"/>
          <w:sz w:val="20"/>
          <w:szCs w:val="20"/>
          <w:lang w:val="en-GB"/>
        </w:rPr>
        <w:t>not wish to deal with program and parameter selection. By default, the pipeline is already set up to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480292">
        <w:rPr>
          <w:rFonts w:ascii="Arial" w:hAnsi="Arial" w:cs="Arial"/>
          <w:sz w:val="20"/>
          <w:szCs w:val="20"/>
          <w:lang w:val="en-GB"/>
        </w:rPr>
        <w:t>run and connect programs recognized for their accuracy and speed (MUSCLE for multiple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480292">
        <w:rPr>
          <w:rFonts w:ascii="Arial" w:hAnsi="Arial" w:cs="Arial"/>
          <w:sz w:val="20"/>
          <w:szCs w:val="20"/>
          <w:lang w:val="en-GB"/>
        </w:rPr>
        <w:t>alignment and PhyML for phylogeny) to reconstruct a robust phylogenetic tree from a set of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480292">
        <w:rPr>
          <w:rFonts w:ascii="Arial" w:hAnsi="Arial" w:cs="Arial"/>
          <w:sz w:val="20"/>
          <w:szCs w:val="20"/>
          <w:lang w:val="en-GB"/>
        </w:rPr>
        <w:t>sequences." It also includes the use of Gblocks to eliminate poorly aligned positions and divergent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480292">
        <w:rPr>
          <w:rFonts w:ascii="Arial" w:hAnsi="Arial" w:cs="Arial"/>
          <w:sz w:val="20"/>
          <w:szCs w:val="20"/>
          <w:lang w:val="en-GB"/>
        </w:rPr>
        <w:t>regions. "The usual bootstrapping procedure is replaced by a new confidence index that is much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480292">
        <w:rPr>
          <w:rFonts w:ascii="Arial" w:hAnsi="Arial" w:cs="Arial"/>
          <w:sz w:val="20"/>
          <w:szCs w:val="20"/>
          <w:lang w:val="en-GB"/>
        </w:rPr>
        <w:t>faster to compute. See: Anisimova M., Gascuel O. Approximate likelihood ratio test for branches: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480292">
        <w:rPr>
          <w:rFonts w:ascii="Arial" w:hAnsi="Arial" w:cs="Arial"/>
          <w:sz w:val="20"/>
          <w:szCs w:val="20"/>
          <w:lang w:val="en-GB"/>
        </w:rPr>
        <w:t xml:space="preserve">A fast, accurate and powerful alternative </w:t>
      </w:r>
      <w:r>
        <w:rPr>
          <w:rFonts w:ascii="Arial" w:hAnsi="Arial" w:cs="Arial"/>
          <w:sz w:val="20"/>
          <w:szCs w:val="20"/>
          <w:lang w:val="en-GB"/>
        </w:rPr>
        <w:t xml:space="preserve">[9] </w:t>
      </w:r>
      <w:r w:rsidRPr="00480292">
        <w:rPr>
          <w:rFonts w:ascii="Arial" w:hAnsi="Arial" w:cs="Arial"/>
          <w:sz w:val="20"/>
          <w:szCs w:val="20"/>
          <w:lang w:val="en-GB"/>
        </w:rPr>
        <w:t>for details."</w:t>
      </w:r>
      <w:r>
        <w:rPr>
          <w:rFonts w:ascii="Arial" w:hAnsi="Arial" w:cs="Arial"/>
          <w:sz w:val="20"/>
          <w:szCs w:val="20"/>
          <w:lang w:val="en-GB"/>
        </w:rPr>
        <w:t xml:space="preserve">  The only TerL homolog was from </w:t>
      </w:r>
      <w:r w:rsidRPr="00512FB1">
        <w:rPr>
          <w:rFonts w:ascii="Arial" w:hAnsi="Arial" w:cs="Arial"/>
          <w:sz w:val="20"/>
          <w:szCs w:val="20"/>
          <w:lang w:val="en-GB"/>
        </w:rPr>
        <w:t>Bacillus phage BCD7</w:t>
      </w:r>
      <w:r>
        <w:rPr>
          <w:rFonts w:ascii="Arial" w:hAnsi="Arial" w:cs="Arial"/>
          <w:sz w:val="20"/>
          <w:szCs w:val="20"/>
          <w:lang w:val="en-GB"/>
        </w:rPr>
        <w:t>.</w:t>
      </w:r>
    </w:p>
    <w:p w14:paraId="1F2AB789" w14:textId="77777777" w:rsidR="00BC0398" w:rsidRDefault="00BC0398" w:rsidP="00BC0398">
      <w:pPr>
        <w:rPr>
          <w:rFonts w:ascii="Arial" w:hAnsi="Arial" w:cs="Arial"/>
          <w:sz w:val="20"/>
          <w:szCs w:val="20"/>
          <w:lang w:val="en-GB"/>
        </w:rPr>
      </w:pPr>
    </w:p>
    <w:p w14:paraId="44CFCB4D" w14:textId="77777777" w:rsidR="00BC0398" w:rsidRPr="000D6867" w:rsidRDefault="00BC0398" w:rsidP="00BC0398">
      <w:pPr>
        <w:pStyle w:val="BodyTextIndent"/>
        <w:ind w:left="720" w:firstLine="0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b/>
          <w:bCs/>
          <w:noProof/>
        </w:rPr>
        <w:t>Major capsid protein</w:t>
      </w:r>
    </w:p>
    <w:p w14:paraId="72B71C37" w14:textId="77777777" w:rsidR="00BC0398" w:rsidRPr="000D6867" w:rsidRDefault="00BC0398" w:rsidP="00BC0398">
      <w:pPr>
        <w:pStyle w:val="BodyTextIndent"/>
        <w:ind w:left="0" w:firstLine="0"/>
        <w:rPr>
          <w:rFonts w:ascii="Times New Roman" w:hAnsi="Times New Roman"/>
          <w:b/>
          <w:bCs/>
          <w:color w:val="000000"/>
          <w:sz w:val="22"/>
          <w:szCs w:val="22"/>
        </w:rPr>
      </w:pPr>
    </w:p>
    <w:p w14:paraId="75C2629D" w14:textId="77777777" w:rsidR="00BC0398" w:rsidRDefault="00BC0398" w:rsidP="00BC0398">
      <w:pPr>
        <w:pStyle w:val="BodyTextIndent"/>
        <w:ind w:left="0" w:firstLine="0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2D97A2" wp14:editId="4E1F15B1">
                <wp:simplePos x="0" y="0"/>
                <wp:positionH relativeFrom="column">
                  <wp:posOffset>2063750</wp:posOffset>
                </wp:positionH>
                <wp:positionV relativeFrom="paragraph">
                  <wp:posOffset>864235</wp:posOffset>
                </wp:positionV>
                <wp:extent cx="2927350" cy="222250"/>
                <wp:effectExtent l="19050" t="19050" r="25400" b="2540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7350" cy="22225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1C0A7" id="Rectangle 10" o:spid="_x0000_s1026" style="position:absolute;margin-left:162.5pt;margin-top:68.05pt;width:230.5pt;height:17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" filled="f" strokecolor="red" strokeweight="2.25pt"/>
            </w:pict>
          </mc:Fallback>
        </mc:AlternateContent>
      </w:r>
      <w:r>
        <w:rPr>
          <w:noProof/>
        </w:rPr>
        <w:drawing>
          <wp:inline distT="0" distB="0" distL="0" distR="0" wp14:anchorId="198FFA40" wp14:editId="43801FA6">
            <wp:extent cx="6007735" cy="1389006"/>
            <wp:effectExtent l="0" t="0" r="0" b="0"/>
            <wp:docPr id="2" name="Picture 2" descr="result 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 tre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1389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E0BF5" w14:textId="77777777" w:rsidR="00BC0398" w:rsidRDefault="00BC0398" w:rsidP="00BC0398">
      <w:pPr>
        <w:pStyle w:val="BodyTextIndent"/>
        <w:ind w:left="0" w:firstLine="0"/>
        <w:rPr>
          <w:rFonts w:ascii="Times New Roman" w:hAnsi="Times New Roman"/>
          <w:b/>
          <w:bCs/>
          <w:color w:val="000000"/>
          <w:sz w:val="22"/>
          <w:szCs w:val="22"/>
        </w:rPr>
      </w:pPr>
    </w:p>
    <w:p w14:paraId="5F0B33BA" w14:textId="4BCC510B" w:rsidR="00237296" w:rsidRDefault="00237296" w:rsidP="00237296">
      <w:pPr>
        <w:rPr>
          <w:rFonts w:ascii="Arial" w:hAnsi="Arial" w:cs="Arial"/>
          <w:b/>
        </w:rPr>
      </w:pPr>
    </w:p>
    <w:p w14:paraId="784DF11A" w14:textId="6FEBEBA7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References</w:t>
      </w:r>
    </w:p>
    <w:p w14:paraId="7B63F2CC" w14:textId="77777777" w:rsidR="00BC0398" w:rsidRPr="004F6188" w:rsidRDefault="00BC0398" w:rsidP="00BC0398">
      <w:pPr>
        <w:pStyle w:val="BodyTextIndent"/>
        <w:ind w:left="567" w:hanging="567"/>
        <w:rPr>
          <w:rFonts w:ascii="Arial" w:hAnsi="Arial" w:cs="Arial"/>
          <w:color w:val="000000"/>
          <w:sz w:val="20"/>
        </w:rPr>
      </w:pPr>
      <w:r w:rsidRPr="004F6188">
        <w:rPr>
          <w:rFonts w:ascii="Arial" w:hAnsi="Arial" w:cs="Arial"/>
          <w:color w:val="000000"/>
          <w:sz w:val="20"/>
        </w:rPr>
        <w:t>1: Sayers EW, Agarwala R, Bolton EE, Brister JR, Canese K, Clark K, et al. Database resources of the National Center for Biotechnology Information. Nucleic Acids Res. 2019;47(D1):D23-D28. doi: 10.1093/nar/gkz899. PMID: 31602479.</w:t>
      </w:r>
    </w:p>
    <w:p w14:paraId="44667558" w14:textId="77777777" w:rsidR="00BC0398" w:rsidRPr="004F6188" w:rsidRDefault="00BC0398" w:rsidP="00BC0398">
      <w:pPr>
        <w:pStyle w:val="BodyTextIndent"/>
        <w:ind w:left="567" w:hanging="567"/>
        <w:rPr>
          <w:rFonts w:ascii="Arial" w:hAnsi="Arial" w:cs="Arial"/>
          <w:color w:val="000000"/>
          <w:sz w:val="20"/>
        </w:rPr>
      </w:pPr>
    </w:p>
    <w:p w14:paraId="29B086EA" w14:textId="77777777" w:rsidR="00BC0398" w:rsidRPr="004F6188" w:rsidRDefault="00BC0398" w:rsidP="00BC0398">
      <w:pPr>
        <w:pStyle w:val="BodyTextIndent"/>
        <w:ind w:left="567" w:hanging="567"/>
        <w:rPr>
          <w:rFonts w:ascii="Arial" w:hAnsi="Arial" w:cs="Arial"/>
          <w:color w:val="000000"/>
          <w:sz w:val="20"/>
        </w:rPr>
      </w:pPr>
      <w:r w:rsidRPr="004F6188">
        <w:rPr>
          <w:rFonts w:ascii="Arial" w:hAnsi="Arial" w:cs="Arial"/>
          <w:color w:val="000000"/>
          <w:sz w:val="20"/>
        </w:rPr>
        <w:t>2: Tolstoy I, Kropinski AM, Brister JR. Bacteriophage Taxonomy: An Evolving Discipline. Methods Mol Biol. 2018;1693:57-71. doi: 10.1007/978-1-4939-7395-8_6. PMID:     29119432.</w:t>
      </w:r>
    </w:p>
    <w:p w14:paraId="74347F98" w14:textId="77777777" w:rsidR="00BC0398" w:rsidRPr="004F6188" w:rsidRDefault="00BC0398" w:rsidP="00BC0398">
      <w:pPr>
        <w:pStyle w:val="BodyTextIndent"/>
        <w:ind w:left="567" w:hanging="567"/>
        <w:rPr>
          <w:rFonts w:ascii="Arial" w:hAnsi="Arial" w:cs="Arial"/>
          <w:color w:val="000000"/>
          <w:sz w:val="20"/>
        </w:rPr>
      </w:pPr>
    </w:p>
    <w:p w14:paraId="1D0FDA17" w14:textId="77777777" w:rsidR="00BC0398" w:rsidRPr="004F6188" w:rsidRDefault="00BC0398" w:rsidP="00BC0398">
      <w:pPr>
        <w:pStyle w:val="BodyTextIndent"/>
        <w:ind w:left="567" w:hanging="567"/>
        <w:rPr>
          <w:rFonts w:ascii="Arial" w:hAnsi="Arial" w:cs="Arial"/>
          <w:color w:val="000000"/>
          <w:sz w:val="20"/>
        </w:rPr>
      </w:pPr>
      <w:r w:rsidRPr="004F6188">
        <w:rPr>
          <w:rFonts w:ascii="Arial" w:hAnsi="Arial" w:cs="Arial"/>
          <w:color w:val="000000"/>
          <w:sz w:val="20"/>
        </w:rPr>
        <w:t>3: O'Leary NA, Wright MW, Brister JR, Ciufo S, Haddad D, McVeigh R, et al. Reference sequence (RefSeq) database at NCBI: current status, taxonomic expansion, and functional annotation. Nucleic Acids Res. 2016;44(D1):D733-45. doi: 10.1093/nar/gkv1189. PMID:   26553804.</w:t>
      </w:r>
    </w:p>
    <w:p w14:paraId="042E5F2E" w14:textId="77777777" w:rsidR="00BC0398" w:rsidRPr="004F6188" w:rsidRDefault="00BC0398" w:rsidP="00BC0398">
      <w:pPr>
        <w:pStyle w:val="BodyTextIndent"/>
        <w:ind w:left="567" w:hanging="567"/>
        <w:rPr>
          <w:rFonts w:ascii="Arial" w:hAnsi="Arial" w:cs="Arial"/>
          <w:color w:val="000000"/>
          <w:sz w:val="20"/>
        </w:rPr>
      </w:pPr>
    </w:p>
    <w:p w14:paraId="02060B62" w14:textId="77777777" w:rsidR="00BC0398" w:rsidRPr="004F6188" w:rsidRDefault="00BC0398" w:rsidP="00BC0398">
      <w:pPr>
        <w:pStyle w:val="BodyTextIndent"/>
        <w:ind w:left="567" w:hanging="567"/>
        <w:rPr>
          <w:rFonts w:ascii="Arial" w:hAnsi="Arial" w:cs="Arial"/>
          <w:color w:val="000000"/>
          <w:sz w:val="20"/>
        </w:rPr>
      </w:pPr>
      <w:r w:rsidRPr="004F6188">
        <w:rPr>
          <w:rFonts w:ascii="Arial" w:hAnsi="Arial" w:cs="Arial"/>
          <w:color w:val="000000"/>
          <w:sz w:val="20"/>
        </w:rPr>
        <w:t>4: Agren J, Sundström A, Håfström T, Segerman B. Gegenees: fragmented alignment of multiple genomes for determining phylogenomic distances and genetic signatures unique for specified target groups. PLoS One. 2012;7(6):  doi: 10.1371/journal.pone.0039107. PMID: 22723939.</w:t>
      </w:r>
    </w:p>
    <w:p w14:paraId="3CEF4D66" w14:textId="77777777" w:rsidR="00BC0398" w:rsidRPr="004F6188" w:rsidRDefault="00BC0398" w:rsidP="00BC0398">
      <w:pPr>
        <w:pStyle w:val="BodyTextIndent"/>
        <w:ind w:left="567" w:hanging="567"/>
        <w:rPr>
          <w:rFonts w:ascii="Arial" w:hAnsi="Arial" w:cs="Arial"/>
          <w:color w:val="000000"/>
          <w:sz w:val="20"/>
        </w:rPr>
      </w:pPr>
    </w:p>
    <w:p w14:paraId="43790EA2" w14:textId="77777777" w:rsidR="00BC0398" w:rsidRPr="004F6188" w:rsidRDefault="00BC0398" w:rsidP="00BC0398">
      <w:pPr>
        <w:pStyle w:val="BodyTextIndent"/>
        <w:ind w:left="567" w:hanging="567"/>
        <w:rPr>
          <w:rFonts w:ascii="Arial" w:hAnsi="Arial" w:cs="Arial"/>
          <w:color w:val="000000"/>
          <w:sz w:val="20"/>
        </w:rPr>
      </w:pPr>
      <w:r w:rsidRPr="004F6188">
        <w:rPr>
          <w:rFonts w:ascii="Arial" w:hAnsi="Arial" w:cs="Arial"/>
          <w:color w:val="000000"/>
          <w:sz w:val="20"/>
        </w:rPr>
        <w:t>5: Chan PP, Lowe TM. tRNAscan-SE: Searching for tRNA Genes in Genomic Sequences. Methods Mol Biol. 2019;1962:1-14. doi: 10.1007/978-1-4939-9173-0_1. PMID:     31020551.</w:t>
      </w:r>
    </w:p>
    <w:p w14:paraId="16333FC3" w14:textId="77777777" w:rsidR="00BC0398" w:rsidRPr="004F6188" w:rsidRDefault="00BC0398" w:rsidP="00BC0398">
      <w:pPr>
        <w:pStyle w:val="BodyTextIndent"/>
        <w:ind w:left="567" w:hanging="567"/>
        <w:rPr>
          <w:rFonts w:ascii="Arial" w:hAnsi="Arial" w:cs="Arial"/>
          <w:color w:val="000000"/>
          <w:sz w:val="20"/>
        </w:rPr>
      </w:pPr>
    </w:p>
    <w:p w14:paraId="4721C653" w14:textId="77777777" w:rsidR="00BC0398" w:rsidRPr="004F6188" w:rsidRDefault="00BC0398" w:rsidP="00BC0398">
      <w:pPr>
        <w:pStyle w:val="BodyTextIndent"/>
        <w:ind w:left="567" w:hanging="567"/>
        <w:rPr>
          <w:rFonts w:ascii="Arial" w:hAnsi="Arial" w:cs="Arial"/>
          <w:color w:val="000000"/>
          <w:sz w:val="20"/>
        </w:rPr>
      </w:pPr>
      <w:r w:rsidRPr="004F6188">
        <w:rPr>
          <w:rFonts w:ascii="Arial" w:hAnsi="Arial" w:cs="Arial"/>
          <w:color w:val="000000"/>
          <w:sz w:val="20"/>
        </w:rPr>
        <w:t>6: Turner D, Reynolds D, Seto D, Mahadevan P. CoreGenes3.5: a webserver for the determination of core genes from sets of viral and small bacterial genomes. BMC Res Notes. 2013;6:140. doi: 10.1186/1756-0500-6-140.  PMID:   23566564.</w:t>
      </w:r>
    </w:p>
    <w:p w14:paraId="75C2379D" w14:textId="77777777" w:rsidR="00BC0398" w:rsidRPr="004F6188" w:rsidRDefault="00BC0398" w:rsidP="00BC0398">
      <w:pPr>
        <w:pStyle w:val="BodyTextIndent"/>
        <w:ind w:left="567" w:hanging="567"/>
        <w:rPr>
          <w:rFonts w:ascii="Arial" w:hAnsi="Arial" w:cs="Arial"/>
          <w:color w:val="000000"/>
          <w:sz w:val="20"/>
        </w:rPr>
      </w:pPr>
    </w:p>
    <w:p w14:paraId="36DC7D98" w14:textId="77777777" w:rsidR="00BC0398" w:rsidRPr="004F6188" w:rsidRDefault="00BC0398" w:rsidP="00BC0398">
      <w:pPr>
        <w:pStyle w:val="BodyTextIndent"/>
        <w:ind w:left="567" w:hanging="567"/>
        <w:rPr>
          <w:rFonts w:ascii="Arial" w:hAnsi="Arial" w:cs="Arial"/>
          <w:color w:val="000000"/>
          <w:sz w:val="20"/>
        </w:rPr>
      </w:pPr>
      <w:r w:rsidRPr="004F6188">
        <w:rPr>
          <w:rFonts w:ascii="Arial" w:hAnsi="Arial" w:cs="Arial"/>
          <w:color w:val="000000"/>
          <w:sz w:val="20"/>
        </w:rPr>
        <w:t>7: Darling AE, Mau B, Perna NT. progressiveMauve: multiple genome alignment with gene gain, loss and rearrangement. PLoS One. 2010;5(6):e11147.  doi: 10.1371/journal.pone.0011147.  PMID:</w:t>
      </w:r>
      <w:r w:rsidRPr="004F6188">
        <w:rPr>
          <w:rFonts w:ascii="Arial" w:hAnsi="Arial" w:cs="Arial"/>
          <w:sz w:val="20"/>
        </w:rPr>
        <w:t xml:space="preserve"> </w:t>
      </w:r>
      <w:r w:rsidRPr="004F6188">
        <w:rPr>
          <w:rFonts w:ascii="Arial" w:hAnsi="Arial" w:cs="Arial"/>
          <w:color w:val="000000"/>
          <w:sz w:val="20"/>
        </w:rPr>
        <w:t>20593022.</w:t>
      </w:r>
    </w:p>
    <w:p w14:paraId="43CAF7ED" w14:textId="77777777" w:rsidR="00BC0398" w:rsidRPr="004F6188" w:rsidRDefault="00BC0398" w:rsidP="00BC0398">
      <w:pPr>
        <w:pStyle w:val="BodyTextIndent"/>
        <w:ind w:left="567" w:hanging="567"/>
        <w:rPr>
          <w:rFonts w:ascii="Arial" w:hAnsi="Arial" w:cs="Arial"/>
          <w:color w:val="000000"/>
          <w:sz w:val="20"/>
        </w:rPr>
      </w:pPr>
    </w:p>
    <w:p w14:paraId="5C96126B" w14:textId="77777777" w:rsidR="00BC0398" w:rsidRPr="004F6188" w:rsidRDefault="00BC0398" w:rsidP="00BC0398">
      <w:pPr>
        <w:pStyle w:val="BodyTextIndent"/>
        <w:ind w:left="567" w:hanging="567"/>
        <w:rPr>
          <w:rFonts w:ascii="Arial" w:hAnsi="Arial" w:cs="Arial"/>
          <w:color w:val="000000"/>
          <w:sz w:val="20"/>
        </w:rPr>
      </w:pPr>
      <w:r w:rsidRPr="004F6188">
        <w:rPr>
          <w:rFonts w:ascii="Arial" w:hAnsi="Arial" w:cs="Arial"/>
          <w:color w:val="000000"/>
          <w:sz w:val="20"/>
        </w:rPr>
        <w:t>8: Dereeper A, Guignon V, Blanc G, Audic S, Buffet S, Chevenet F, Dufayard JF, Guindon S, Lefort V, Lescot M, Claverie JM, Gascuel O. Phylogeny.fr: robust phylogenetic analysis for the non-specialist. Nucleic Acids Res. 2008;36(Web Server issue):W465-9. doi: 10.1093/nar/gkn180. Epub 2008 Apr 19.   PMID:  18424797.</w:t>
      </w:r>
    </w:p>
    <w:p w14:paraId="044D6C1D" w14:textId="77777777" w:rsidR="00BC0398" w:rsidRPr="004F6188" w:rsidRDefault="00BC0398" w:rsidP="00BC0398">
      <w:pPr>
        <w:pStyle w:val="BodyTextIndent"/>
        <w:ind w:left="567" w:hanging="567"/>
        <w:rPr>
          <w:rFonts w:ascii="Arial" w:hAnsi="Arial" w:cs="Arial"/>
          <w:color w:val="000000"/>
          <w:sz w:val="20"/>
        </w:rPr>
      </w:pPr>
    </w:p>
    <w:p w14:paraId="293954D3" w14:textId="77777777" w:rsidR="00BC0398" w:rsidRPr="004F6188" w:rsidRDefault="00BC0398" w:rsidP="00BC0398">
      <w:pPr>
        <w:pStyle w:val="BodyTextIndent"/>
        <w:ind w:left="567" w:hanging="567"/>
        <w:rPr>
          <w:rFonts w:ascii="Arial" w:hAnsi="Arial" w:cs="Arial"/>
          <w:sz w:val="20"/>
          <w:lang w:val="en-GB"/>
        </w:rPr>
      </w:pPr>
      <w:r w:rsidRPr="004F6188">
        <w:rPr>
          <w:rFonts w:ascii="Arial" w:hAnsi="Arial" w:cs="Arial"/>
          <w:color w:val="000000"/>
          <w:sz w:val="20"/>
        </w:rPr>
        <w:t>9: Anisimova M, Gascuel O. Approximate likelihood-ratio test for branches: A fast, accurate, and powerful alternative. Syst Biol. 2006;55(4):539-52.  PMID: 16785212.  DOI:     10.1080/10635150600755453.</w:t>
      </w:r>
      <w:r w:rsidRPr="004F6188">
        <w:rPr>
          <w:rFonts w:ascii="Arial" w:hAnsi="Arial" w:cs="Arial"/>
          <w:sz w:val="20"/>
          <w:lang w:val="en-GB"/>
        </w:rPr>
        <w:t xml:space="preserve"> </w:t>
      </w:r>
    </w:p>
    <w:p w14:paraId="1777F6A6" w14:textId="77777777" w:rsidR="00BC0398" w:rsidRDefault="00BC0398" w:rsidP="00BC0398">
      <w:pPr>
        <w:spacing w:before="120" w:after="120"/>
        <w:rPr>
          <w:rFonts w:ascii="Arial" w:hAnsi="Arial" w:cs="Arial"/>
          <w:b/>
        </w:rPr>
      </w:pPr>
    </w:p>
    <w:p w14:paraId="48BC505E" w14:textId="77777777" w:rsidR="00BC0398" w:rsidRDefault="00BC0398" w:rsidP="007B1846">
      <w:pPr>
        <w:spacing w:before="120" w:after="120"/>
        <w:rPr>
          <w:rFonts w:ascii="Arial" w:hAnsi="Arial" w:cs="Arial"/>
          <w:b/>
        </w:rPr>
      </w:pPr>
    </w:p>
    <w:sectPr w:rsidR="00BC0398" w:rsidSect="00584D75">
      <w:headerReference w:type="default" r:id="rId14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64A01" w14:textId="77777777" w:rsidR="0063142C" w:rsidRDefault="0063142C" w:rsidP="004609D1">
      <w:r>
        <w:separator/>
      </w:r>
    </w:p>
  </w:endnote>
  <w:endnote w:type="continuationSeparator" w:id="0">
    <w:p w14:paraId="1EE14CCF" w14:textId="77777777" w:rsidR="0063142C" w:rsidRDefault="0063142C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67DF17" w14:textId="77777777" w:rsidR="0063142C" w:rsidRDefault="0063142C" w:rsidP="004609D1">
      <w:r>
        <w:separator/>
      </w:r>
    </w:p>
  </w:footnote>
  <w:footnote w:type="continuationSeparator" w:id="0">
    <w:p w14:paraId="330A6BBF" w14:textId="77777777" w:rsidR="0063142C" w:rsidRDefault="0063142C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35181"/>
    <w:rsid w:val="00041A6A"/>
    <w:rsid w:val="0006407D"/>
    <w:rsid w:val="00074276"/>
    <w:rsid w:val="000834F4"/>
    <w:rsid w:val="000945FD"/>
    <w:rsid w:val="000A22DE"/>
    <w:rsid w:val="000A6152"/>
    <w:rsid w:val="000A7D02"/>
    <w:rsid w:val="000B2475"/>
    <w:rsid w:val="000B5CE2"/>
    <w:rsid w:val="000C7139"/>
    <w:rsid w:val="000D3CCD"/>
    <w:rsid w:val="000D590F"/>
    <w:rsid w:val="000E69E9"/>
    <w:rsid w:val="000F27A6"/>
    <w:rsid w:val="00121243"/>
    <w:rsid w:val="00122AF9"/>
    <w:rsid w:val="00123B8F"/>
    <w:rsid w:val="00132568"/>
    <w:rsid w:val="0017440B"/>
    <w:rsid w:val="001A2500"/>
    <w:rsid w:val="001A61E0"/>
    <w:rsid w:val="001C1BF5"/>
    <w:rsid w:val="001D3F64"/>
    <w:rsid w:val="001D4AAF"/>
    <w:rsid w:val="001E36C8"/>
    <w:rsid w:val="001E6D21"/>
    <w:rsid w:val="00215F51"/>
    <w:rsid w:val="00237296"/>
    <w:rsid w:val="00262EDD"/>
    <w:rsid w:val="00286FE5"/>
    <w:rsid w:val="00296A03"/>
    <w:rsid w:val="002A43A2"/>
    <w:rsid w:val="002B0EBC"/>
    <w:rsid w:val="002C03EF"/>
    <w:rsid w:val="002C5E5E"/>
    <w:rsid w:val="002D55C6"/>
    <w:rsid w:val="002F2194"/>
    <w:rsid w:val="002F51EA"/>
    <w:rsid w:val="002F53BA"/>
    <w:rsid w:val="002F6249"/>
    <w:rsid w:val="003030E4"/>
    <w:rsid w:val="003263A5"/>
    <w:rsid w:val="00327677"/>
    <w:rsid w:val="00350BFB"/>
    <w:rsid w:val="00351D0D"/>
    <w:rsid w:val="0035571D"/>
    <w:rsid w:val="00360C13"/>
    <w:rsid w:val="00365B9B"/>
    <w:rsid w:val="00380B0D"/>
    <w:rsid w:val="0039698E"/>
    <w:rsid w:val="003C01E0"/>
    <w:rsid w:val="003F3772"/>
    <w:rsid w:val="003F4FFD"/>
    <w:rsid w:val="00404760"/>
    <w:rsid w:val="00412944"/>
    <w:rsid w:val="0042253D"/>
    <w:rsid w:val="004304FF"/>
    <w:rsid w:val="004609D1"/>
    <w:rsid w:val="00482228"/>
    <w:rsid w:val="00487393"/>
    <w:rsid w:val="004A4902"/>
    <w:rsid w:val="004D711E"/>
    <w:rsid w:val="004E4914"/>
    <w:rsid w:val="004F5E21"/>
    <w:rsid w:val="00554817"/>
    <w:rsid w:val="00556D4B"/>
    <w:rsid w:val="00583286"/>
    <w:rsid w:val="00584D75"/>
    <w:rsid w:val="005A465C"/>
    <w:rsid w:val="005A697E"/>
    <w:rsid w:val="005C1A55"/>
    <w:rsid w:val="005D5C6E"/>
    <w:rsid w:val="00604988"/>
    <w:rsid w:val="00610D3A"/>
    <w:rsid w:val="00610F11"/>
    <w:rsid w:val="006164B4"/>
    <w:rsid w:val="0063142C"/>
    <w:rsid w:val="0063589C"/>
    <w:rsid w:val="0064037B"/>
    <w:rsid w:val="006550ED"/>
    <w:rsid w:val="00670B2E"/>
    <w:rsid w:val="00696D9C"/>
    <w:rsid w:val="006B664E"/>
    <w:rsid w:val="006B6877"/>
    <w:rsid w:val="006C6960"/>
    <w:rsid w:val="006D2B31"/>
    <w:rsid w:val="00733714"/>
    <w:rsid w:val="00743C98"/>
    <w:rsid w:val="00750B77"/>
    <w:rsid w:val="007547EA"/>
    <w:rsid w:val="007611D2"/>
    <w:rsid w:val="00765614"/>
    <w:rsid w:val="00772C91"/>
    <w:rsid w:val="00775D1D"/>
    <w:rsid w:val="007843C5"/>
    <w:rsid w:val="00786E0E"/>
    <w:rsid w:val="00793391"/>
    <w:rsid w:val="007A7DFF"/>
    <w:rsid w:val="007B1846"/>
    <w:rsid w:val="007B24DA"/>
    <w:rsid w:val="007B34A8"/>
    <w:rsid w:val="007E56F2"/>
    <w:rsid w:val="0081653F"/>
    <w:rsid w:val="0082104E"/>
    <w:rsid w:val="00824222"/>
    <w:rsid w:val="00830673"/>
    <w:rsid w:val="00853539"/>
    <w:rsid w:val="00857A32"/>
    <w:rsid w:val="008831E4"/>
    <w:rsid w:val="00883B83"/>
    <w:rsid w:val="00887D4D"/>
    <w:rsid w:val="00891DEA"/>
    <w:rsid w:val="008A1420"/>
    <w:rsid w:val="008B657D"/>
    <w:rsid w:val="008D4F59"/>
    <w:rsid w:val="009018F4"/>
    <w:rsid w:val="00913922"/>
    <w:rsid w:val="009505C5"/>
    <w:rsid w:val="009513B3"/>
    <w:rsid w:val="00957E83"/>
    <w:rsid w:val="0098254F"/>
    <w:rsid w:val="009A63E5"/>
    <w:rsid w:val="009B5377"/>
    <w:rsid w:val="009C29D0"/>
    <w:rsid w:val="009E1DEF"/>
    <w:rsid w:val="009F1E18"/>
    <w:rsid w:val="00A03C8D"/>
    <w:rsid w:val="00A04A34"/>
    <w:rsid w:val="00A11F7A"/>
    <w:rsid w:val="00A31C20"/>
    <w:rsid w:val="00A47567"/>
    <w:rsid w:val="00A55CD4"/>
    <w:rsid w:val="00A663BA"/>
    <w:rsid w:val="00A8707C"/>
    <w:rsid w:val="00A93526"/>
    <w:rsid w:val="00AA3BF0"/>
    <w:rsid w:val="00AB6775"/>
    <w:rsid w:val="00AC0815"/>
    <w:rsid w:val="00AC605A"/>
    <w:rsid w:val="00AC620D"/>
    <w:rsid w:val="00AD040D"/>
    <w:rsid w:val="00AD7922"/>
    <w:rsid w:val="00AE6609"/>
    <w:rsid w:val="00AE6FB4"/>
    <w:rsid w:val="00B11029"/>
    <w:rsid w:val="00B1222C"/>
    <w:rsid w:val="00B13B77"/>
    <w:rsid w:val="00B2214B"/>
    <w:rsid w:val="00B36C9C"/>
    <w:rsid w:val="00B52DF3"/>
    <w:rsid w:val="00B62F80"/>
    <w:rsid w:val="00B634B7"/>
    <w:rsid w:val="00B97EDC"/>
    <w:rsid w:val="00BA7C8B"/>
    <w:rsid w:val="00BB3850"/>
    <w:rsid w:val="00BC0398"/>
    <w:rsid w:val="00BD68D8"/>
    <w:rsid w:val="00C134C5"/>
    <w:rsid w:val="00C14FBF"/>
    <w:rsid w:val="00C35DAD"/>
    <w:rsid w:val="00C40BA4"/>
    <w:rsid w:val="00C61519"/>
    <w:rsid w:val="00C63232"/>
    <w:rsid w:val="00C63790"/>
    <w:rsid w:val="00C72BBB"/>
    <w:rsid w:val="00C8180D"/>
    <w:rsid w:val="00C85371"/>
    <w:rsid w:val="00CA467A"/>
    <w:rsid w:val="00CB2F6E"/>
    <w:rsid w:val="00CB5EA8"/>
    <w:rsid w:val="00CD030E"/>
    <w:rsid w:val="00D31F56"/>
    <w:rsid w:val="00D406A2"/>
    <w:rsid w:val="00D40FB4"/>
    <w:rsid w:val="00D5298F"/>
    <w:rsid w:val="00D572F3"/>
    <w:rsid w:val="00DB5FFF"/>
    <w:rsid w:val="00DB6B04"/>
    <w:rsid w:val="00DF35BB"/>
    <w:rsid w:val="00DF4107"/>
    <w:rsid w:val="00DF7F00"/>
    <w:rsid w:val="00E01C77"/>
    <w:rsid w:val="00E46C93"/>
    <w:rsid w:val="00E71BCC"/>
    <w:rsid w:val="00E75DB4"/>
    <w:rsid w:val="00E84439"/>
    <w:rsid w:val="00EA1882"/>
    <w:rsid w:val="00EA68E3"/>
    <w:rsid w:val="00EA6E15"/>
    <w:rsid w:val="00EA7785"/>
    <w:rsid w:val="00F05B35"/>
    <w:rsid w:val="00F12E84"/>
    <w:rsid w:val="00F1492B"/>
    <w:rsid w:val="00F158B6"/>
    <w:rsid w:val="00F33B2C"/>
    <w:rsid w:val="00F50DBA"/>
    <w:rsid w:val="00F552E6"/>
    <w:rsid w:val="00F67DA1"/>
    <w:rsid w:val="00F81240"/>
    <w:rsid w:val="00F912A8"/>
    <w:rsid w:val="00FA77FD"/>
    <w:rsid w:val="00FB3A0F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age.Canada@gmail.com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ncbi.nlm.nih.gov/nuccore/MH884509.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akub.Barylski@gmail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evelien.adriaenssens@quadram.ac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olstoy@ncbi.nlm.nih.gov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7</cp:revision>
  <dcterms:created xsi:type="dcterms:W3CDTF">2020-07-24T08:29:00Z</dcterms:created>
  <dcterms:modified xsi:type="dcterms:W3CDTF">2021-03-05T04:58:00Z</dcterms:modified>
</cp:coreProperties>
</file>