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05AEFE9" w:rsidR="00A174CC" w:rsidRDefault="00803A5B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D0403F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</w:t>
            </w:r>
            <w:r w:rsidR="00C130AB" w:rsidRPr="00D0403F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3D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0390B458" w:rsidR="00A174CC" w:rsidRPr="00D0403F" w:rsidRDefault="008815EE" w:rsidP="00EA46BA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54B1F">
              <w:rPr>
                <w:rFonts w:ascii="Arial" w:hAnsi="Arial" w:cs="Arial"/>
                <w:bCs/>
                <w:sz w:val="20"/>
                <w:szCs w:val="20"/>
              </w:rPr>
              <w:t xml:space="preserve">Abolish </w:t>
            </w:r>
            <w:r w:rsidR="00D0403F">
              <w:rPr>
                <w:rFonts w:ascii="Arial" w:hAnsi="Arial" w:cs="Arial"/>
                <w:bCs/>
                <w:sz w:val="20"/>
                <w:szCs w:val="20"/>
              </w:rPr>
              <w:t>one</w:t>
            </w:r>
            <w:r w:rsidR="00B54B1F">
              <w:rPr>
                <w:rFonts w:ascii="Arial" w:hAnsi="Arial" w:cs="Arial"/>
                <w:bCs/>
                <w:sz w:val="20"/>
                <w:szCs w:val="20"/>
              </w:rPr>
              <w:t xml:space="preserve"> genus and reassign </w:t>
            </w:r>
            <w:r w:rsidR="00D0403F">
              <w:rPr>
                <w:rFonts w:ascii="Arial" w:hAnsi="Arial" w:cs="Arial"/>
                <w:bCs/>
                <w:sz w:val="20"/>
                <w:szCs w:val="20"/>
              </w:rPr>
              <w:t>two</w:t>
            </w:r>
            <w:r w:rsidR="00B54B1F">
              <w:rPr>
                <w:rFonts w:ascii="Arial" w:hAnsi="Arial" w:cs="Arial"/>
                <w:bCs/>
                <w:sz w:val="20"/>
                <w:szCs w:val="20"/>
              </w:rPr>
              <w:t xml:space="preserve"> species </w:t>
            </w:r>
            <w:r w:rsidR="00D0403F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="00B54B1F" w:rsidRPr="00B54B1F">
              <w:rPr>
                <w:rFonts w:ascii="Arial" w:hAnsi="Arial" w:cs="Arial"/>
                <w:bCs/>
                <w:i/>
                <w:sz w:val="20"/>
                <w:szCs w:val="20"/>
              </w:rPr>
              <w:t>Anelloviridae</w:t>
            </w:r>
            <w:proofErr w:type="spellEnd"/>
            <w:r w:rsidR="00D0403F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2EA87B09" w:rsidR="00A174CC" w:rsidRDefault="00A174CC"/>
        </w:tc>
        <w:tc>
          <w:tcPr>
            <w:tcW w:w="4703" w:type="dxa"/>
            <w:shd w:val="clear" w:color="auto" w:fill="auto"/>
          </w:tcPr>
          <w:p w14:paraId="56A09FFF" w14:textId="1084D393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5F2C46AB" w14:textId="77777777" w:rsidR="00CD78AE" w:rsidRPr="002C3F94" w:rsidRDefault="00CD78AE" w:rsidP="00CD78AE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>Varsani A</w:t>
            </w:r>
          </w:p>
          <w:p w14:paraId="40A008EE" w14:textId="77777777" w:rsidR="00CD78AE" w:rsidRPr="002C3F94" w:rsidRDefault="00CD78AE" w:rsidP="00CD78AE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>Kraberger S</w:t>
            </w:r>
          </w:p>
          <w:p w14:paraId="56836122" w14:textId="77777777" w:rsidR="00CD78AE" w:rsidRPr="002C3F94" w:rsidRDefault="00CD78AE" w:rsidP="00CD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324AEB" w14:textId="77777777" w:rsidR="00CD78AE" w:rsidRPr="002C3F94" w:rsidRDefault="00CD78AE" w:rsidP="00CD78AE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 xml:space="preserve">On behalf of the </w:t>
            </w:r>
            <w:r w:rsidRPr="002C3F94">
              <w:rPr>
                <w:rFonts w:ascii="Arial" w:hAnsi="Arial" w:cs="Arial"/>
                <w:i/>
                <w:sz w:val="22"/>
                <w:szCs w:val="22"/>
              </w:rPr>
              <w:t>Anelloviridae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4C842D2E" w14:textId="78973FD2" w:rsidR="00CD78AE" w:rsidRPr="002C3F94" w:rsidRDefault="00CD78AE" w:rsidP="00CD78AE">
            <w:r w:rsidRPr="00CD78AE">
              <w:rPr>
                <w:rFonts w:ascii="Arial" w:hAnsi="Arial" w:cs="Arial"/>
                <w:sz w:val="22"/>
                <w:szCs w:val="22"/>
              </w:rPr>
              <w:t>Arvind.Varsani@asu.edu</w:t>
            </w:r>
            <w:r w:rsidRPr="002C3F9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5C618FA" w14:textId="202CFF81" w:rsidR="00CD78AE" w:rsidRPr="002C3F94" w:rsidRDefault="00CD78AE" w:rsidP="00CD78AE">
            <w:pPr>
              <w:rPr>
                <w:rFonts w:ascii="Arial" w:hAnsi="Arial" w:cs="Arial"/>
                <w:sz w:val="22"/>
                <w:szCs w:val="22"/>
              </w:rPr>
            </w:pPr>
            <w:r w:rsidRPr="00CD78AE">
              <w:rPr>
                <w:rFonts w:ascii="Arial" w:hAnsi="Arial" w:cs="Arial"/>
                <w:sz w:val="22"/>
                <w:szCs w:val="22"/>
              </w:rPr>
              <w:t>Simona.kraberger@asu.edu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4C0145EC" w14:textId="266101A8" w:rsidR="00CD78AE" w:rsidRDefault="00CD7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33B8D05E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0CE72D90" w:rsidR="00A174CC" w:rsidRDefault="00F75976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Pr="002C3F94">
              <w:rPr>
                <w:rFonts w:ascii="Arial" w:hAnsi="Arial" w:cs="Arial"/>
                <w:sz w:val="22"/>
                <w:szCs w:val="22"/>
              </w:rPr>
              <w:t>Biodesign</w:t>
            </w:r>
            <w:proofErr w:type="spellEnd"/>
            <w:r w:rsidRPr="002C3F94">
              <w:rPr>
                <w:rFonts w:ascii="Arial" w:hAnsi="Arial" w:cs="Arial"/>
                <w:sz w:val="22"/>
                <w:szCs w:val="22"/>
              </w:rPr>
              <w:t xml:space="preserve"> Center for Fundamental and Applied </w:t>
            </w:r>
            <w:proofErr w:type="spellStart"/>
            <w:r w:rsidRPr="002C3F94">
              <w:rPr>
                <w:rFonts w:ascii="Arial" w:hAnsi="Arial" w:cs="Arial"/>
                <w:sz w:val="22"/>
                <w:szCs w:val="22"/>
              </w:rPr>
              <w:t>Microbiomics</w:t>
            </w:r>
            <w:proofErr w:type="spellEnd"/>
            <w:r w:rsidRPr="002C3F94">
              <w:rPr>
                <w:rFonts w:ascii="Arial" w:hAnsi="Arial" w:cs="Arial"/>
                <w:sz w:val="22"/>
                <w:szCs w:val="22"/>
              </w:rPr>
              <w:t>, Center for Evolution and Medicine, School of Life Sciences, Arizona State University, 1001 S. McAllister Ave, Tempe, AZ 85287-5001, USA</w:t>
            </w:r>
            <w:r w:rsidR="00CD78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1BE8414" w:rsidR="00A174CC" w:rsidRDefault="00F759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Varsani A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541E6F81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656FC5EC" w:rsidR="00A174CC" w:rsidRDefault="00EA46BA">
            <w:pPr>
              <w:rPr>
                <w:rFonts w:ascii="Arial" w:hAnsi="Arial" w:cs="Arial"/>
                <w:sz w:val="22"/>
                <w:szCs w:val="22"/>
              </w:rPr>
            </w:pPr>
            <w:r w:rsidRPr="00EA46BA">
              <w:rPr>
                <w:rFonts w:ascii="Arial" w:hAnsi="Arial" w:cs="Arial"/>
                <w:i/>
                <w:sz w:val="22"/>
                <w:szCs w:val="22"/>
              </w:rPr>
              <w:t xml:space="preserve">Anelloviridae </w:t>
            </w:r>
            <w:r>
              <w:rPr>
                <w:rFonts w:ascii="Arial" w:hAnsi="Arial" w:cs="Arial"/>
                <w:sz w:val="22"/>
                <w:szCs w:val="22"/>
              </w:rPr>
              <w:t>SG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780C10A" w:rsidR="00A174CC" w:rsidRDefault="00F961A4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C61330B" w:rsidR="00A174CC" w:rsidRDefault="00F96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  <w:r w:rsidRPr="00F961A4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May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2D9BCCAD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6EB42557" w14:textId="77777777" w:rsidR="00A174CC" w:rsidRDefault="00A174CC" w:rsidP="00874BA1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7E1BA950" w:rsidR="00A174CC" w:rsidRPr="00D0403F" w:rsidRDefault="00803A5B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0403F">
              <w:rPr>
                <w:rFonts w:ascii="Arial" w:hAnsi="Arial" w:cs="Arial"/>
                <w:bCs/>
                <w:sz w:val="22"/>
                <w:szCs w:val="22"/>
              </w:rPr>
              <w:t>2021.003D.</w:t>
            </w:r>
            <w:r w:rsidR="00D0403F" w:rsidRPr="00D0403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D0403F">
              <w:rPr>
                <w:rFonts w:ascii="Arial" w:hAnsi="Arial" w:cs="Arial"/>
                <w:bCs/>
                <w:sz w:val="22"/>
                <w:szCs w:val="22"/>
              </w:rPr>
              <w:t>.v1.Anelloviridae_1</w:t>
            </w:r>
            <w:r w:rsidR="0046346A" w:rsidRPr="00D0403F">
              <w:rPr>
                <w:rFonts w:ascii="Arial" w:hAnsi="Arial" w:cs="Arial"/>
                <w:bCs/>
                <w:sz w:val="22"/>
                <w:szCs w:val="22"/>
              </w:rPr>
              <w:t>ab</w:t>
            </w:r>
            <w:r w:rsidRPr="00D0403F">
              <w:rPr>
                <w:rFonts w:ascii="Arial" w:hAnsi="Arial" w:cs="Arial"/>
                <w:bCs/>
                <w:sz w:val="22"/>
                <w:szCs w:val="22"/>
              </w:rPr>
              <w:t>gen_2spmv.xlsx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17E8536C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464D9DF8" w14:textId="7CA73904" w:rsidR="00A174CC" w:rsidRDefault="00A042D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family </w:t>
            </w:r>
            <w:r w:rsidRPr="00874BA1">
              <w:rPr>
                <w:rFonts w:ascii="Arial" w:hAnsi="Arial" w:cs="Arial"/>
                <w:bCs/>
                <w:i/>
                <w:sz w:val="22"/>
                <w:szCs w:val="22"/>
              </w:rPr>
              <w:t>Anelloviridae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is composed of negative single-stranded circular DNA viruses that have been identified infecting mammal and avian species. Here we propose to abolish a genus and reassign </w:t>
            </w:r>
            <w:r w:rsidR="00874BA1">
              <w:rPr>
                <w:rFonts w:ascii="Arial" w:hAnsi="Arial" w:cs="Arial"/>
                <w:bCs/>
                <w:sz w:val="22"/>
                <w:szCs w:val="22"/>
              </w:rPr>
              <w:t>two species to currently established genera.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631B5046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D3F07A4" w14:textId="1F7DC70B" w:rsidR="0014662F" w:rsidRDefault="00A042DC" w:rsidP="00A042DC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family </w:t>
                  </w:r>
                  <w:r w:rsidRPr="00874BA1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Anelloviridae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composed of negative single-stranded circular DNA viruses that have been identified infecting </w:t>
                  </w:r>
                  <w:r w:rsid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various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mammal and avian species. </w:t>
                  </w:r>
                </w:p>
                <w:p w14:paraId="64687B84" w14:textId="17576088" w:rsidR="0014662F" w:rsidRDefault="0014662F" w:rsidP="00A042DC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072BB4D6" w14:textId="25D8F3D1" w:rsidR="0014662F" w:rsidRDefault="00CD78AE" w:rsidP="0014662F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A</w:t>
                  </w:r>
                  <w:r w:rsidR="0014662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nalyzing large datasets of new anelloviruses based on the phylogeny of the ORF1 sequences</w:t>
                  </w:r>
                  <w:r w:rsidR="00874BA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14662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we notice two discrepancies which we propose to correct with this proposal. 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ORF1 amino acid sequences </w:t>
                  </w:r>
                  <w:r w:rsidR="0014662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of representative anelloviruses 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were aligned using MAFFT 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&lt;EndNote&gt;&lt;Cite&gt;&lt;Author&gt;Katoh&lt;/Author&gt;&lt;Year&gt;2016&lt;/Year&gt;&lt;RecNum&gt;4&lt;/RecNum&gt;&lt;DisplayText&gt;[2]&lt;/DisplayText&gt;&lt;record&gt;&lt;rec-number&gt;4&lt;/rec-number&gt;&lt;foreign-keys&gt;&lt;key app="EN" db-id="0er5aws2evpv94ede27xsp2rexwexf90wrtv" timestamp="1622403164"&gt;4&lt;/key&gt;&lt;/foreign-keys&gt;&lt;ref-type name="Journal Article"&gt;17&lt;/ref-type&gt;&lt;contributors&gt;&lt;authors&gt;&lt;author&gt;Katoh, K.&lt;/author&gt;&lt;author&gt;Standley, D. M.&lt;/author&gt;&lt;/authors&gt;&lt;/contributors&gt;&lt;auth-address&gt;Immunology Frontier Research Center, Osaka University, Suita 565-0871, Japan.&amp;#xD;Immunology Frontier Research Center, Osaka University, Suita 565-0871, Japan Institute for Virus Research, Kyoto University, Kyoto 606-8507, Japan.&lt;/auth-address&gt;&lt;titles&gt;&lt;title&gt;A simple method to control over-alignment in the MAFFT multiple sequence alignment program&lt;/title&gt;&lt;secondary-title&gt;Bioinformatics&lt;/secondary-title&gt;&lt;/titles&gt;&lt;periodical&gt;&lt;full-title&gt;Bioinformatics&lt;/full-title&gt;&lt;/periodical&gt;&lt;pages&gt;1933-42&lt;/pages&gt;&lt;volume&gt;32&lt;/volume&gt;&lt;number&gt;13&lt;/number&gt;&lt;edition&gt;2016/05/07&lt;/edition&gt;&lt;keywords&gt;&lt;keyword&gt;Algorithms&lt;/keyword&gt;&lt;keyword&gt;Proteins/*chemistry&lt;/keyword&gt;&lt;keyword&gt;*Sequence Alignment&lt;/keyword&gt;&lt;keyword&gt;Sequence Analysis, Protein/*methods&lt;/keyword&gt;&lt;keyword&gt;*Software&lt;/keyword&gt;&lt;/keywords&gt;&lt;dates&gt;&lt;year&gt;2016&lt;/year&gt;&lt;pub-dates&gt;&lt;date&gt;Jul 1&lt;/date&gt;&lt;/pub-dates&gt;&lt;/dates&gt;&lt;isbn&gt;1367-4811 (Electronic)&amp;#xD;1367-4803 (Linking)&lt;/isbn&gt;&lt;accession-num&gt;27153688&lt;/accession-num&gt;&lt;urls&gt;&lt;related-urls&gt;&lt;url&gt;https://www.ncbi.nlm.nih.gov/pubmed/27153688&lt;/url&gt;&lt;/related-urls&gt;&lt;/urls&gt;&lt;custom2&gt;PMC4920119&lt;/custom2&gt;&lt;electronic-resource-num&gt;10.1093/bioinformatics/btw108&lt;/electronic-resource-num&gt;&lt;/record&gt;&lt;/Cite&gt;&lt;/EndNote&gt;</w:instrTex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874BA1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[2]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The alignment was trimmed with </w:t>
                  </w:r>
                  <w:proofErr w:type="spellStart"/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TrimAL</w:t>
                  </w:r>
                  <w:proofErr w:type="spellEnd"/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&lt;EndNote&gt;&lt;Cite&gt;&lt;Author&gt;Capella-Gutierrez&lt;/Author&gt;&lt;Year&gt;2009&lt;/Year&gt;&lt;RecNum&gt;5&lt;/RecNum&gt;&lt;DisplayText&gt;[1]&lt;/DisplayText&gt;&lt;record&gt;&lt;rec-number&gt;5&lt;/rec-number&gt;&lt;foreign-keys&gt;&lt;key app="EN" db-id="0er5aws2evpv94ede27xsp2rexwexf90wrtv" timestamp="1622403164"&gt;5&lt;/key&gt;&lt;/foreign-keys&gt;&lt;ref-type name="Journal Article"&gt;17&lt;/ref-type&gt;&lt;contributors&gt;&lt;authors&gt;&lt;author&gt;Capella-Gutierrez, S.&lt;/author&gt;&lt;author&gt;Silla-Martinez, J. M.&lt;/author&gt;&lt;author&gt;Gabaldon, T.&lt;/author&gt;&lt;/authors&gt;&lt;/contributors&gt;&lt;auth-address&gt;Comparative Genomics Group, Bioinformatics and Genomics Programme, Centre for Genomic Regulation, 88 08003 Barcelona, Spain.&lt;/auth-address&gt;&lt;titles&gt;&lt;title&gt;trimAl: a tool for automated alignment trimming in large-scale phylogenetic analyses&lt;/title&gt;&lt;secondary-title&gt;Bioinformatics&lt;/secondary-title&gt;&lt;/titles&gt;&lt;periodical&gt;&lt;full-title&gt;Bioinformatics&lt;/full-title&gt;&lt;/periodical&gt;&lt;pages&gt;1972-3&lt;/pages&gt;&lt;volume&gt;25&lt;/volume&gt;&lt;number&gt;15&lt;/number&gt;&lt;edition&gt;2009/06/10&lt;/edition&gt;&lt;keywords&gt;&lt;keyword&gt;Algorithms&lt;/keyword&gt;&lt;keyword&gt;Computational Biology/*methods&lt;/keyword&gt;&lt;keyword&gt;*Phylogeny&lt;/keyword&gt;&lt;keyword&gt;Sequence Alignment/*methods&lt;/keyword&gt;&lt;keyword&gt;Sequence Analysis, Protein&lt;/keyword&gt;&lt;keyword&gt;*Software&lt;/keyword&gt;&lt;keyword&gt;User-Computer Interface&lt;/keyword&gt;&lt;/keywords&gt;&lt;dates&gt;&lt;year&gt;2009&lt;/year&gt;&lt;pub-dates&gt;&lt;date&gt;Aug 1&lt;/date&gt;&lt;/pub-dates&gt;&lt;/dates&gt;&lt;isbn&gt;1367-4811 (Electronic)&amp;#xD;1367-4803 (Linking)&lt;/isbn&gt;&lt;accession-num&gt;19505945&lt;/accession-num&gt;&lt;urls&gt;&lt;related-urls&gt;&lt;url&gt;https://www.ncbi.nlm.nih.gov/pubmed/19505945&lt;/url&gt;&lt;/related-urls&gt;&lt;/urls&gt;&lt;custom2&gt;PMC2712344&lt;/custom2&gt;&lt;electronic-resource-num&gt;10.1093/bioinformatics/btp348&lt;/electronic-resource-num&gt;&lt;/record&gt;&lt;/Cite&gt;&lt;/EndNote&gt;</w:instrTex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874BA1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using the </w:t>
                  </w:r>
                  <w:proofErr w:type="spellStart"/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gappyout</w:t>
                  </w:r>
                  <w:proofErr w:type="spellEnd"/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option and the alignment was used to infer a maximum likelihood tree with </w:t>
                  </w:r>
                  <w:proofErr w:type="spellStart"/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IQTree</w:t>
                  </w:r>
                  <w:proofErr w:type="spellEnd"/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PEVuZE5vdGU+PENpdGU+PEF1dGhvcj5NaW5oPC9BdXRob3I+PFllYXI+MjAyMDwvWWVhcj48UmVj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</w:fldData>
                    </w:fldChar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PEVuZE5vdGU+PENpdGU+PEF1dGhvcj5NaW5oPC9BdXRob3I+PFllYXI+MjAyMDwvWWVhcj48UmVj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</w:fldData>
                    </w:fldChar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874BA1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[3]</w:t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14662F" w:rsidRPr="002C3F9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 LG+F+G4 substitution model.</w:t>
                  </w:r>
                  <w:r w:rsidR="0014662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Based on our analysis</w:t>
                  </w:r>
                  <w:r w:rsidR="00874BA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(Figure 1)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0DAA46F6" w14:textId="587106DC" w:rsidR="0014662F" w:rsidRDefault="0014662F" w:rsidP="00A042DC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1EB668C7" w14:textId="77777777" w:rsidR="00C757CF" w:rsidRPr="00CD78AE" w:rsidRDefault="00C757CF" w:rsidP="00C757C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We propose to abolish the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genus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Tautorquevirus</w:t>
                  </w:r>
                  <w:proofErr w:type="spellEnd"/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and move the sole member of this genus, 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species </w:t>
                  </w:r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Torque </w:t>
                  </w:r>
                  <w:proofErr w:type="spellStart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teno</w:t>
                  </w:r>
                  <w:proofErr w:type="spellEnd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felid virus 5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GenBank Accession # JF304937 for exemplar virus)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to 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genus </w:t>
                  </w:r>
                  <w:proofErr w:type="spellStart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Etatorquevirus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The sequence of 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JF304937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clusters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with those in 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genus </w:t>
                  </w:r>
                  <w:proofErr w:type="spellStart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Etatorquevirus</w:t>
                  </w:r>
                  <w:proofErr w:type="spellEnd"/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(Figure 1).</w:t>
                  </w:r>
                </w:p>
                <w:p w14:paraId="56DE4A40" w14:textId="77777777" w:rsidR="00C757CF" w:rsidRDefault="00C757CF" w:rsidP="00C757CF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28D34D52" w14:textId="77777777" w:rsidR="00C757CF" w:rsidRPr="003A4E81" w:rsidRDefault="00C757CF" w:rsidP="00C757CF">
                  <w:pPr>
                    <w:pStyle w:val="ListParagraph"/>
                    <w:numPr>
                      <w:ilvl w:val="0"/>
                      <w:numId w:val="3"/>
                    </w:numPr>
                  </w:pP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We propose to reassign the species </w:t>
                  </w:r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Torque </w:t>
                  </w:r>
                  <w:proofErr w:type="spellStart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teno</w:t>
                  </w:r>
                  <w:proofErr w:type="spellEnd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pinniped virus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5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 (GenBank Accession # FJ459582 for exemplar virus)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from genus</w:t>
                  </w:r>
                  <w:r>
                    <w:t xml:space="preserve"> </w:t>
                  </w:r>
                  <w:proofErr w:type="spellStart"/>
                  <w:r w:rsidRPr="00482C96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Lambdatorquevirus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to the genus </w:t>
                  </w:r>
                  <w:proofErr w:type="spellStart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Sigmatorquevirus</w:t>
                  </w:r>
                  <w:proofErr w:type="spellEnd"/>
                  <w:r w:rsidRPr="00CD78A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Pr="00CD78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given that the sequence FJ459582 is nested with other members (Figure 1). </w:t>
                  </w:r>
                </w:p>
                <w:p w14:paraId="6A8E865B" w14:textId="2F148D42" w:rsidR="00A042DC" w:rsidRDefault="00A042DC" w:rsidP="00A042DC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427BF697" w14:textId="28AFE1FD" w:rsidR="0014662F" w:rsidRDefault="0014662F" w:rsidP="00A042DC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5917C70" w14:textId="77777777" w:rsidR="00A174CC" w:rsidRDefault="00A174CC" w:rsidP="0014662F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127C630B" w:rsidR="00A174CC" w:rsidRDefault="003A4E8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56916A26" wp14:editId="5914EAB1">
            <wp:extent cx="5727700" cy="620395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20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27876C9E" w:rsidR="00A174CC" w:rsidRDefault="0014662F">
      <w:pPr>
        <w:rPr>
          <w:rFonts w:ascii="Arial" w:hAnsi="Arial" w:cs="Arial"/>
          <w:b/>
          <w:sz w:val="22"/>
          <w:szCs w:val="22"/>
        </w:rPr>
      </w:pPr>
      <w:r w:rsidRPr="00587364">
        <w:rPr>
          <w:rFonts w:ascii="Arial" w:hAnsi="Arial" w:cs="Arial"/>
          <w:b/>
        </w:rPr>
        <w:t xml:space="preserve">Figure </w:t>
      </w:r>
      <w:r>
        <w:rPr>
          <w:rFonts w:ascii="Arial" w:hAnsi="Arial" w:cs="Arial"/>
          <w:b/>
        </w:rPr>
        <w:t>1</w:t>
      </w:r>
      <w:r w:rsidRPr="00587364">
        <w:rPr>
          <w:rFonts w:ascii="Arial" w:hAnsi="Arial" w:cs="Arial"/>
          <w:b/>
        </w:rPr>
        <w:t xml:space="preserve">: </w:t>
      </w:r>
      <w:r w:rsidRPr="00587364">
        <w:rPr>
          <w:rFonts w:ascii="Arial" w:hAnsi="Arial" w:cs="Arial"/>
        </w:rPr>
        <w:t xml:space="preserve">Maximum likelihood phylogenetic tree of the ORF1 amino acid sequences of representative member of each species in the family </w:t>
      </w:r>
      <w:r w:rsidRPr="00587364">
        <w:rPr>
          <w:rFonts w:ascii="Arial" w:hAnsi="Arial" w:cs="Arial"/>
          <w:i/>
        </w:rPr>
        <w:t>Anelloviridae</w:t>
      </w:r>
      <w:r w:rsidRPr="0058736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Representative sequences of species in the genus </w:t>
      </w:r>
      <w:proofErr w:type="spellStart"/>
      <w:r w:rsidRPr="0014662F">
        <w:rPr>
          <w:rFonts w:ascii="Arial" w:hAnsi="Arial" w:cs="Arial"/>
          <w:i/>
        </w:rPr>
        <w:t>Gyrovirus</w:t>
      </w:r>
      <w:proofErr w:type="spellEnd"/>
      <w:r w:rsidRPr="00587364">
        <w:rPr>
          <w:rFonts w:ascii="Arial" w:hAnsi="Arial" w:cs="Arial"/>
        </w:rPr>
        <w:t xml:space="preserve"> are not included as their VP1 </w:t>
      </w:r>
      <w:r w:rsidR="00C757CF">
        <w:rPr>
          <w:rFonts w:ascii="Arial" w:hAnsi="Arial" w:cs="Arial"/>
        </w:rPr>
        <w:t>is divergent from</w:t>
      </w:r>
      <w:r w:rsidRPr="00587364">
        <w:rPr>
          <w:rFonts w:ascii="Arial" w:hAnsi="Arial" w:cs="Arial"/>
        </w:rPr>
        <w:t xml:space="preserve"> ORF1.</w:t>
      </w:r>
      <w:r w:rsidRPr="00587364">
        <w:rPr>
          <w:rFonts w:ascii="Arial" w:hAnsi="Arial" w:cs="Arial"/>
          <w:b/>
        </w:rPr>
        <w:t xml:space="preserve"> </w:t>
      </w:r>
      <w:r w:rsidRPr="00587364">
        <w:rPr>
          <w:rFonts w:ascii="Arial" w:hAnsi="Arial" w:cs="Arial"/>
        </w:rPr>
        <w:t xml:space="preserve">Numbers at the nodes represent </w:t>
      </w:r>
      <w:proofErr w:type="spellStart"/>
      <w:r w:rsidRPr="00587364">
        <w:rPr>
          <w:rFonts w:ascii="Arial" w:hAnsi="Arial" w:cs="Arial"/>
        </w:rPr>
        <w:t>aLRT</w:t>
      </w:r>
      <w:proofErr w:type="spellEnd"/>
      <w:r w:rsidRPr="00587364">
        <w:rPr>
          <w:rFonts w:ascii="Arial" w:hAnsi="Arial" w:cs="Arial"/>
        </w:rPr>
        <w:t xml:space="preserve"> branch support values. Branche</w:t>
      </w:r>
      <w:r>
        <w:rPr>
          <w:rFonts w:ascii="Arial" w:hAnsi="Arial" w:cs="Arial"/>
        </w:rPr>
        <w:t>s</w:t>
      </w:r>
      <w:r w:rsidRPr="00587364">
        <w:rPr>
          <w:rFonts w:ascii="Arial" w:hAnsi="Arial" w:cs="Arial"/>
        </w:rPr>
        <w:t xml:space="preserve"> with less tha</w:t>
      </w:r>
      <w:r>
        <w:rPr>
          <w:rFonts w:ascii="Arial" w:hAnsi="Arial" w:cs="Arial"/>
        </w:rPr>
        <w:t>n</w:t>
      </w:r>
      <w:r w:rsidRPr="00587364">
        <w:rPr>
          <w:rFonts w:ascii="Arial" w:hAnsi="Arial" w:cs="Arial"/>
        </w:rPr>
        <w:t xml:space="preserve"> 60% support have been collapsed with TreeGraph2 </w:t>
      </w:r>
      <w:r w:rsidRPr="00587364">
        <w:rPr>
          <w:rFonts w:ascii="Arial" w:hAnsi="Arial" w:cs="Arial"/>
        </w:rPr>
        <w:fldChar w:fldCharType="begin"/>
      </w:r>
      <w:r w:rsidR="00874BA1">
        <w:rPr>
          <w:rFonts w:ascii="Arial" w:hAnsi="Arial" w:cs="Arial"/>
        </w:rPr>
        <w:instrText xml:space="preserve"> ADDIN EN.CITE &lt;EndNote&gt;&lt;Cite&gt;&lt;Author&gt;Stover&lt;/Author&gt;&lt;Year&gt;2010&lt;/Year&gt;&lt;RecNum&gt;81&lt;/RecNum&gt;&lt;DisplayText&gt;[4]&lt;/DisplayText&gt;&lt;record&gt;&lt;rec-number&gt;81&lt;/rec-number&gt;&lt;foreign-keys&gt;&lt;key app="EN" db-id="0er5aws2evpv94ede27xsp2rexwexf90wrtv" timestamp="1622689786"&gt;81&lt;/key&gt;&lt;/foreign-keys&gt;&lt;ref-type name="Journal Article"&gt;17&lt;/ref-type&gt;&lt;contributors&gt;&lt;authors&gt;&lt;author&gt;Stover, B. C.&lt;/author&gt;&lt;author&gt;Muller, K. F.&lt;/author&gt;&lt;/authors&gt;&lt;/contributors&gt;&lt;auth-address&gt;Institute for Evolution and Biodiversity, University of Munster, Hufferstrasse 1, 48149 Munster, Germany. stoever@bioinfweb.info&lt;/auth-address&gt;&lt;titles&gt;&lt;title&gt;TreeGraph 2: combining and visualizing evidence from different phylogenetic analyses&lt;/title&gt;&lt;secondary-title&gt;BMC Bioinformatics&lt;/secondary-title&gt;&lt;/titles&gt;&lt;periodical&gt;&lt;full-title&gt;BMC Bioinformatics&lt;/full-title&gt;&lt;/periodical&gt;&lt;pages&gt;7&lt;/pages&gt;&lt;volume&gt;11&lt;/volume&gt;&lt;edition&gt;2010/01/07&lt;/edition&gt;&lt;keywords&gt;&lt;keyword&gt;Algorithms&lt;/keyword&gt;&lt;keyword&gt;Computational Biology/*methods&lt;/keyword&gt;&lt;keyword&gt;Databases, Genetic&lt;/keyword&gt;&lt;keyword&gt;Information Storage and Retrieval/methods&lt;/keyword&gt;&lt;keyword&gt;*Phylogeny&lt;/keyword&gt;&lt;keyword&gt;*Software&lt;/keyword&gt;&lt;keyword&gt;User-Computer Interface&lt;/keyword&gt;&lt;/keywords&gt;&lt;dates&gt;&lt;year&gt;2010&lt;/year&gt;&lt;pub-dates&gt;&lt;date&gt;Jan 5&lt;/date&gt;&lt;/pub-dates&gt;&lt;/dates&gt;&lt;isbn&gt;1471-2105 (Electronic)&amp;#xD;1471-2105 (Linking)&lt;/isbn&gt;&lt;accession-num&gt;20051126&lt;/accession-num&gt;&lt;urls&gt;&lt;related-urls&gt;&lt;url&gt;https://www.ncbi.nlm.nih.gov/pubmed/20051126&lt;/url&gt;&lt;/related-urls&gt;&lt;/urls&gt;&lt;custom2&gt;PMC2806359&lt;/custom2&gt;&lt;electronic-resource-num&gt;10.1186/1471-2105-11-7&lt;/electronic-resource-num&gt;&lt;/record&gt;&lt;/Cite&gt;&lt;/EndNote&gt;</w:instrText>
      </w:r>
      <w:r w:rsidRPr="00587364">
        <w:rPr>
          <w:rFonts w:ascii="Arial" w:hAnsi="Arial" w:cs="Arial"/>
        </w:rPr>
        <w:fldChar w:fldCharType="separate"/>
      </w:r>
      <w:r w:rsidR="00874BA1">
        <w:rPr>
          <w:rFonts w:ascii="Arial" w:hAnsi="Arial" w:cs="Arial"/>
          <w:noProof/>
        </w:rPr>
        <w:t>[4]</w:t>
      </w:r>
      <w:r w:rsidRPr="00587364">
        <w:rPr>
          <w:rFonts w:ascii="Arial" w:hAnsi="Arial" w:cs="Arial"/>
        </w:rPr>
        <w:fldChar w:fldCharType="end"/>
      </w:r>
      <w:r w:rsidRPr="0058736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Species to be reassigned are highlighted in pink and the reassignment genera </w:t>
      </w:r>
      <w:proofErr w:type="spellStart"/>
      <w:r>
        <w:rPr>
          <w:rFonts w:ascii="Arial" w:hAnsi="Arial" w:cs="Arial"/>
        </w:rPr>
        <w:t>colour</w:t>
      </w:r>
      <w:proofErr w:type="spellEnd"/>
      <w:r>
        <w:rPr>
          <w:rFonts w:ascii="Arial" w:hAnsi="Arial" w:cs="Arial"/>
        </w:rPr>
        <w:t xml:space="preserve"> coded and named to the right of the taxa names. </w:t>
      </w: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4F3DACD1" w14:textId="01EB9450" w:rsidR="00874BA1" w:rsidRPr="00874BA1" w:rsidRDefault="00874BA1" w:rsidP="00874BA1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874BA1">
        <w:t>1.</w:t>
      </w:r>
      <w:r w:rsidRPr="00874BA1">
        <w:tab/>
        <w:t>Capella-Gutierrez S, Silla-Martinez JM, Gabaldon T (2009) trimAl: a tool for automated alignment trimming in large-scale phylogenetic analyses. Bioinformatics 25:1972-1973</w:t>
      </w:r>
      <w:r w:rsidR="00D36ACF">
        <w:t xml:space="preserve">. </w:t>
      </w:r>
      <w:r w:rsidR="00D36ACF" w:rsidRPr="00D36ACF">
        <w:t>PMID: 19505945; DOI: 10.1093/bioinformatics/btp348</w:t>
      </w:r>
    </w:p>
    <w:p w14:paraId="23580A91" w14:textId="163FF6E6" w:rsidR="00874BA1" w:rsidRPr="00874BA1" w:rsidRDefault="00874BA1" w:rsidP="00874BA1">
      <w:pPr>
        <w:pStyle w:val="EndNoteBibliography"/>
        <w:ind w:left="720" w:hanging="720"/>
      </w:pPr>
      <w:r w:rsidRPr="00874BA1">
        <w:t>2.</w:t>
      </w:r>
      <w:r w:rsidRPr="00874BA1">
        <w:tab/>
        <w:t>Katoh K, Standley DM (2016) A simple method to control over-alignment in the MAFFT multiple sequence alignment program. Bioinformatics 32:1933-1942</w:t>
      </w:r>
      <w:r w:rsidR="00D36ACF">
        <w:t xml:space="preserve">. </w:t>
      </w:r>
      <w:r w:rsidR="00D36ACF" w:rsidRPr="00D36ACF">
        <w:t>PMID: 27153688; DOI: 10.1093/bioinformatics/btw108</w:t>
      </w:r>
    </w:p>
    <w:p w14:paraId="36F73ABF" w14:textId="72C91255" w:rsidR="00874BA1" w:rsidRPr="00874BA1" w:rsidRDefault="00874BA1" w:rsidP="00874BA1">
      <w:pPr>
        <w:pStyle w:val="EndNoteBibliography"/>
        <w:ind w:left="720" w:hanging="720"/>
      </w:pPr>
      <w:r w:rsidRPr="00874BA1">
        <w:t>3.</w:t>
      </w:r>
      <w:r w:rsidRPr="00874BA1">
        <w:tab/>
        <w:t>Minh BQ, Schmidt HA, Chernomor O, Schrempf D, Woodhams MD, von Haeseler A, Lanfear R (2020) IQ-TREE 2: New Models and Efficient Methods for Phylogenetic Inference in the Genomic Era. Mol Biol Evol 37:1530-1534</w:t>
      </w:r>
      <w:r w:rsidR="00D36ACF">
        <w:t xml:space="preserve">. </w:t>
      </w:r>
      <w:r w:rsidR="00D36ACF" w:rsidRPr="00D36ACF">
        <w:t>PMID: 32011700; DOI: 10.1093/molbev/msaa015</w:t>
      </w:r>
    </w:p>
    <w:p w14:paraId="15D9F86F" w14:textId="05C943A2" w:rsidR="00874BA1" w:rsidRPr="00874BA1" w:rsidRDefault="00874BA1" w:rsidP="00874BA1">
      <w:pPr>
        <w:pStyle w:val="EndNoteBibliography"/>
        <w:ind w:left="720" w:hanging="720"/>
      </w:pPr>
      <w:r w:rsidRPr="00874BA1">
        <w:t>4.</w:t>
      </w:r>
      <w:r w:rsidRPr="00874BA1">
        <w:tab/>
        <w:t>Stover BC, Muller KF (2010) TreeGraph 2: combining and visualizing evidence from different phylogenetic analyses. BMC Bioinformatics 11:7</w:t>
      </w:r>
      <w:r w:rsidR="00D36ACF">
        <w:t xml:space="preserve">. </w:t>
      </w:r>
      <w:r w:rsidR="00D36ACF" w:rsidRPr="00D36ACF">
        <w:t>PMID: 20051126; DOI: 10.1186/1471-2105-11-7</w:t>
      </w:r>
    </w:p>
    <w:p w14:paraId="5556E8C1" w14:textId="4595909F" w:rsidR="00A174CC" w:rsidRDefault="00874BA1">
      <w:r>
        <w:fldChar w:fldCharType="end"/>
      </w:r>
    </w:p>
    <w:sectPr w:rsidR="00A174CC">
      <w:headerReference w:type="default" r:id="rId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20CF0" w14:textId="77777777" w:rsidR="006B1831" w:rsidRDefault="006B1831">
      <w:r>
        <w:separator/>
      </w:r>
    </w:p>
  </w:endnote>
  <w:endnote w:type="continuationSeparator" w:id="0">
    <w:p w14:paraId="247D376C" w14:textId="77777777" w:rsidR="006B1831" w:rsidRDefault="006B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4832E" w14:textId="77777777" w:rsidR="006B1831" w:rsidRDefault="006B1831">
      <w:r>
        <w:separator/>
      </w:r>
    </w:p>
  </w:footnote>
  <w:footnote w:type="continuationSeparator" w:id="0">
    <w:p w14:paraId="32F46B3B" w14:textId="77777777" w:rsidR="006B1831" w:rsidRDefault="006B1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807B2"/>
    <w:multiLevelType w:val="hybridMultilevel"/>
    <w:tmpl w:val="CBD42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er5aws2evpv94ede27xsp2rexwexf90wrtv&quot;&gt;anello&lt;record-ids&gt;&lt;item&gt;4&lt;/item&gt;&lt;item&gt;5&lt;/item&gt;&lt;item&gt;6&lt;/item&gt;&lt;item&gt;81&lt;/item&gt;&lt;/record-ids&gt;&lt;/item&gt;&lt;/Libraries&gt;"/>
  </w:docVars>
  <w:rsids>
    <w:rsidRoot w:val="00A174CC"/>
    <w:rsid w:val="000966EC"/>
    <w:rsid w:val="0014662F"/>
    <w:rsid w:val="001673FB"/>
    <w:rsid w:val="002F7A3D"/>
    <w:rsid w:val="0036784A"/>
    <w:rsid w:val="003A4E81"/>
    <w:rsid w:val="0043110C"/>
    <w:rsid w:val="0046346A"/>
    <w:rsid w:val="00527518"/>
    <w:rsid w:val="00543F86"/>
    <w:rsid w:val="005A54C3"/>
    <w:rsid w:val="006269AA"/>
    <w:rsid w:val="006B1831"/>
    <w:rsid w:val="00803A5B"/>
    <w:rsid w:val="008234A1"/>
    <w:rsid w:val="00852F54"/>
    <w:rsid w:val="00874BA1"/>
    <w:rsid w:val="008815EE"/>
    <w:rsid w:val="008C4FF6"/>
    <w:rsid w:val="00A042DC"/>
    <w:rsid w:val="00A174CC"/>
    <w:rsid w:val="00B33F7A"/>
    <w:rsid w:val="00B54B1F"/>
    <w:rsid w:val="00C130AB"/>
    <w:rsid w:val="00C4378B"/>
    <w:rsid w:val="00C757CF"/>
    <w:rsid w:val="00C96930"/>
    <w:rsid w:val="00CC4594"/>
    <w:rsid w:val="00CD78AE"/>
    <w:rsid w:val="00D0403F"/>
    <w:rsid w:val="00D36ACF"/>
    <w:rsid w:val="00DD2FE8"/>
    <w:rsid w:val="00EA46BA"/>
    <w:rsid w:val="00F75976"/>
    <w:rsid w:val="00F9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874BA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4BA1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4BA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74BA1"/>
    <w:rPr>
      <w:rFonts w:ascii="Times New Roman" w:eastAsia="Times New Roman" w:hAnsi="Times New Roman" w:cs="Times New Roman"/>
      <w:noProof/>
      <w:lang w:val="en-US"/>
    </w:rPr>
  </w:style>
  <w:style w:type="character" w:styleId="Hyperlink">
    <w:name w:val="Hyperlink"/>
    <w:basedOn w:val="DefaultParagraphFont"/>
    <w:unhideWhenUsed/>
    <w:rsid w:val="00CD78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D78A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D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14</cp:revision>
  <dcterms:created xsi:type="dcterms:W3CDTF">2021-06-01T15:53:00Z</dcterms:created>
  <dcterms:modified xsi:type="dcterms:W3CDTF">2021-09-19T03:11:00Z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