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8E1A1E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TITLE, AUTHORS, APPROVALS, etc</w:t>
      </w:r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5E5B9ACF" w:rsidR="00A174CC" w:rsidRPr="004D443A" w:rsidRDefault="004D443A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4D443A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2021.007M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59C251F6" w:rsidR="00A174CC" w:rsidRPr="00C8247A" w:rsidRDefault="008815EE" w:rsidP="008C6159">
            <w:pPr>
              <w:spacing w:before="120" w:line="276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Short title:</w:t>
            </w:r>
            <w:r w:rsidRPr="005A54C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4D443A">
              <w:rPr>
                <w:rFonts w:ascii="Arial" w:hAnsi="Arial" w:cs="Arial"/>
                <w:color w:val="000000"/>
                <w:sz w:val="20"/>
              </w:rPr>
              <w:t>Create o</w:t>
            </w:r>
            <w:r w:rsidR="00C8247A" w:rsidRPr="00C8247A">
              <w:rPr>
                <w:rFonts w:ascii="Arial" w:hAnsi="Arial" w:cs="Arial"/>
                <w:color w:val="000000"/>
                <w:sz w:val="20"/>
              </w:rPr>
              <w:t xml:space="preserve">ne new species </w:t>
            </w:r>
            <w:r w:rsidR="008C6159">
              <w:rPr>
                <w:rFonts w:ascii="Arial" w:hAnsi="Arial" w:cs="Arial"/>
                <w:color w:val="000000"/>
                <w:sz w:val="20"/>
              </w:rPr>
              <w:t>(</w:t>
            </w:r>
            <w:r w:rsidR="008C6159" w:rsidRPr="008C6159">
              <w:rPr>
                <w:rFonts w:ascii="Arial" w:hAnsi="Arial" w:cs="Arial"/>
                <w:i/>
                <w:iCs/>
                <w:color w:val="000000"/>
                <w:sz w:val="20"/>
              </w:rPr>
              <w:t>Mammarenavirus kwanzaense</w:t>
            </w:r>
            <w:r w:rsidR="008C6159">
              <w:rPr>
                <w:rFonts w:ascii="Arial" w:hAnsi="Arial" w:cs="Arial"/>
                <w:color w:val="000000"/>
                <w:sz w:val="20"/>
              </w:rPr>
              <w:t xml:space="preserve">) </w:t>
            </w:r>
            <w:r w:rsidR="00C8247A" w:rsidRPr="00C8247A">
              <w:rPr>
                <w:rFonts w:ascii="Arial" w:hAnsi="Arial" w:cs="Arial"/>
                <w:color w:val="000000"/>
                <w:sz w:val="20"/>
              </w:rPr>
              <w:t xml:space="preserve">in genus </w:t>
            </w:r>
            <w:r w:rsidR="00C8247A" w:rsidRPr="00C8247A">
              <w:rPr>
                <w:rFonts w:ascii="Arial" w:hAnsi="Arial" w:cs="Arial"/>
                <w:i/>
                <w:color w:val="000000"/>
                <w:sz w:val="20"/>
              </w:rPr>
              <w:t>Mammarenavirus</w:t>
            </w:r>
            <w:r w:rsidR="00C8247A" w:rsidRPr="00C8247A">
              <w:rPr>
                <w:rFonts w:ascii="Arial" w:hAnsi="Arial" w:cs="Arial"/>
                <w:color w:val="000000"/>
                <w:sz w:val="20"/>
              </w:rPr>
              <w:t xml:space="preserve"> (</w:t>
            </w:r>
            <w:r w:rsidR="004D443A" w:rsidRPr="004D443A">
              <w:rPr>
                <w:rFonts w:ascii="Arial" w:hAnsi="Arial" w:cs="Arial"/>
                <w:i/>
                <w:iCs/>
                <w:color w:val="000000"/>
                <w:sz w:val="20"/>
              </w:rPr>
              <w:t>Bunyavirales</w:t>
            </w:r>
            <w:r w:rsidR="004D443A">
              <w:rPr>
                <w:rFonts w:ascii="Arial" w:hAnsi="Arial" w:cs="Arial"/>
                <w:color w:val="000000"/>
                <w:sz w:val="20"/>
              </w:rPr>
              <w:t xml:space="preserve">: </w:t>
            </w:r>
            <w:r w:rsidR="00C8247A" w:rsidRPr="00C8247A">
              <w:rPr>
                <w:rFonts w:ascii="Arial" w:hAnsi="Arial" w:cs="Arial"/>
                <w:i/>
                <w:color w:val="000000"/>
                <w:sz w:val="20"/>
              </w:rPr>
              <w:t>Arenaviridae</w:t>
            </w:r>
            <w:r w:rsidR="008D7D5F">
              <w:rPr>
                <w:rFonts w:ascii="Arial" w:hAnsi="Arial" w:cs="Arial"/>
                <w:iCs/>
                <w:color w:val="000000"/>
                <w:sz w:val="20"/>
              </w:rPr>
              <w:t>)</w:t>
            </w: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0AF70528" w:rsidR="00A174CC" w:rsidRDefault="00C8247A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Authors and email addresses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14:paraId="67E4419A" w14:textId="77777777" w:rsidTr="000C0776">
        <w:tc>
          <w:tcPr>
            <w:tcW w:w="4368" w:type="dxa"/>
            <w:shd w:val="clear" w:color="auto" w:fill="auto"/>
          </w:tcPr>
          <w:p w14:paraId="0C4BFEAB" w14:textId="496CBCF9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758DAF" w14:textId="14F3EA9F" w:rsidR="00A174CC" w:rsidRPr="00C8247A" w:rsidRDefault="00C8247A">
            <w:pPr>
              <w:rPr>
                <w:rFonts w:ascii="Arial" w:hAnsi="Arial" w:cs="Arial"/>
                <w:sz w:val="20"/>
                <w:szCs w:val="20"/>
              </w:rPr>
            </w:pPr>
            <w:r w:rsidRPr="00C8247A">
              <w:rPr>
                <w:rFonts w:ascii="Arial" w:hAnsi="Arial" w:cs="Arial"/>
                <w:sz w:val="20"/>
                <w:szCs w:val="20"/>
              </w:rPr>
              <w:t>Těšíková J, Krásová J</w:t>
            </w:r>
            <w:r w:rsidR="008C6159">
              <w:rPr>
                <w:rFonts w:ascii="Arial" w:hAnsi="Arial" w:cs="Arial"/>
                <w:sz w:val="20"/>
                <w:szCs w:val="20"/>
              </w:rPr>
              <w:t>,</w:t>
            </w:r>
            <w:r w:rsidRPr="00C8247A">
              <w:rPr>
                <w:rFonts w:ascii="Arial" w:hAnsi="Arial" w:cs="Arial"/>
                <w:sz w:val="20"/>
                <w:szCs w:val="20"/>
              </w:rPr>
              <w:t xml:space="preserve"> Goüy de Bellocq J</w:t>
            </w:r>
          </w:p>
          <w:p w14:paraId="6169DE3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4DA008" w14:textId="16449DE4" w:rsidR="000C0776" w:rsidRDefault="000C077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04" w:type="dxa"/>
            <w:shd w:val="clear" w:color="auto" w:fill="auto"/>
          </w:tcPr>
          <w:p w14:paraId="03F4C4C3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0145EC" w14:textId="64685683" w:rsidR="00C8247A" w:rsidRPr="00C8247A" w:rsidRDefault="00C8247A" w:rsidP="000C0776">
            <w:pPr>
              <w:spacing w:line="276" w:lineRule="auto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C8247A">
              <w:rPr>
                <w:rFonts w:ascii="Arial" w:hAnsi="Arial" w:cs="Arial"/>
                <w:sz w:val="20"/>
                <w:szCs w:val="20"/>
                <w:lang w:val="pt-BR"/>
              </w:rPr>
              <w:t>jana.tesikova@gmail.com</w:t>
            </w:r>
            <w:r w:rsidRPr="00C8247A">
              <w:rPr>
                <w:rFonts w:ascii="Arial" w:hAnsi="Arial" w:cs="Arial"/>
                <w:sz w:val="20"/>
                <w:szCs w:val="20"/>
                <w:lang w:val="en-GB"/>
              </w:rPr>
              <w:t xml:space="preserve">; </w:t>
            </w:r>
            <w:r w:rsidRPr="00C8247A">
              <w:rPr>
                <w:rFonts w:ascii="Arial" w:hAnsi="Arial" w:cs="Arial"/>
                <w:sz w:val="20"/>
                <w:szCs w:val="20"/>
                <w:lang w:val="pt-BR"/>
              </w:rPr>
              <w:t>krasova@ivb.cz</w:t>
            </w:r>
            <w:r w:rsidRPr="00C8247A">
              <w:rPr>
                <w:rFonts w:ascii="Arial" w:hAnsi="Arial" w:cs="Arial"/>
                <w:sz w:val="20"/>
                <w:szCs w:val="20"/>
                <w:lang w:val="en-GB"/>
              </w:rPr>
              <w:t xml:space="preserve">; </w:t>
            </w:r>
            <w:r w:rsidRPr="00C8247A">
              <w:rPr>
                <w:rFonts w:ascii="Arial" w:hAnsi="Arial" w:cs="Arial"/>
                <w:sz w:val="20"/>
                <w:szCs w:val="20"/>
              </w:rPr>
              <w:t>joellegouy@gmail.com</w:t>
            </w:r>
          </w:p>
        </w:tc>
      </w:tr>
    </w:tbl>
    <w:p w14:paraId="66BE9775" w14:textId="2A2DD416" w:rsidR="00A174CC" w:rsidRPr="00C8247A" w:rsidRDefault="00C8247A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Authors’ institutional addresses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467A41D" w14:textId="77777777">
        <w:tc>
          <w:tcPr>
            <w:tcW w:w="9072" w:type="dxa"/>
            <w:shd w:val="clear" w:color="auto" w:fill="auto"/>
          </w:tcPr>
          <w:p w14:paraId="61DDAC9D" w14:textId="69FAF3E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9F35F48" w14:textId="77777777" w:rsidR="00A174CC" w:rsidRDefault="00BC17A9">
            <w:pPr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9C71B2">
              <w:rPr>
                <w:rFonts w:ascii="Arial" w:hAnsi="Arial" w:cs="Arial"/>
                <w:sz w:val="20"/>
                <w:szCs w:val="20"/>
                <w:lang w:val="cs-CZ"/>
              </w:rPr>
              <w:t>Institute of Vertebrate Biology of the C</w:t>
            </w:r>
            <w:r>
              <w:rPr>
                <w:rFonts w:ascii="Arial" w:hAnsi="Arial" w:cs="Arial"/>
                <w:sz w:val="20"/>
                <w:szCs w:val="20"/>
                <w:lang w:val="cs-CZ"/>
              </w:rPr>
              <w:t>zech Academy of Sciences,</w:t>
            </w:r>
            <w:r w:rsidRPr="009C71B2">
              <w:rPr>
                <w:rFonts w:ascii="Arial" w:hAnsi="Arial" w:cs="Arial"/>
                <w:sz w:val="20"/>
                <w:szCs w:val="20"/>
                <w:lang w:val="cs-CZ"/>
              </w:rPr>
              <w:t xml:space="preserve"> Brno, Czech Republic</w:t>
            </w:r>
            <w:r>
              <w:rPr>
                <w:rFonts w:ascii="Arial" w:hAnsi="Arial" w:cs="Arial"/>
                <w:sz w:val="20"/>
                <w:szCs w:val="20"/>
                <w:lang w:val="cs-CZ"/>
              </w:rPr>
              <w:t>.</w:t>
            </w:r>
          </w:p>
          <w:p w14:paraId="1033F5C1" w14:textId="6AE262C0" w:rsidR="00BC17A9" w:rsidRDefault="00BC17A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1FB914C1" w14:textId="77777777" w:rsidR="000C0776" w:rsidRDefault="000C077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1F297C" w14:textId="36EFBB7A" w:rsidR="00A174CC" w:rsidRDefault="00233153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C8247A">
              <w:rPr>
                <w:rFonts w:ascii="Arial" w:hAnsi="Arial" w:cs="Arial"/>
                <w:sz w:val="20"/>
                <w:szCs w:val="20"/>
              </w:rPr>
              <w:t>Těšíková J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233153">
              <w:rPr>
                <w:rFonts w:ascii="Arial" w:hAnsi="Arial" w:cs="Arial"/>
                <w:sz w:val="20"/>
                <w:szCs w:val="20"/>
                <w:lang w:val="pt-BR"/>
              </w:rPr>
              <w:t>jana.tesikova@gmail.com</w:t>
            </w:r>
            <w:r>
              <w:rPr>
                <w:rFonts w:ascii="Arial" w:hAnsi="Arial" w:cs="Arial"/>
                <w:sz w:val="20"/>
                <w:szCs w:val="20"/>
                <w:lang w:val="pt-BR"/>
              </w:rPr>
              <w:t>)</w:t>
            </w:r>
          </w:p>
          <w:p w14:paraId="7F578F4A" w14:textId="5B6BE438" w:rsidR="00233153" w:rsidRDefault="0023315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3A5AD45" w14:textId="7CF82F93" w:rsidR="00A174CC" w:rsidRPr="000C0776" w:rsidRDefault="000C0776" w:rsidP="000C0776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</w:t>
      </w:r>
      <w:r w:rsidR="008815EE">
        <w:rPr>
          <w:rFonts w:ascii="Arial" w:hAnsi="Arial" w:cs="Arial"/>
          <w:b/>
        </w:rPr>
        <w:t xml:space="preserve">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45F51824" w14:textId="626BAE56" w:rsidR="00A174CC" w:rsidRDefault="0002519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ICTV </w:t>
            </w:r>
            <w:r w:rsidRPr="002E400F">
              <w:rPr>
                <w:rFonts w:ascii="Arial" w:hAnsi="Arial" w:cs="Arial"/>
                <w:i/>
                <w:iCs/>
                <w:sz w:val="22"/>
                <w:szCs w:val="22"/>
              </w:rPr>
              <w:t>Arenaviridae</w:t>
            </w:r>
            <w:r>
              <w:rPr>
                <w:rFonts w:ascii="Arial" w:hAnsi="Arial" w:cs="Arial"/>
                <w:sz w:val="22"/>
                <w:szCs w:val="22"/>
              </w:rPr>
              <w:t xml:space="preserve"> Study Group</w:t>
            </w:r>
          </w:p>
          <w:p w14:paraId="208F33A9" w14:textId="33E4E451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D538D50" w14:textId="12F64F63" w:rsidR="00A174CC" w:rsidRPr="000C0776" w:rsidRDefault="008815EE" w:rsidP="000C0776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073E55EA" w14:textId="10E5B323" w:rsidR="00A174CC" w:rsidRDefault="00A86DBE" w:rsidP="00A86DB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None.</w:t>
            </w:r>
          </w:p>
        </w:tc>
      </w:tr>
    </w:tbl>
    <w:p w14:paraId="5489B35F" w14:textId="3A6A4759" w:rsidR="00A174CC" w:rsidRPr="000C0776" w:rsidRDefault="008815EE" w:rsidP="000C0776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Authority to use the name of a living person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>
        <w:tc>
          <w:tcPr>
            <w:tcW w:w="7938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6066D5CE" w:rsidR="00A174CC" w:rsidRDefault="0002519B">
            <w:r>
              <w:t>N</w:t>
            </w:r>
          </w:p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p w14:paraId="0429D4EA" w14:textId="77777777" w:rsidR="00A174CC" w:rsidRDefault="00A174CC"/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Pr="000C0776" w:rsidRDefault="008815EE">
            <w:pPr>
              <w:rPr>
                <w:sz w:val="20"/>
                <w:szCs w:val="20"/>
              </w:rPr>
            </w:pPr>
            <w:r w:rsidRPr="000C0776">
              <w:rPr>
                <w:rFonts w:ascii="Arial" w:hAnsi="Arial" w:cs="Arial"/>
                <w:sz w:val="20"/>
                <w:szCs w:val="20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34997654" w:rsidR="00A174CC" w:rsidRDefault="0002519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May 28, 2021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Pr="000C0776" w:rsidRDefault="008815EE">
            <w:pPr>
              <w:rPr>
                <w:sz w:val="20"/>
                <w:szCs w:val="20"/>
              </w:rPr>
            </w:pPr>
            <w:r w:rsidRPr="000C0776">
              <w:rPr>
                <w:rFonts w:ascii="Arial" w:hAnsi="Arial" w:cs="Arial"/>
                <w:sz w:val="20"/>
                <w:szCs w:val="20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349DE1B3" w:rsidR="00A174CC" w:rsidRDefault="00A86DB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September 13, 2021</w:t>
            </w: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6D946C8E" w14:textId="77777777" w:rsidR="00A86DBE" w:rsidRPr="001829DD" w:rsidRDefault="00A86DBE" w:rsidP="00A86DBE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C13D51">
              <w:rPr>
                <w:rFonts w:ascii="Arial" w:hAnsi="Arial" w:cs="Arial"/>
                <w:sz w:val="22"/>
                <w:szCs w:val="22"/>
              </w:rPr>
              <w:t>Text of proposal is a bit confusing –not clear where partial sequences were derived from or how they add to the determination of a new species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72157EB1" w14:textId="77777777" w:rsidR="00A86DBE" w:rsidRPr="001829DD" w:rsidRDefault="00A86DBE" w:rsidP="00A86DBE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AA36ED" w14:textId="77777777" w:rsidR="00A86DBE" w:rsidRPr="001829DD" w:rsidRDefault="00A86DBE" w:rsidP="00A86DBE">
            <w:pPr>
              <w:rPr>
                <w:rFonts w:ascii="Arial" w:hAnsi="Arial" w:cs="Arial"/>
                <w:sz w:val="22"/>
                <w:szCs w:val="22"/>
              </w:rPr>
            </w:pPr>
            <w:r w:rsidRPr="001829DD">
              <w:rPr>
                <w:rFonts w:ascii="Arial" w:hAnsi="Arial" w:cs="Arial"/>
                <w:sz w:val="22"/>
                <w:szCs w:val="22"/>
              </w:rPr>
              <w:t xml:space="preserve">Response: </w:t>
            </w:r>
            <w:r w:rsidRPr="00C13D51">
              <w:rPr>
                <w:rFonts w:ascii="Arial" w:hAnsi="Arial" w:cs="Arial"/>
                <w:sz w:val="22"/>
                <w:szCs w:val="22"/>
              </w:rPr>
              <w:t>moved these parts into brackets and labeled them “additional information” below the PASC criteria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609E7DB" w14:textId="77777777" w:rsidR="00A86DBE" w:rsidRDefault="00A86DBE" w:rsidP="00A86DBE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109A86" w14:textId="77777777" w:rsidR="00A86DBE" w:rsidRPr="00C13D51" w:rsidRDefault="00A86DBE" w:rsidP="00A86DBE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C13D51">
              <w:rPr>
                <w:rFonts w:ascii="Arial" w:hAnsi="Arial" w:cs="Arial"/>
                <w:sz w:val="22"/>
                <w:szCs w:val="22"/>
              </w:rPr>
              <w:lastRenderedPageBreak/>
              <w:t>criteria for demarcation are not clearly laid out--return for clarification and explicit inclusion of criteria for demarcation prior to reconsideration</w:t>
            </w:r>
          </w:p>
          <w:p w14:paraId="6904B19D" w14:textId="77777777" w:rsidR="00A86DBE" w:rsidRDefault="00A86DBE" w:rsidP="00A86DBE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1EB0F2" w14:textId="77777777" w:rsidR="00A86DBE" w:rsidRDefault="00A86DBE" w:rsidP="00A86DBE">
            <w:pPr>
              <w:rPr>
                <w:rFonts w:ascii="Arial" w:hAnsi="Arial" w:cs="Arial"/>
                <w:sz w:val="22"/>
                <w:szCs w:val="22"/>
              </w:rPr>
            </w:pPr>
            <w:r w:rsidRPr="001829DD">
              <w:rPr>
                <w:rFonts w:ascii="Arial" w:hAnsi="Arial" w:cs="Arial"/>
                <w:sz w:val="22"/>
                <w:szCs w:val="22"/>
              </w:rPr>
              <w:t>Response:</w:t>
            </w:r>
            <w:r>
              <w:rPr>
                <w:rFonts w:ascii="Arial" w:hAnsi="Arial" w:cs="Arial"/>
                <w:sz w:val="22"/>
                <w:szCs w:val="22"/>
              </w:rPr>
              <w:t xml:space="preserve"> paragraph added: “</w:t>
            </w:r>
            <w:r w:rsidRPr="00C13D51">
              <w:rPr>
                <w:rFonts w:ascii="Arial" w:hAnsi="Arial" w:cs="Arial"/>
                <w:sz w:val="22"/>
                <w:szCs w:val="22"/>
              </w:rPr>
              <w:t>The ICTV Arenaviridae Study Group has recommended the use of the PAirwise Sequence Comparison (PASC) tool (https://www.ncbi.nlm.nih.gov/sutils/pasc/viridty.cgi?textpage=overview) for the assessment of novel arenaviruses. PASC cut-off values chosen for classifying arenaviruses within the same species are &gt;80% and &gt;76% nucleotide sequence identity in the S and L segments, respectively.</w:t>
            </w:r>
            <w:r>
              <w:rPr>
                <w:rFonts w:ascii="Arial" w:hAnsi="Arial" w:cs="Arial"/>
                <w:sz w:val="22"/>
                <w:szCs w:val="22"/>
              </w:rPr>
              <w:t>”</w:t>
            </w:r>
          </w:p>
          <w:p w14:paraId="587716BE" w14:textId="77777777" w:rsidR="00A86DBE" w:rsidRPr="001829DD" w:rsidRDefault="00A86DBE" w:rsidP="00A86DBE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B06757" w14:textId="77777777" w:rsidR="00A86DBE" w:rsidRPr="001829DD" w:rsidRDefault="00A86DBE" w:rsidP="00A86DBE">
            <w:pPr>
              <w:pStyle w:val="ListParagraph"/>
              <w:numPr>
                <w:ilvl w:val="0"/>
                <w:numId w:val="6"/>
              </w:numPr>
              <w:ind w:left="36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1829DD">
              <w:rPr>
                <w:rFonts w:ascii="Arial" w:hAnsi="Arial" w:cs="Arial"/>
                <w:sz w:val="22"/>
                <w:szCs w:val="22"/>
              </w:rPr>
              <w:t>Read the EC-distributed guidance on species naming document, confirm that proposed species names adhere to the guidance, and confirm that you would like to keep the proposed species names as originally proposed.</w:t>
            </w:r>
          </w:p>
          <w:p w14:paraId="69795928" w14:textId="77777777" w:rsidR="00A86DBE" w:rsidRPr="001829DD" w:rsidRDefault="00A86DBE" w:rsidP="00A86DBE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D96045" w14:textId="6F5E4ABD" w:rsidR="00A174CC" w:rsidRDefault="00A86DBE" w:rsidP="00A86DBE">
            <w:pPr>
              <w:rPr>
                <w:rFonts w:ascii="Arial" w:hAnsi="Arial" w:cs="Arial"/>
                <w:sz w:val="22"/>
                <w:szCs w:val="22"/>
              </w:rPr>
            </w:pPr>
            <w:r w:rsidRPr="001829DD">
              <w:rPr>
                <w:rFonts w:ascii="Arial" w:hAnsi="Arial" w:cs="Arial"/>
                <w:sz w:val="22"/>
                <w:szCs w:val="22"/>
              </w:rPr>
              <w:t>Response: Read, confirmed, and confirmed.</w:t>
            </w:r>
          </w:p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5BF141F" w14:textId="77777777" w:rsidR="00A174CC" w:rsidRDefault="00A174CC"/>
    <w:p w14:paraId="77BCD568" w14:textId="77777777" w:rsidR="000C0776" w:rsidRDefault="000C0776" w:rsidP="000C0776">
      <w:pPr>
        <w:rPr>
          <w:rFonts w:ascii="Arial" w:hAnsi="Arial" w:cs="Arial"/>
          <w:b/>
          <w:color w:val="000000"/>
        </w:rPr>
      </w:pPr>
    </w:p>
    <w:p w14:paraId="5BFC1800" w14:textId="3DAB8291" w:rsidR="00A174CC" w:rsidRPr="000C0776" w:rsidRDefault="008815EE" w:rsidP="000C0776">
      <w:r>
        <w:rPr>
          <w:rFonts w:ascii="Arial" w:hAnsi="Arial" w:cs="Arial"/>
          <w:b/>
          <w:color w:val="000000"/>
        </w:rPr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57E5D2BF" w14:textId="77777777" w:rsidR="00645592" w:rsidRDefault="00645592">
      <w:pPr>
        <w:spacing w:before="120" w:after="120"/>
        <w:rPr>
          <w:rFonts w:ascii="Arial" w:hAnsi="Arial" w:cs="Arial"/>
          <w:b/>
        </w:rPr>
      </w:pPr>
    </w:p>
    <w:p w14:paraId="1943EDC9" w14:textId="20EA4F02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3621471E" w:rsidR="00A174CC" w:rsidRPr="00233153" w:rsidRDefault="002E400F" w:rsidP="00601275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2E400F">
              <w:rPr>
                <w:rFonts w:ascii="Arial" w:hAnsi="Arial" w:cs="Arial"/>
                <w:bCs/>
                <w:sz w:val="20"/>
                <w:szCs w:val="20"/>
              </w:rPr>
              <w:t>2021.</w:t>
            </w:r>
            <w:proofErr w:type="gramStart"/>
            <w:r w:rsidR="004D443A">
              <w:rPr>
                <w:rFonts w:ascii="Arial" w:hAnsi="Arial" w:cs="Arial"/>
                <w:bCs/>
                <w:sz w:val="20"/>
                <w:szCs w:val="20"/>
              </w:rPr>
              <w:t>007</w:t>
            </w:r>
            <w:r w:rsidRPr="002E400F">
              <w:rPr>
                <w:rFonts w:ascii="Arial" w:hAnsi="Arial" w:cs="Arial"/>
                <w:bCs/>
                <w:sz w:val="20"/>
                <w:szCs w:val="20"/>
              </w:rPr>
              <w:t>M.</w:t>
            </w:r>
            <w:r w:rsidR="00434E60">
              <w:rPr>
                <w:rFonts w:ascii="Arial" w:hAnsi="Arial" w:cs="Arial"/>
                <w:bCs/>
                <w:sz w:val="20"/>
                <w:szCs w:val="20"/>
              </w:rPr>
              <w:t>R</w:t>
            </w:r>
            <w:r w:rsidRPr="002E400F">
              <w:rPr>
                <w:rFonts w:ascii="Arial" w:hAnsi="Arial" w:cs="Arial"/>
                <w:bCs/>
                <w:sz w:val="20"/>
                <w:szCs w:val="20"/>
              </w:rPr>
              <w:t>.Mammarenavirus</w:t>
            </w:r>
            <w:proofErr w:type="gramEnd"/>
            <w:r w:rsidRPr="002E400F">
              <w:rPr>
                <w:rFonts w:ascii="Arial" w:hAnsi="Arial" w:cs="Arial"/>
                <w:bCs/>
                <w:sz w:val="20"/>
                <w:szCs w:val="20"/>
              </w:rPr>
              <w:t>_1nsp</w:t>
            </w:r>
            <w:r w:rsidR="001B7FA2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2E400F">
              <w:rPr>
                <w:rFonts w:ascii="Arial" w:hAnsi="Arial" w:cs="Arial"/>
                <w:bCs/>
                <w:sz w:val="20"/>
                <w:szCs w:val="20"/>
              </w:rPr>
              <w:t>Kwanza</w:t>
            </w:r>
          </w:p>
        </w:tc>
      </w:tr>
    </w:tbl>
    <w:p w14:paraId="0013C8AD" w14:textId="77777777" w:rsidR="00645592" w:rsidRDefault="00645592">
      <w:pPr>
        <w:spacing w:before="120" w:after="120"/>
        <w:rPr>
          <w:rFonts w:ascii="Arial" w:hAnsi="Arial" w:cs="Arial"/>
          <w:b/>
        </w:rPr>
      </w:pPr>
    </w:p>
    <w:p w14:paraId="569BAA54" w14:textId="7CAFBEDB" w:rsidR="000C0776" w:rsidRPr="000C0776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51B71119" w14:textId="31AEDFB5" w:rsidR="00645592" w:rsidRDefault="00601275" w:rsidP="004D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Kwanza</w:t>
            </w:r>
            <w:r w:rsidR="00233153" w:rsidRPr="00233153">
              <w:rPr>
                <w:rFonts w:ascii="Arial" w:hAnsi="Arial" w:cs="Arial"/>
                <w:sz w:val="20"/>
                <w:szCs w:val="20"/>
              </w:rPr>
              <w:t xml:space="preserve"> virus (</w:t>
            </w:r>
            <w:r>
              <w:rPr>
                <w:rFonts w:ascii="Arial" w:hAnsi="Arial" w:cs="Arial"/>
                <w:sz w:val="20"/>
                <w:szCs w:val="20"/>
              </w:rPr>
              <w:t>KWA</w:t>
            </w:r>
            <w:r w:rsidR="00233153" w:rsidRPr="00233153">
              <w:rPr>
                <w:rFonts w:ascii="Arial" w:hAnsi="Arial" w:cs="Arial"/>
                <w:sz w:val="20"/>
                <w:szCs w:val="20"/>
              </w:rPr>
              <w:t xml:space="preserve">V) was detected in </w:t>
            </w:r>
            <w:r w:rsidR="0002519B">
              <w:rPr>
                <w:rFonts w:ascii="Arial" w:hAnsi="Arial" w:cs="Arial"/>
                <w:sz w:val="20"/>
                <w:szCs w:val="20"/>
              </w:rPr>
              <w:t>a</w:t>
            </w:r>
            <w:r w:rsidR="00233153" w:rsidRPr="002331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519B">
              <w:rPr>
                <w:rFonts w:ascii="Arial" w:hAnsi="Arial" w:cs="Arial"/>
                <w:color w:val="000000"/>
                <w:sz w:val="20"/>
              </w:rPr>
              <w:t>g</w:t>
            </w:r>
            <w:r>
              <w:rPr>
                <w:rFonts w:ascii="Arial" w:hAnsi="Arial" w:cs="Arial"/>
                <w:color w:val="000000"/>
                <w:sz w:val="20"/>
              </w:rPr>
              <w:t>r</w:t>
            </w:r>
            <w:r w:rsidR="0002519B">
              <w:rPr>
                <w:rFonts w:ascii="Arial" w:hAnsi="Arial" w:cs="Arial"/>
                <w:color w:val="000000"/>
                <w:sz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</w:rPr>
              <w:t xml:space="preserve">y-bellied </w:t>
            </w:r>
            <w:r w:rsidR="0002519B">
              <w:rPr>
                <w:rFonts w:ascii="Arial" w:hAnsi="Arial" w:cs="Arial"/>
                <w:color w:val="000000"/>
                <w:sz w:val="20"/>
              </w:rPr>
              <w:t>m</w:t>
            </w:r>
            <w:r w:rsidRPr="00310841">
              <w:rPr>
                <w:rFonts w:ascii="Arial" w:hAnsi="Arial" w:cs="Arial"/>
                <w:color w:val="000000"/>
                <w:sz w:val="20"/>
              </w:rPr>
              <w:t>ouse</w:t>
            </w:r>
            <w:r w:rsidRPr="00C8247A">
              <w:rPr>
                <w:rFonts w:ascii="Arial" w:hAnsi="Arial" w:cs="Arial"/>
                <w:color w:val="000000"/>
                <w:sz w:val="20"/>
              </w:rPr>
              <w:t xml:space="preserve"> (</w:t>
            </w:r>
            <w:proofErr w:type="gramStart"/>
            <w:r>
              <w:rPr>
                <w:rFonts w:ascii="Arial" w:hAnsi="Arial" w:cs="Arial"/>
                <w:i/>
                <w:color w:val="000000"/>
                <w:sz w:val="20"/>
              </w:rPr>
              <w:t>Mus</w:t>
            </w:r>
            <w:proofErr w:type="gramEnd"/>
            <w:r>
              <w:rPr>
                <w:rFonts w:ascii="Arial" w:hAnsi="Arial" w:cs="Arial"/>
                <w:i/>
                <w:color w:val="000000"/>
                <w:sz w:val="20"/>
              </w:rPr>
              <w:t xml:space="preserve"> triton</w:t>
            </w:r>
            <w:r w:rsidR="0002519B">
              <w:rPr>
                <w:rFonts w:ascii="Arial" w:hAnsi="Arial" w:cs="Arial"/>
                <w:iCs/>
                <w:color w:val="000000"/>
                <w:sz w:val="20"/>
              </w:rPr>
              <w:t xml:space="preserve"> </w:t>
            </w:r>
            <w:r w:rsidR="0002519B" w:rsidRPr="0002519B">
              <w:rPr>
                <w:rFonts w:ascii="Arial" w:hAnsi="Arial" w:cs="Arial"/>
                <w:iCs/>
                <w:color w:val="000000"/>
                <w:sz w:val="20"/>
              </w:rPr>
              <w:t>(Thomas, 1909)</w:t>
            </w:r>
            <w:r w:rsidRPr="00C8247A">
              <w:rPr>
                <w:rFonts w:ascii="Arial" w:hAnsi="Arial" w:cs="Arial"/>
                <w:color w:val="000000"/>
                <w:sz w:val="20"/>
              </w:rPr>
              <w:t>)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="00233153" w:rsidRPr="00233153">
              <w:rPr>
                <w:rFonts w:ascii="Arial" w:hAnsi="Arial" w:cs="Arial"/>
                <w:sz w:val="20"/>
                <w:szCs w:val="20"/>
              </w:rPr>
              <w:t>sampled in Angola in 2017</w:t>
            </w:r>
            <w:r w:rsidR="00A619CB">
              <w:rPr>
                <w:rFonts w:ascii="Arial" w:hAnsi="Arial" w:cs="Arial"/>
                <w:sz w:val="20"/>
                <w:szCs w:val="20"/>
              </w:rPr>
              <w:t xml:space="preserve">, and its </w:t>
            </w:r>
            <w:r>
              <w:rPr>
                <w:rFonts w:ascii="Arial" w:hAnsi="Arial" w:cs="Arial"/>
                <w:sz w:val="20"/>
                <w:szCs w:val="20"/>
              </w:rPr>
              <w:t>coding</w:t>
            </w:r>
            <w:r w:rsidR="00885833">
              <w:rPr>
                <w:rFonts w:ascii="Arial" w:hAnsi="Arial" w:cs="Arial"/>
                <w:sz w:val="20"/>
                <w:szCs w:val="20"/>
              </w:rPr>
              <w:t>-complete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619CB">
              <w:rPr>
                <w:rFonts w:ascii="Arial" w:hAnsi="Arial" w:cs="Arial"/>
                <w:sz w:val="20"/>
                <w:szCs w:val="20"/>
              </w:rPr>
              <w:t xml:space="preserve">genome </w:t>
            </w:r>
            <w:r w:rsidR="00C05468">
              <w:rPr>
                <w:rFonts w:ascii="Arial" w:hAnsi="Arial" w:cs="Arial"/>
                <w:sz w:val="20"/>
                <w:szCs w:val="20"/>
              </w:rPr>
              <w:t>was</w:t>
            </w:r>
            <w:r w:rsidR="00A619CB">
              <w:rPr>
                <w:rFonts w:ascii="Arial" w:hAnsi="Arial" w:cs="Arial"/>
                <w:sz w:val="20"/>
                <w:szCs w:val="20"/>
              </w:rPr>
              <w:t xml:space="preserve"> characterised in </w:t>
            </w:r>
            <w:r w:rsidR="00233153" w:rsidRPr="00233153">
              <w:rPr>
                <w:rFonts w:ascii="Arial" w:hAnsi="Arial" w:cs="Arial"/>
                <w:sz w:val="20"/>
                <w:szCs w:val="20"/>
              </w:rPr>
              <w:t xml:space="preserve">Těšíková </w:t>
            </w:r>
            <w:r w:rsidR="00233153" w:rsidRPr="00233153">
              <w:rPr>
                <w:rFonts w:ascii="Arial" w:hAnsi="Arial" w:cs="Arial"/>
                <w:i/>
                <w:sz w:val="20"/>
                <w:szCs w:val="20"/>
              </w:rPr>
              <w:t>et al.</w:t>
            </w:r>
            <w:r w:rsidR="00233153" w:rsidRPr="00233153">
              <w:rPr>
                <w:rFonts w:ascii="Arial" w:hAnsi="Arial" w:cs="Arial"/>
                <w:sz w:val="20"/>
                <w:szCs w:val="20"/>
              </w:rPr>
              <w:t xml:space="preserve"> 2021.</w:t>
            </w:r>
            <w:r w:rsidR="0023315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AB201D8" w14:textId="2C93866D" w:rsidR="00A174CC" w:rsidRDefault="00A80AF8" w:rsidP="001D672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KWAV</w:t>
            </w:r>
            <w:r w:rsidR="002331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33153" w:rsidRPr="00233153">
              <w:rPr>
                <w:rFonts w:ascii="Arial" w:hAnsi="Arial" w:cs="Arial"/>
                <w:sz w:val="20"/>
                <w:szCs w:val="20"/>
              </w:rPr>
              <w:t>fulfil</w:t>
            </w:r>
            <w:r w:rsidR="00AE2D2D">
              <w:rPr>
                <w:rFonts w:ascii="Arial" w:hAnsi="Arial" w:cs="Arial"/>
                <w:sz w:val="20"/>
                <w:szCs w:val="20"/>
              </w:rPr>
              <w:t>s</w:t>
            </w:r>
            <w:r w:rsidR="00233153" w:rsidRPr="00233153">
              <w:rPr>
                <w:rFonts w:ascii="Arial" w:hAnsi="Arial" w:cs="Arial"/>
                <w:sz w:val="20"/>
                <w:szCs w:val="20"/>
              </w:rPr>
              <w:t xml:space="preserve"> the ICTV criteria </w:t>
            </w:r>
            <w:r w:rsidR="00C05468">
              <w:rPr>
                <w:rFonts w:ascii="Arial" w:hAnsi="Arial" w:cs="Arial"/>
                <w:sz w:val="20"/>
                <w:szCs w:val="20"/>
              </w:rPr>
              <w:t xml:space="preserve">(Radoshitzky </w:t>
            </w:r>
            <w:r w:rsidR="00C05468" w:rsidRPr="00C05468">
              <w:rPr>
                <w:rFonts w:ascii="Arial" w:hAnsi="Arial" w:cs="Arial"/>
                <w:i/>
                <w:sz w:val="20"/>
                <w:szCs w:val="20"/>
              </w:rPr>
              <w:t>et al.</w:t>
            </w:r>
            <w:r w:rsidR="00C05468">
              <w:rPr>
                <w:rFonts w:ascii="Arial" w:hAnsi="Arial" w:cs="Arial"/>
                <w:sz w:val="20"/>
                <w:szCs w:val="20"/>
              </w:rPr>
              <w:t xml:space="preserve"> 2019) </w:t>
            </w:r>
            <w:r w:rsidR="00233153" w:rsidRPr="00233153">
              <w:rPr>
                <w:rFonts w:ascii="Arial" w:hAnsi="Arial" w:cs="Arial"/>
                <w:sz w:val="20"/>
                <w:szCs w:val="20"/>
              </w:rPr>
              <w:t>to be considered a</w:t>
            </w:r>
            <w:r>
              <w:rPr>
                <w:rFonts w:ascii="Arial" w:hAnsi="Arial" w:cs="Arial"/>
                <w:sz w:val="20"/>
                <w:szCs w:val="20"/>
              </w:rPr>
              <w:t xml:space="preserve"> member of a </w:t>
            </w:r>
            <w:r w:rsidR="00233153" w:rsidRPr="00233153">
              <w:rPr>
                <w:rFonts w:ascii="Arial" w:hAnsi="Arial" w:cs="Arial"/>
                <w:sz w:val="20"/>
                <w:szCs w:val="20"/>
              </w:rPr>
              <w:t xml:space="preserve">new </w:t>
            </w:r>
            <w:r w:rsidR="00A619CB" w:rsidRPr="00A619CB">
              <w:rPr>
                <w:rFonts w:ascii="Arial" w:hAnsi="Arial" w:cs="Arial"/>
                <w:i/>
                <w:sz w:val="20"/>
                <w:szCs w:val="20"/>
              </w:rPr>
              <w:t>Mammarenavirus</w:t>
            </w:r>
            <w:r w:rsidR="00A619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33153" w:rsidRPr="00233153">
              <w:rPr>
                <w:rFonts w:ascii="Arial" w:hAnsi="Arial" w:cs="Arial"/>
                <w:sz w:val="20"/>
                <w:szCs w:val="20"/>
              </w:rPr>
              <w:t>species</w:t>
            </w:r>
            <w:r w:rsidR="00A619CB">
              <w:rPr>
                <w:rFonts w:ascii="Arial" w:hAnsi="Arial" w:cs="Arial"/>
                <w:sz w:val="20"/>
                <w:szCs w:val="20"/>
              </w:rPr>
              <w:t xml:space="preserve"> (see </w:t>
            </w:r>
            <w:r w:rsidR="00C05468">
              <w:rPr>
                <w:rFonts w:ascii="Arial" w:hAnsi="Arial" w:cs="Arial"/>
                <w:sz w:val="20"/>
                <w:szCs w:val="20"/>
              </w:rPr>
              <w:t>below</w:t>
            </w:r>
            <w:r w:rsidR="00AE2D2D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. T</w:t>
            </w:r>
            <w:r w:rsidR="00AE2D2D">
              <w:rPr>
                <w:rFonts w:ascii="Arial" w:hAnsi="Arial" w:cs="Arial"/>
                <w:sz w:val="20"/>
                <w:szCs w:val="20"/>
              </w:rPr>
              <w:t>herefore,</w:t>
            </w:r>
            <w:r w:rsidR="00645592"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="00A619CB" w:rsidRPr="00A619CB">
              <w:rPr>
                <w:rFonts w:ascii="Arial" w:hAnsi="Arial" w:cs="Arial"/>
                <w:sz w:val="20"/>
                <w:szCs w:val="20"/>
              </w:rPr>
              <w:t>e propose the establishment of a novel mammarenavirus species</w:t>
            </w:r>
            <w:r w:rsidR="00A619CB">
              <w:rPr>
                <w:rFonts w:ascii="Arial" w:hAnsi="Arial" w:cs="Arial"/>
                <w:sz w:val="20"/>
                <w:szCs w:val="20"/>
              </w:rPr>
              <w:t xml:space="preserve"> named </w:t>
            </w:r>
            <w:r>
              <w:rPr>
                <w:rFonts w:ascii="Arial" w:hAnsi="Arial" w:cs="Arial"/>
                <w:i/>
                <w:sz w:val="20"/>
                <w:szCs w:val="20"/>
              </w:rPr>
              <w:t>M</w:t>
            </w:r>
            <w:r w:rsidR="00A619CB" w:rsidRPr="00A619CB">
              <w:rPr>
                <w:rFonts w:ascii="Arial" w:hAnsi="Arial" w:cs="Arial"/>
                <w:i/>
                <w:sz w:val="20"/>
                <w:szCs w:val="20"/>
              </w:rPr>
              <w:t>ammarenavirus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kwanzaense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A619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01275" w:rsidRPr="00601275">
              <w:rPr>
                <w:rFonts w:ascii="Arial" w:hAnsi="Arial" w:cs="Arial"/>
                <w:sz w:val="20"/>
                <w:szCs w:val="20"/>
              </w:rPr>
              <w:t xml:space="preserve">named </w:t>
            </w:r>
            <w:r>
              <w:rPr>
                <w:rFonts w:ascii="Arial" w:hAnsi="Arial" w:cs="Arial"/>
                <w:sz w:val="20"/>
                <w:szCs w:val="20"/>
              </w:rPr>
              <w:t xml:space="preserve">after KWAV, which in turn was named after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Cuanza</w:t>
            </w:r>
            <w:r w:rsidRPr="00601275">
              <w:rPr>
                <w:rFonts w:ascii="Arial" w:hAnsi="Arial" w:cs="Arial"/>
                <w:sz w:val="20"/>
                <w:szCs w:val="20"/>
              </w:rPr>
              <w:t xml:space="preserve"> Sul Province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A80AF8">
              <w:rPr>
                <w:rFonts w:ascii="Arial" w:hAnsi="Arial" w:cs="Arial"/>
                <w:sz w:val="20"/>
                <w:szCs w:val="20"/>
              </w:rPr>
              <w:t>Kwanza Kombuelo Volupale</w:t>
            </w:r>
            <w:r>
              <w:rPr>
                <w:rFonts w:ascii="Arial" w:hAnsi="Arial" w:cs="Arial"/>
                <w:sz w:val="20"/>
                <w:szCs w:val="20"/>
              </w:rPr>
              <w:t xml:space="preserve"> in Ubundu), Angola</w:t>
            </w:r>
            <w:r w:rsidR="0064559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14F7B681" w14:textId="77777777" w:rsidR="00645592" w:rsidRDefault="00645592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5FC8EFB5" w14:textId="120640FC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p w14:paraId="3F2A00F5" w14:textId="42EEF4F4" w:rsidR="00A174CC" w:rsidRDefault="00A174CC">
            <w:pPr>
              <w:pStyle w:val="BodyTextIndent"/>
              <w:spacing w:after="120"/>
              <w:rPr>
                <w:rFonts w:ascii="Arial" w:hAnsi="Arial" w:cs="Arial"/>
                <w:color w:val="0000FF"/>
                <w:sz w:val="20"/>
              </w:rPr>
            </w:pPr>
          </w:p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>
              <w:tc>
                <w:tcPr>
                  <w:tcW w:w="9002" w:type="dxa"/>
                  <w:shd w:val="clear" w:color="auto" w:fill="auto"/>
                </w:tcPr>
                <w:p w14:paraId="69566A53" w14:textId="101D1AE2" w:rsidR="001D6723" w:rsidRDefault="001D6723" w:rsidP="004D443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563E0">
                    <w:rPr>
                      <w:rFonts w:ascii="Arial" w:hAnsi="Arial" w:cs="Arial"/>
                      <w:sz w:val="20"/>
                      <w:szCs w:val="20"/>
                    </w:rPr>
                    <w:t xml:space="preserve">The ICTV </w:t>
                  </w:r>
                  <w:r w:rsidRPr="00E563E0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Arenaviridae</w:t>
                  </w:r>
                  <w:r w:rsidRPr="00E563E0">
                    <w:rPr>
                      <w:rFonts w:ascii="Arial" w:hAnsi="Arial" w:cs="Arial"/>
                      <w:sz w:val="20"/>
                      <w:szCs w:val="20"/>
                    </w:rPr>
                    <w:t xml:space="preserve"> Study Group has recommended the use of the PAirwise Sequence Comparison (PASC) tool (https://www.ncbi.nlm.nih.gov/sutils/pasc/viridty.cgi?textpage=overview) for the assessment of novel arenaviruses. PASC cut-off values chosen for classifying arenaviruses within the same species are &gt;80% and &gt;76% nucleotide sequence identity in the S and L segments, respectively.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B45083">
                    <w:rPr>
                      <w:rFonts w:ascii="Arial" w:hAnsi="Arial" w:cs="Arial"/>
                      <w:sz w:val="20"/>
                      <w:szCs w:val="20"/>
                    </w:rPr>
                    <w:t>PASC generated the closest hit for KWAV as MOBV: 74.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  <w:r w:rsidRPr="00B45083">
                    <w:rPr>
                      <w:rFonts w:ascii="Arial" w:hAnsi="Arial" w:cs="Arial"/>
                      <w:sz w:val="20"/>
                      <w:szCs w:val="20"/>
                    </w:rPr>
                    <w:t>5% and 67.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47</w:t>
                  </w:r>
                  <w:r w:rsidRPr="00B45083">
                    <w:rPr>
                      <w:rFonts w:ascii="Arial" w:hAnsi="Arial" w:cs="Arial"/>
                      <w:sz w:val="20"/>
                      <w:szCs w:val="20"/>
                    </w:rPr>
                    <w:t>% n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ucleo</w:t>
                  </w:r>
                  <w:r w:rsidRPr="00B45083">
                    <w:rPr>
                      <w:rFonts w:ascii="Arial" w:hAnsi="Arial" w:cs="Arial"/>
                      <w:sz w:val="20"/>
                      <w:szCs w:val="20"/>
                    </w:rPr>
                    <w:t>t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ide</w:t>
                  </w:r>
                  <w:r w:rsidRPr="00B45083">
                    <w:rPr>
                      <w:rFonts w:ascii="Arial" w:hAnsi="Arial" w:cs="Arial"/>
                      <w:sz w:val="20"/>
                      <w:szCs w:val="20"/>
                    </w:rPr>
                    <w:t xml:space="preserve"> sequence identity in the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genomic </w:t>
                  </w:r>
                  <w:r w:rsidRPr="00B45083">
                    <w:rPr>
                      <w:rFonts w:ascii="Arial" w:hAnsi="Arial" w:cs="Arial"/>
                      <w:sz w:val="20"/>
                      <w:szCs w:val="20"/>
                    </w:rPr>
                    <w:t>S and L segment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s</w:t>
                  </w:r>
                  <w:r w:rsidRPr="00B45083">
                    <w:rPr>
                      <w:rFonts w:ascii="Arial" w:hAnsi="Arial" w:cs="Arial"/>
                      <w:sz w:val="20"/>
                      <w:szCs w:val="20"/>
                    </w:rPr>
                    <w:t>, respectively (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Figure 2</w:t>
                  </w:r>
                  <w:r w:rsidRPr="00B45083">
                    <w:rPr>
                      <w:rFonts w:ascii="Arial" w:hAnsi="Arial" w:cs="Arial"/>
                      <w:sz w:val="20"/>
                      <w:szCs w:val="20"/>
                    </w:rPr>
                    <w:t>).</w:t>
                  </w:r>
                </w:p>
                <w:p w14:paraId="4C1FB7C3" w14:textId="77777777" w:rsidR="001D6723" w:rsidRDefault="001D6723" w:rsidP="004D443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65917C70" w14:textId="64DD6E81" w:rsidR="00A174CC" w:rsidRPr="004F306D" w:rsidRDefault="001D6723" w:rsidP="004D443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[Additional information: </w:t>
                  </w:r>
                  <w:r w:rsidR="00B45083" w:rsidRPr="00B45083">
                    <w:rPr>
                      <w:rFonts w:ascii="Arial" w:hAnsi="Arial" w:cs="Arial"/>
                      <w:sz w:val="20"/>
                      <w:szCs w:val="20"/>
                    </w:rPr>
                    <w:t xml:space="preserve">Besides the </w:t>
                  </w:r>
                  <w:r w:rsidR="00885833">
                    <w:rPr>
                      <w:rFonts w:ascii="Arial" w:hAnsi="Arial" w:cs="Arial"/>
                      <w:sz w:val="20"/>
                      <w:szCs w:val="20"/>
                    </w:rPr>
                    <w:t>coding-complete</w:t>
                  </w:r>
                  <w:r w:rsidR="00885833" w:rsidRPr="00B45083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B45083" w:rsidRPr="00B45083">
                    <w:rPr>
                      <w:rFonts w:ascii="Arial" w:hAnsi="Arial" w:cs="Arial"/>
                      <w:sz w:val="20"/>
                      <w:szCs w:val="20"/>
                    </w:rPr>
                    <w:t xml:space="preserve">genome </w:t>
                  </w:r>
                  <w:r w:rsidR="00885833">
                    <w:rPr>
                      <w:rFonts w:ascii="Arial" w:hAnsi="Arial" w:cs="Arial"/>
                      <w:sz w:val="20"/>
                      <w:szCs w:val="20"/>
                    </w:rPr>
                    <w:t xml:space="preserve">sequence </w:t>
                  </w:r>
                  <w:r w:rsidR="00B45083" w:rsidRPr="00B45083">
                    <w:rPr>
                      <w:rFonts w:ascii="Arial" w:hAnsi="Arial" w:cs="Arial"/>
                      <w:sz w:val="20"/>
                      <w:szCs w:val="20"/>
                    </w:rPr>
                    <w:t xml:space="preserve">of KWAV </w:t>
                  </w:r>
                  <w:r w:rsidR="00B45083">
                    <w:rPr>
                      <w:rFonts w:ascii="Arial" w:hAnsi="Arial" w:cs="Arial"/>
                      <w:sz w:val="20"/>
                      <w:szCs w:val="20"/>
                    </w:rPr>
                    <w:t>strain ANG0206</w:t>
                  </w:r>
                  <w:r w:rsidR="00885833">
                    <w:rPr>
                      <w:rFonts w:ascii="Arial" w:hAnsi="Arial" w:cs="Arial"/>
                      <w:sz w:val="20"/>
                      <w:szCs w:val="20"/>
                    </w:rPr>
                    <w:t xml:space="preserve"> (</w:t>
                  </w:r>
                  <w:r w:rsidR="00B45083">
                    <w:rPr>
                      <w:rFonts w:ascii="Arial" w:hAnsi="Arial" w:cs="Arial"/>
                      <w:sz w:val="20"/>
                      <w:szCs w:val="20"/>
                    </w:rPr>
                    <w:t>GenBank</w:t>
                  </w:r>
                  <w:r w:rsidR="00885833">
                    <w:rPr>
                      <w:rFonts w:ascii="Arial" w:hAnsi="Arial" w:cs="Arial"/>
                      <w:sz w:val="20"/>
                      <w:szCs w:val="20"/>
                    </w:rPr>
                    <w:t xml:space="preserve"> #</w:t>
                  </w:r>
                  <w:r w:rsidR="00B45083">
                    <w:rPr>
                      <w:rFonts w:ascii="Arial" w:hAnsi="Arial" w:cs="Arial"/>
                      <w:sz w:val="20"/>
                      <w:szCs w:val="20"/>
                    </w:rPr>
                    <w:t>MZ065540-41)</w:t>
                  </w:r>
                  <w:r w:rsidR="00B45083" w:rsidRPr="00B45083">
                    <w:rPr>
                      <w:rFonts w:ascii="Arial" w:hAnsi="Arial" w:cs="Arial"/>
                      <w:sz w:val="20"/>
                      <w:szCs w:val="20"/>
                    </w:rPr>
                    <w:t xml:space="preserve">, we obtained </w:t>
                  </w:r>
                  <w:r w:rsidR="00B45083" w:rsidRPr="004F306D">
                    <w:rPr>
                      <w:rFonts w:ascii="Arial" w:hAnsi="Arial" w:cs="Arial"/>
                      <w:i/>
                      <w:sz w:val="20"/>
                      <w:szCs w:val="20"/>
                    </w:rPr>
                    <w:t>L</w:t>
                  </w:r>
                  <w:r w:rsidR="00B45083" w:rsidRPr="00B45083">
                    <w:rPr>
                      <w:rFonts w:ascii="Arial" w:hAnsi="Arial" w:cs="Arial"/>
                      <w:sz w:val="20"/>
                      <w:szCs w:val="20"/>
                    </w:rPr>
                    <w:t xml:space="preserve"> (GenBank </w:t>
                  </w:r>
                  <w:r w:rsidR="00885833">
                    <w:rPr>
                      <w:rFonts w:ascii="Arial" w:hAnsi="Arial" w:cs="Arial"/>
                      <w:sz w:val="20"/>
                      <w:szCs w:val="20"/>
                    </w:rPr>
                    <w:t>#</w:t>
                  </w:r>
                  <w:r w:rsidR="00B45083" w:rsidRPr="00B45083">
                    <w:rPr>
                      <w:rFonts w:ascii="Arial" w:hAnsi="Arial" w:cs="Arial"/>
                      <w:sz w:val="20"/>
                      <w:szCs w:val="20"/>
                    </w:rPr>
                    <w:t xml:space="preserve">MZ065514) and </w:t>
                  </w:r>
                  <w:r w:rsidR="00B45083" w:rsidRPr="004F306D">
                    <w:rPr>
                      <w:rFonts w:ascii="Arial" w:hAnsi="Arial" w:cs="Arial"/>
                      <w:i/>
                      <w:sz w:val="20"/>
                      <w:szCs w:val="20"/>
                    </w:rPr>
                    <w:t>NP</w:t>
                  </w:r>
                  <w:r w:rsidR="00B45083" w:rsidRPr="00B45083">
                    <w:rPr>
                      <w:rFonts w:ascii="Arial" w:hAnsi="Arial" w:cs="Arial"/>
                      <w:sz w:val="20"/>
                      <w:szCs w:val="20"/>
                    </w:rPr>
                    <w:t xml:space="preserve"> (</w:t>
                  </w:r>
                  <w:r w:rsidR="00885833">
                    <w:rPr>
                      <w:rFonts w:ascii="Arial" w:hAnsi="Arial" w:cs="Arial"/>
                      <w:sz w:val="20"/>
                      <w:szCs w:val="20"/>
                    </w:rPr>
                    <w:t>#</w:t>
                  </w:r>
                  <w:r w:rsidR="00B45083" w:rsidRPr="00B45083">
                    <w:rPr>
                      <w:rFonts w:ascii="Arial" w:hAnsi="Arial" w:cs="Arial"/>
                      <w:sz w:val="20"/>
                      <w:szCs w:val="20"/>
                    </w:rPr>
                    <w:t>MZ065527) gene fragment</w:t>
                  </w:r>
                  <w:r w:rsidR="00885833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B45083" w:rsidRPr="00B45083">
                    <w:rPr>
                      <w:rFonts w:ascii="Arial" w:hAnsi="Arial" w:cs="Arial"/>
                      <w:sz w:val="20"/>
                      <w:szCs w:val="20"/>
                    </w:rPr>
                    <w:t>s</w:t>
                  </w:r>
                  <w:r w:rsidR="00885833">
                    <w:rPr>
                      <w:rFonts w:ascii="Arial" w:hAnsi="Arial" w:cs="Arial"/>
                      <w:sz w:val="20"/>
                      <w:szCs w:val="20"/>
                    </w:rPr>
                    <w:t>equences</w:t>
                  </w:r>
                  <w:r w:rsidR="00B45083" w:rsidRPr="00B45083">
                    <w:rPr>
                      <w:rFonts w:ascii="Arial" w:hAnsi="Arial" w:cs="Arial"/>
                      <w:sz w:val="20"/>
                      <w:szCs w:val="20"/>
                    </w:rPr>
                    <w:t xml:space="preserve"> of sample ANG0241. In the phylogeny, KWAV settled in a cluster of </w:t>
                  </w:r>
                  <w:r w:rsidR="00885833">
                    <w:rPr>
                      <w:rFonts w:ascii="Arial" w:hAnsi="Arial" w:cs="Arial"/>
                      <w:sz w:val="20"/>
                      <w:szCs w:val="20"/>
                    </w:rPr>
                    <w:t>m</w:t>
                  </w:r>
                  <w:r w:rsidR="00B45083" w:rsidRPr="00B45083">
                    <w:rPr>
                      <w:rFonts w:ascii="Arial" w:hAnsi="Arial" w:cs="Arial"/>
                      <w:sz w:val="20"/>
                      <w:szCs w:val="20"/>
                    </w:rPr>
                    <w:t xml:space="preserve">obala-like </w:t>
                  </w:r>
                  <w:r w:rsidR="00885833">
                    <w:rPr>
                      <w:rFonts w:ascii="Arial" w:hAnsi="Arial" w:cs="Arial"/>
                      <w:sz w:val="20"/>
                      <w:szCs w:val="20"/>
                    </w:rPr>
                    <w:t>mammarena</w:t>
                  </w:r>
                  <w:r w:rsidR="00B45083" w:rsidRPr="00B45083">
                    <w:rPr>
                      <w:rFonts w:ascii="Arial" w:hAnsi="Arial" w:cs="Arial"/>
                      <w:sz w:val="20"/>
                      <w:szCs w:val="20"/>
                    </w:rPr>
                    <w:t xml:space="preserve">viruses, where it forms a sister lineage of </w:t>
                  </w:r>
                  <w:r w:rsidR="00885833">
                    <w:rPr>
                      <w:rFonts w:ascii="Arial" w:hAnsi="Arial" w:cs="Arial"/>
                      <w:sz w:val="20"/>
                      <w:szCs w:val="20"/>
                    </w:rPr>
                    <w:t>mobala virus (</w:t>
                  </w:r>
                  <w:r w:rsidR="00B45083" w:rsidRPr="00B45083">
                    <w:rPr>
                      <w:rFonts w:ascii="Arial" w:hAnsi="Arial" w:cs="Arial"/>
                      <w:sz w:val="20"/>
                      <w:szCs w:val="20"/>
                    </w:rPr>
                    <w:t>MOBV</w:t>
                  </w:r>
                  <w:r w:rsidR="00885833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  <w:r w:rsidR="00B45083" w:rsidRPr="00B45083">
                    <w:rPr>
                      <w:rFonts w:ascii="Arial" w:hAnsi="Arial" w:cs="Arial"/>
                      <w:sz w:val="20"/>
                      <w:szCs w:val="20"/>
                    </w:rPr>
                    <w:t xml:space="preserve">, with various support of 0.76 to 1 depending on the gene (Figure </w:t>
                  </w:r>
                  <w:r w:rsidR="00B45083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  <w:r w:rsidR="00B45083" w:rsidRPr="00B45083">
                    <w:rPr>
                      <w:rFonts w:ascii="Arial" w:hAnsi="Arial" w:cs="Arial"/>
                      <w:sz w:val="20"/>
                      <w:szCs w:val="20"/>
                    </w:rPr>
                    <w:t xml:space="preserve">). </w:t>
                  </w:r>
                  <w:r w:rsidR="00885833">
                    <w:rPr>
                      <w:rFonts w:ascii="Arial" w:hAnsi="Arial" w:cs="Arial"/>
                      <w:sz w:val="20"/>
                      <w:szCs w:val="20"/>
                    </w:rPr>
                    <w:t xml:space="preserve">Sequence </w:t>
                  </w:r>
                  <w:r w:rsidR="008D7D5F">
                    <w:rPr>
                      <w:rFonts w:ascii="Arial" w:hAnsi="Arial" w:cs="Arial"/>
                      <w:sz w:val="20"/>
                      <w:szCs w:val="20"/>
                    </w:rPr>
                    <w:t>comparison results</w:t>
                  </w:r>
                  <w:r w:rsidR="00885833">
                    <w:rPr>
                      <w:rFonts w:ascii="Arial" w:hAnsi="Arial" w:cs="Arial"/>
                      <w:sz w:val="20"/>
                      <w:szCs w:val="20"/>
                    </w:rPr>
                    <w:t xml:space="preserve"> of </w:t>
                  </w:r>
                  <w:r w:rsidR="00B45083" w:rsidRPr="00B45083">
                    <w:rPr>
                      <w:rFonts w:ascii="Arial" w:hAnsi="Arial" w:cs="Arial"/>
                      <w:sz w:val="20"/>
                      <w:szCs w:val="20"/>
                    </w:rPr>
                    <w:t>KWAV with the most related virus (MOBV)</w:t>
                  </w:r>
                  <w:r w:rsidR="00885833">
                    <w:rPr>
                      <w:rFonts w:ascii="Arial" w:hAnsi="Arial" w:cs="Arial"/>
                      <w:sz w:val="20"/>
                      <w:szCs w:val="20"/>
                    </w:rPr>
                    <w:t xml:space="preserve"> are</w:t>
                  </w:r>
                  <w:r w:rsidR="00B45083" w:rsidRPr="00B45083">
                    <w:rPr>
                      <w:rFonts w:ascii="Arial" w:hAnsi="Arial" w:cs="Arial"/>
                      <w:sz w:val="20"/>
                      <w:szCs w:val="20"/>
                    </w:rPr>
                    <w:t>: 69.7% (</w:t>
                  </w:r>
                  <w:r w:rsidR="00B45083" w:rsidRPr="00881E05">
                    <w:rPr>
                      <w:rFonts w:ascii="Arial" w:hAnsi="Arial" w:cs="Arial"/>
                      <w:i/>
                      <w:sz w:val="20"/>
                      <w:szCs w:val="20"/>
                    </w:rPr>
                    <w:t>Z</w:t>
                  </w:r>
                  <w:r w:rsidR="00B45083" w:rsidRPr="00B45083">
                    <w:rPr>
                      <w:rFonts w:ascii="Arial" w:hAnsi="Arial" w:cs="Arial"/>
                      <w:sz w:val="20"/>
                      <w:szCs w:val="20"/>
                    </w:rPr>
                    <w:t>), 69.5% (</w:t>
                  </w:r>
                  <w:r w:rsidR="00B45083" w:rsidRPr="00881E05">
                    <w:rPr>
                      <w:rFonts w:ascii="Arial" w:hAnsi="Arial" w:cs="Arial"/>
                      <w:i/>
                      <w:sz w:val="20"/>
                      <w:szCs w:val="20"/>
                    </w:rPr>
                    <w:t>L</w:t>
                  </w:r>
                  <w:r w:rsidR="00B45083" w:rsidRPr="00B45083">
                    <w:rPr>
                      <w:rFonts w:ascii="Arial" w:hAnsi="Arial" w:cs="Arial"/>
                      <w:sz w:val="20"/>
                      <w:szCs w:val="20"/>
                    </w:rPr>
                    <w:t>), 75.2% (</w:t>
                  </w:r>
                  <w:r w:rsidR="00B45083" w:rsidRPr="00881E05">
                    <w:rPr>
                      <w:rFonts w:ascii="Arial" w:hAnsi="Arial" w:cs="Arial"/>
                      <w:i/>
                      <w:sz w:val="20"/>
                      <w:szCs w:val="20"/>
                    </w:rPr>
                    <w:t>GP</w:t>
                  </w:r>
                  <w:r w:rsidR="00B45083" w:rsidRPr="00B45083">
                    <w:rPr>
                      <w:rFonts w:ascii="Arial" w:hAnsi="Arial" w:cs="Arial"/>
                      <w:sz w:val="20"/>
                      <w:szCs w:val="20"/>
                    </w:rPr>
                    <w:t>) and 76.7% (</w:t>
                  </w:r>
                  <w:r w:rsidR="00B45083" w:rsidRPr="00881E05">
                    <w:rPr>
                      <w:rFonts w:ascii="Arial" w:hAnsi="Arial" w:cs="Arial"/>
                      <w:i/>
                      <w:sz w:val="20"/>
                      <w:szCs w:val="20"/>
                    </w:rPr>
                    <w:t>NP</w:t>
                  </w:r>
                  <w:r w:rsidR="00B45083" w:rsidRPr="00B45083">
                    <w:rPr>
                      <w:rFonts w:ascii="Arial" w:hAnsi="Arial" w:cs="Arial"/>
                      <w:sz w:val="20"/>
                      <w:szCs w:val="20"/>
                    </w:rPr>
                    <w:t>) at the n</w:t>
                  </w:r>
                  <w:r w:rsidR="00775AFA">
                    <w:rPr>
                      <w:rFonts w:ascii="Arial" w:hAnsi="Arial" w:cs="Arial"/>
                      <w:sz w:val="20"/>
                      <w:szCs w:val="20"/>
                    </w:rPr>
                    <w:t>ucleo</w:t>
                  </w:r>
                  <w:r w:rsidR="00B45083" w:rsidRPr="00B45083">
                    <w:rPr>
                      <w:rFonts w:ascii="Arial" w:hAnsi="Arial" w:cs="Arial"/>
                      <w:sz w:val="20"/>
                      <w:szCs w:val="20"/>
                    </w:rPr>
                    <w:t>t</w:t>
                  </w:r>
                  <w:r w:rsidR="00775AFA">
                    <w:rPr>
                      <w:rFonts w:ascii="Arial" w:hAnsi="Arial" w:cs="Arial"/>
                      <w:sz w:val="20"/>
                      <w:szCs w:val="20"/>
                    </w:rPr>
                    <w:t>ide</w:t>
                  </w:r>
                  <w:r w:rsidR="00B45083" w:rsidRPr="00B45083">
                    <w:rPr>
                      <w:rFonts w:ascii="Arial" w:hAnsi="Arial" w:cs="Arial"/>
                      <w:sz w:val="20"/>
                      <w:szCs w:val="20"/>
                    </w:rPr>
                    <w:t xml:space="preserve"> sequence level and 62.6% (</w:t>
                  </w:r>
                  <w:r w:rsidR="00B45083" w:rsidRPr="002E400F">
                    <w:rPr>
                      <w:rFonts w:ascii="Arial" w:hAnsi="Arial" w:cs="Arial"/>
                      <w:iCs/>
                      <w:sz w:val="20"/>
                      <w:szCs w:val="20"/>
                    </w:rPr>
                    <w:t>Z</w:t>
                  </w:r>
                  <w:r w:rsidR="00B45083" w:rsidRPr="00B45083">
                    <w:rPr>
                      <w:rFonts w:ascii="Arial" w:hAnsi="Arial" w:cs="Arial"/>
                      <w:sz w:val="20"/>
                      <w:szCs w:val="20"/>
                    </w:rPr>
                    <w:t>), 74.3% (</w:t>
                  </w:r>
                  <w:r w:rsidR="00B45083" w:rsidRPr="002E400F">
                    <w:rPr>
                      <w:rFonts w:ascii="Arial" w:hAnsi="Arial" w:cs="Arial"/>
                      <w:iCs/>
                      <w:sz w:val="20"/>
                      <w:szCs w:val="20"/>
                    </w:rPr>
                    <w:t>L</w:t>
                  </w:r>
                  <w:r w:rsidR="00B45083" w:rsidRPr="00B45083">
                    <w:rPr>
                      <w:rFonts w:ascii="Arial" w:hAnsi="Arial" w:cs="Arial"/>
                      <w:sz w:val="20"/>
                      <w:szCs w:val="20"/>
                    </w:rPr>
                    <w:t>), and 88% (</w:t>
                  </w:r>
                  <w:r w:rsidR="00B45083" w:rsidRPr="002E400F">
                    <w:rPr>
                      <w:rFonts w:ascii="Arial" w:hAnsi="Arial" w:cs="Arial"/>
                      <w:iCs/>
                      <w:sz w:val="20"/>
                      <w:szCs w:val="20"/>
                    </w:rPr>
                    <w:t>NP</w:t>
                  </w:r>
                  <w:r w:rsidR="00B45083" w:rsidRPr="00B45083">
                    <w:rPr>
                      <w:rFonts w:ascii="Arial" w:hAnsi="Arial" w:cs="Arial"/>
                      <w:sz w:val="20"/>
                      <w:szCs w:val="20"/>
                    </w:rPr>
                    <w:t>) identities at the a</w:t>
                  </w:r>
                  <w:r w:rsidR="00775AFA">
                    <w:rPr>
                      <w:rFonts w:ascii="Arial" w:hAnsi="Arial" w:cs="Arial"/>
                      <w:sz w:val="20"/>
                      <w:szCs w:val="20"/>
                    </w:rPr>
                    <w:t xml:space="preserve">mino </w:t>
                  </w:r>
                  <w:r w:rsidR="00B45083" w:rsidRPr="00B45083">
                    <w:rPr>
                      <w:rFonts w:ascii="Arial" w:hAnsi="Arial" w:cs="Arial"/>
                      <w:sz w:val="20"/>
                      <w:szCs w:val="20"/>
                    </w:rPr>
                    <w:t>a</w:t>
                  </w:r>
                  <w:r w:rsidR="00775AFA">
                    <w:rPr>
                      <w:rFonts w:ascii="Arial" w:hAnsi="Arial" w:cs="Arial"/>
                      <w:sz w:val="20"/>
                      <w:szCs w:val="20"/>
                    </w:rPr>
                    <w:t>cid</w:t>
                  </w:r>
                  <w:r w:rsidR="00B45083" w:rsidRPr="00B45083">
                    <w:rPr>
                      <w:rFonts w:ascii="Arial" w:hAnsi="Arial" w:cs="Arial"/>
                      <w:sz w:val="20"/>
                      <w:szCs w:val="20"/>
                    </w:rPr>
                    <w:t xml:space="preserve"> sequence level. The </w:t>
                  </w:r>
                  <w:r w:rsidR="00B45083" w:rsidRPr="002E400F">
                    <w:rPr>
                      <w:rFonts w:ascii="Arial" w:hAnsi="Arial" w:cs="Arial"/>
                      <w:iCs/>
                      <w:sz w:val="20"/>
                      <w:szCs w:val="20"/>
                    </w:rPr>
                    <w:t>GPC</w:t>
                  </w:r>
                  <w:r w:rsidR="00B45083" w:rsidRPr="00B45083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885833">
                    <w:rPr>
                      <w:rFonts w:ascii="Arial" w:hAnsi="Arial" w:cs="Arial"/>
                      <w:sz w:val="20"/>
                      <w:szCs w:val="20"/>
                    </w:rPr>
                    <w:t>protein</w:t>
                  </w:r>
                  <w:r w:rsidR="00885833" w:rsidRPr="00B45083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885833">
                    <w:rPr>
                      <w:rFonts w:ascii="Arial" w:hAnsi="Arial" w:cs="Arial"/>
                      <w:sz w:val="20"/>
                      <w:szCs w:val="20"/>
                    </w:rPr>
                    <w:t>is most closely related to that of</w:t>
                  </w:r>
                  <w:r w:rsidR="00BF03DA">
                    <w:rPr>
                      <w:rFonts w:ascii="Arial" w:hAnsi="Arial" w:cs="Arial"/>
                      <w:sz w:val="20"/>
                      <w:szCs w:val="20"/>
                    </w:rPr>
                    <w:t xml:space="preserve"> the</w:t>
                  </w:r>
                  <w:r w:rsidR="00B45083" w:rsidRPr="00B45083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885833">
                    <w:rPr>
                      <w:rFonts w:ascii="Arial" w:hAnsi="Arial" w:cs="Arial"/>
                      <w:sz w:val="20"/>
                      <w:szCs w:val="20"/>
                    </w:rPr>
                    <w:t xml:space="preserve">unclassified </w:t>
                  </w:r>
                  <w:r w:rsidR="00B45083" w:rsidRPr="00B45083">
                    <w:rPr>
                      <w:rFonts w:ascii="Arial" w:hAnsi="Arial" w:cs="Arial"/>
                      <w:sz w:val="20"/>
                      <w:szCs w:val="20"/>
                    </w:rPr>
                    <w:t xml:space="preserve">Dhati Welel virus found in </w:t>
                  </w:r>
                  <w:r w:rsidR="00885833">
                    <w:rPr>
                      <w:rFonts w:ascii="Arial" w:hAnsi="Arial" w:cs="Arial"/>
                      <w:sz w:val="20"/>
                      <w:szCs w:val="20"/>
                    </w:rPr>
                    <w:t>natal mastomys (</w:t>
                  </w:r>
                  <w:r w:rsidR="00B45083" w:rsidRPr="004F306D">
                    <w:rPr>
                      <w:rFonts w:ascii="Arial" w:hAnsi="Arial" w:cs="Arial"/>
                      <w:i/>
                      <w:sz w:val="20"/>
                      <w:szCs w:val="20"/>
                    </w:rPr>
                    <w:t>Mastomys natalensis</w:t>
                  </w:r>
                  <w:r w:rsidR="00885833">
                    <w:rPr>
                      <w:rFonts w:ascii="Arial" w:hAnsi="Arial" w:cs="Arial"/>
                      <w:iCs/>
                      <w:sz w:val="20"/>
                      <w:szCs w:val="20"/>
                    </w:rPr>
                    <w:t xml:space="preserve"> </w:t>
                  </w:r>
                  <w:r w:rsidR="008D7D5F">
                    <w:rPr>
                      <w:rFonts w:ascii="Arial" w:hAnsi="Arial" w:cs="Arial"/>
                      <w:iCs/>
                      <w:sz w:val="20"/>
                      <w:szCs w:val="20"/>
                    </w:rPr>
                    <w:t>(</w:t>
                  </w:r>
                  <w:r w:rsidR="00885833">
                    <w:rPr>
                      <w:rFonts w:ascii="Arial" w:hAnsi="Arial" w:cs="Arial"/>
                      <w:iCs/>
                      <w:sz w:val="20"/>
                      <w:szCs w:val="20"/>
                    </w:rPr>
                    <w:t>Smith</w:t>
                  </w:r>
                  <w:r w:rsidR="008D7D5F">
                    <w:rPr>
                      <w:rFonts w:ascii="Arial" w:hAnsi="Arial" w:cs="Arial"/>
                      <w:iCs/>
                      <w:sz w:val="20"/>
                      <w:szCs w:val="20"/>
                    </w:rPr>
                    <w:t>,</w:t>
                  </w:r>
                  <w:r w:rsidR="00885833">
                    <w:rPr>
                      <w:rFonts w:ascii="Arial" w:hAnsi="Arial" w:cs="Arial"/>
                      <w:iCs/>
                      <w:sz w:val="20"/>
                      <w:szCs w:val="20"/>
                    </w:rPr>
                    <w:t xml:space="preserve"> 1934</w:t>
                  </w:r>
                  <w:r w:rsidR="008D7D5F">
                    <w:rPr>
                      <w:rFonts w:ascii="Arial" w:hAnsi="Arial" w:cs="Arial"/>
                      <w:iCs/>
                      <w:sz w:val="20"/>
                      <w:szCs w:val="20"/>
                    </w:rPr>
                    <w:t>)</w:t>
                  </w:r>
                  <w:r w:rsidR="00885833">
                    <w:rPr>
                      <w:rFonts w:ascii="Arial" w:hAnsi="Arial" w:cs="Arial"/>
                      <w:iCs/>
                      <w:sz w:val="20"/>
                      <w:szCs w:val="20"/>
                    </w:rPr>
                    <w:t>)</w:t>
                  </w:r>
                  <w:r w:rsidR="00B45083" w:rsidRPr="00B45083">
                    <w:rPr>
                      <w:rFonts w:ascii="Arial" w:hAnsi="Arial" w:cs="Arial"/>
                      <w:sz w:val="20"/>
                      <w:szCs w:val="20"/>
                    </w:rPr>
                    <w:t xml:space="preserve"> in Ethiopia</w:t>
                  </w:r>
                  <w:r w:rsidR="00885833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885833" w:rsidRPr="00B45083">
                    <w:rPr>
                      <w:rFonts w:ascii="Arial" w:hAnsi="Arial" w:cs="Arial"/>
                      <w:sz w:val="20"/>
                      <w:szCs w:val="20"/>
                    </w:rPr>
                    <w:t>(85.7%</w:t>
                  </w:r>
                  <w:r w:rsidR="00885833">
                    <w:rPr>
                      <w:rFonts w:ascii="Arial" w:hAnsi="Arial" w:cs="Arial"/>
                      <w:sz w:val="20"/>
                      <w:szCs w:val="20"/>
                    </w:rPr>
                    <w:t xml:space="preserve">; </w:t>
                  </w:r>
                  <w:r w:rsidR="00B45083" w:rsidRPr="00B45083">
                    <w:rPr>
                      <w:rFonts w:ascii="Arial" w:hAnsi="Arial" w:cs="Arial"/>
                      <w:sz w:val="20"/>
                      <w:szCs w:val="20"/>
                    </w:rPr>
                    <w:t xml:space="preserve">Table </w:t>
                  </w:r>
                  <w:r w:rsidR="004F306D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  <w:r w:rsidR="00B45083" w:rsidRPr="00B45083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]</w:t>
                  </w: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6B5315D2" w14:textId="287BA065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Supporting evidence</w:t>
      </w:r>
    </w:p>
    <w:p w14:paraId="33506511" w14:textId="364FB7B3" w:rsidR="000A46EE" w:rsidRDefault="000A46EE" w:rsidP="00147C39">
      <w:pPr>
        <w:rPr>
          <w:rFonts w:ascii="Arial" w:hAnsi="Arial" w:cs="Arial"/>
          <w:b/>
          <w:sz w:val="20"/>
          <w:szCs w:val="20"/>
        </w:rPr>
      </w:pPr>
    </w:p>
    <w:p w14:paraId="16583979" w14:textId="6D17903C" w:rsidR="0063762E" w:rsidRDefault="00B75D38" w:rsidP="004D443A">
      <w:pPr>
        <w:jc w:val="both"/>
        <w:rPr>
          <w:rFonts w:ascii="Arial" w:hAnsi="Arial" w:cs="Arial"/>
          <w:sz w:val="18"/>
          <w:szCs w:val="18"/>
        </w:rPr>
      </w:pPr>
      <w:r w:rsidRPr="00B75D38">
        <w:rPr>
          <w:rFonts w:ascii="Arial" w:hAnsi="Arial" w:cs="Arial"/>
          <w:b/>
          <w:sz w:val="20"/>
          <w:szCs w:val="20"/>
        </w:rPr>
        <w:t xml:space="preserve">Figure 1 </w:t>
      </w:r>
      <w:r w:rsidRPr="00C213CB">
        <w:rPr>
          <w:rFonts w:ascii="Arial" w:hAnsi="Arial" w:cs="Arial"/>
          <w:sz w:val="18"/>
          <w:szCs w:val="18"/>
        </w:rPr>
        <w:t xml:space="preserve">Bayesian phylogenetic trees based on nucleotide sequences of </w:t>
      </w:r>
      <w:r w:rsidRPr="0063762E">
        <w:rPr>
          <w:rFonts w:ascii="Arial" w:hAnsi="Arial" w:cs="Arial"/>
          <w:i/>
          <w:sz w:val="18"/>
          <w:szCs w:val="18"/>
        </w:rPr>
        <w:t>GPC</w:t>
      </w:r>
      <w:r w:rsidRPr="00C213CB">
        <w:rPr>
          <w:rFonts w:ascii="Arial" w:hAnsi="Arial" w:cs="Arial"/>
          <w:sz w:val="18"/>
          <w:szCs w:val="18"/>
        </w:rPr>
        <w:t xml:space="preserve"> </w:t>
      </w:r>
      <w:r w:rsidRPr="00AE10EE">
        <w:rPr>
          <w:rFonts w:ascii="Arial" w:hAnsi="Arial" w:cs="Arial"/>
          <w:b/>
          <w:sz w:val="18"/>
          <w:szCs w:val="18"/>
        </w:rPr>
        <w:t>(a)</w:t>
      </w:r>
      <w:r w:rsidRPr="00C213CB">
        <w:rPr>
          <w:rFonts w:ascii="Arial" w:hAnsi="Arial" w:cs="Arial"/>
          <w:sz w:val="18"/>
          <w:szCs w:val="18"/>
        </w:rPr>
        <w:t xml:space="preserve">, </w:t>
      </w:r>
      <w:r w:rsidRPr="0063762E">
        <w:rPr>
          <w:rFonts w:ascii="Arial" w:hAnsi="Arial" w:cs="Arial"/>
          <w:i/>
          <w:sz w:val="18"/>
          <w:szCs w:val="18"/>
        </w:rPr>
        <w:t>NP</w:t>
      </w:r>
      <w:r w:rsidRPr="00C213CB">
        <w:rPr>
          <w:rFonts w:ascii="Arial" w:hAnsi="Arial" w:cs="Arial"/>
          <w:sz w:val="18"/>
          <w:szCs w:val="18"/>
        </w:rPr>
        <w:t xml:space="preserve"> </w:t>
      </w:r>
      <w:r w:rsidRPr="00AE10EE">
        <w:rPr>
          <w:rFonts w:ascii="Arial" w:hAnsi="Arial" w:cs="Arial"/>
          <w:b/>
          <w:sz w:val="18"/>
          <w:szCs w:val="18"/>
        </w:rPr>
        <w:t>(b)</w:t>
      </w:r>
      <w:r w:rsidRPr="00C213CB">
        <w:rPr>
          <w:rFonts w:ascii="Arial" w:hAnsi="Arial" w:cs="Arial"/>
          <w:sz w:val="18"/>
          <w:szCs w:val="18"/>
        </w:rPr>
        <w:t xml:space="preserve"> and </w:t>
      </w:r>
      <w:r w:rsidRPr="0063762E">
        <w:rPr>
          <w:rFonts w:ascii="Arial" w:hAnsi="Arial" w:cs="Arial"/>
          <w:i/>
          <w:sz w:val="18"/>
          <w:szCs w:val="18"/>
        </w:rPr>
        <w:t>L</w:t>
      </w:r>
      <w:r w:rsidRPr="00C213CB">
        <w:rPr>
          <w:rFonts w:ascii="Arial" w:hAnsi="Arial" w:cs="Arial"/>
          <w:sz w:val="18"/>
          <w:szCs w:val="18"/>
        </w:rPr>
        <w:t xml:space="preserve"> </w:t>
      </w:r>
      <w:r w:rsidRPr="00AE10EE">
        <w:rPr>
          <w:rFonts w:ascii="Arial" w:hAnsi="Arial" w:cs="Arial"/>
          <w:b/>
          <w:sz w:val="18"/>
          <w:szCs w:val="18"/>
        </w:rPr>
        <w:t>(c)</w:t>
      </w:r>
      <w:r w:rsidRPr="00C213CB">
        <w:rPr>
          <w:rFonts w:ascii="Arial" w:hAnsi="Arial" w:cs="Arial"/>
          <w:sz w:val="18"/>
          <w:szCs w:val="18"/>
        </w:rPr>
        <w:t xml:space="preserve"> genes of selected O</w:t>
      </w:r>
      <w:r w:rsidR="00B80716">
        <w:rPr>
          <w:rFonts w:ascii="Arial" w:hAnsi="Arial" w:cs="Arial"/>
          <w:sz w:val="18"/>
          <w:szCs w:val="18"/>
        </w:rPr>
        <w:t xml:space="preserve">ld </w:t>
      </w:r>
      <w:r w:rsidRPr="00C213CB">
        <w:rPr>
          <w:rFonts w:ascii="Arial" w:hAnsi="Arial" w:cs="Arial"/>
          <w:sz w:val="18"/>
          <w:szCs w:val="18"/>
        </w:rPr>
        <w:t>W</w:t>
      </w:r>
      <w:r w:rsidR="00B80716">
        <w:rPr>
          <w:rFonts w:ascii="Arial" w:hAnsi="Arial" w:cs="Arial"/>
          <w:sz w:val="18"/>
          <w:szCs w:val="18"/>
        </w:rPr>
        <w:t>orld</w:t>
      </w:r>
      <w:r w:rsidRPr="00C213CB">
        <w:rPr>
          <w:rFonts w:ascii="Arial" w:hAnsi="Arial" w:cs="Arial"/>
          <w:sz w:val="18"/>
          <w:szCs w:val="18"/>
        </w:rPr>
        <w:t xml:space="preserve"> mammarenaviruses, with Lujo virus as an outgroup. </w:t>
      </w:r>
      <w:r w:rsidR="00C213CB">
        <w:rPr>
          <w:rFonts w:ascii="Arial" w:hAnsi="Arial" w:cs="Arial"/>
          <w:sz w:val="18"/>
          <w:szCs w:val="18"/>
        </w:rPr>
        <w:t>P</w:t>
      </w:r>
      <w:r w:rsidRPr="00C213CB">
        <w:rPr>
          <w:rFonts w:ascii="Arial" w:hAnsi="Arial" w:cs="Arial"/>
          <w:sz w:val="18"/>
          <w:szCs w:val="18"/>
        </w:rPr>
        <w:t>osterior probabilit</w:t>
      </w:r>
      <w:r w:rsidR="00C213CB">
        <w:rPr>
          <w:rFonts w:ascii="Arial" w:hAnsi="Arial" w:cs="Arial"/>
          <w:sz w:val="18"/>
          <w:szCs w:val="18"/>
        </w:rPr>
        <w:t>ies</w:t>
      </w:r>
      <w:r w:rsidRPr="00C213CB">
        <w:rPr>
          <w:rFonts w:ascii="Arial" w:hAnsi="Arial" w:cs="Arial"/>
          <w:sz w:val="18"/>
          <w:szCs w:val="18"/>
        </w:rPr>
        <w:t xml:space="preserve"> (PP) </w:t>
      </w:r>
      <w:r w:rsidR="00C213CB">
        <w:rPr>
          <w:rFonts w:ascii="Arial" w:hAnsi="Arial" w:cs="Arial"/>
          <w:sz w:val="18"/>
          <w:szCs w:val="18"/>
        </w:rPr>
        <w:t>a</w:t>
      </w:r>
      <w:r w:rsidR="00C213CB" w:rsidRPr="00C213CB">
        <w:rPr>
          <w:rFonts w:ascii="Arial" w:hAnsi="Arial" w:cs="Arial"/>
          <w:sz w:val="18"/>
          <w:szCs w:val="18"/>
        </w:rPr>
        <w:t>re used to assess branch support</w:t>
      </w:r>
      <w:r w:rsidRPr="00C213CB">
        <w:rPr>
          <w:rFonts w:ascii="Arial" w:hAnsi="Arial" w:cs="Arial"/>
          <w:sz w:val="18"/>
          <w:szCs w:val="18"/>
        </w:rPr>
        <w:t xml:space="preserve">. Partial sequences are labeled with asterisks. </w:t>
      </w:r>
      <w:r w:rsidR="00B45083">
        <w:rPr>
          <w:rFonts w:ascii="Arial" w:hAnsi="Arial" w:cs="Arial"/>
          <w:sz w:val="18"/>
          <w:szCs w:val="18"/>
        </w:rPr>
        <w:t>Kwanza</w:t>
      </w:r>
      <w:r w:rsidR="00C213CB">
        <w:rPr>
          <w:rFonts w:ascii="Arial" w:hAnsi="Arial" w:cs="Arial"/>
          <w:sz w:val="18"/>
          <w:szCs w:val="18"/>
        </w:rPr>
        <w:t xml:space="preserve"> virus (</w:t>
      </w:r>
      <w:r w:rsidR="00B45083">
        <w:rPr>
          <w:rFonts w:ascii="Arial" w:hAnsi="Arial" w:cs="Arial"/>
          <w:sz w:val="18"/>
          <w:szCs w:val="18"/>
        </w:rPr>
        <w:t>KWA</w:t>
      </w:r>
      <w:r w:rsidR="00C213CB">
        <w:rPr>
          <w:rFonts w:ascii="Arial" w:hAnsi="Arial" w:cs="Arial"/>
          <w:sz w:val="18"/>
          <w:szCs w:val="18"/>
        </w:rPr>
        <w:t>V) is</w:t>
      </w:r>
      <w:r w:rsidRPr="00C213CB">
        <w:rPr>
          <w:rFonts w:ascii="Arial" w:hAnsi="Arial" w:cs="Arial"/>
          <w:sz w:val="18"/>
          <w:szCs w:val="18"/>
        </w:rPr>
        <w:t xml:space="preserve"> highlighted </w:t>
      </w:r>
      <w:r w:rsidR="00B80716">
        <w:rPr>
          <w:rFonts w:ascii="Arial" w:hAnsi="Arial" w:cs="Arial"/>
          <w:sz w:val="18"/>
          <w:szCs w:val="18"/>
        </w:rPr>
        <w:t>in green</w:t>
      </w:r>
      <w:r w:rsidRPr="00C213CB">
        <w:rPr>
          <w:rFonts w:ascii="Arial" w:hAnsi="Arial" w:cs="Arial"/>
          <w:sz w:val="18"/>
          <w:szCs w:val="18"/>
        </w:rPr>
        <w:t>.</w:t>
      </w:r>
    </w:p>
    <w:p w14:paraId="6FF53819" w14:textId="27DEB603" w:rsidR="0044572E" w:rsidRDefault="0044572E" w:rsidP="0044572E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25F96A08" w14:textId="77777777" w:rsidR="00D33F1B" w:rsidRDefault="00D33F1B" w:rsidP="0044572E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027065EA" w14:textId="3C053C64" w:rsidR="00C213CB" w:rsidRDefault="00FB69AB" w:rsidP="0044572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24D53A75" wp14:editId="51BCE9D9">
            <wp:simplePos x="0" y="0"/>
            <wp:positionH relativeFrom="margin">
              <wp:posOffset>-57150</wp:posOffset>
            </wp:positionH>
            <wp:positionV relativeFrom="paragraph">
              <wp:posOffset>147320</wp:posOffset>
            </wp:positionV>
            <wp:extent cx="6433185" cy="6019800"/>
            <wp:effectExtent l="0" t="0" r="5715" b="0"/>
            <wp:wrapTopAndBottom/>
            <wp:docPr id="1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3185" cy="601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10EE">
        <w:rPr>
          <w:rFonts w:ascii="Arial" w:hAnsi="Arial" w:cs="Arial"/>
          <w:b/>
          <w:sz w:val="18"/>
          <w:szCs w:val="18"/>
        </w:rPr>
        <w:tab/>
      </w:r>
      <w:r w:rsidR="0063762E" w:rsidRPr="00AE10EE">
        <w:rPr>
          <w:rFonts w:ascii="Arial" w:hAnsi="Arial" w:cs="Arial"/>
          <w:b/>
          <w:sz w:val="18"/>
          <w:szCs w:val="18"/>
        </w:rPr>
        <w:t>(a)</w:t>
      </w:r>
      <w:r w:rsidR="0063762E">
        <w:rPr>
          <w:rFonts w:ascii="Arial" w:hAnsi="Arial" w:cs="Arial"/>
          <w:sz w:val="18"/>
          <w:szCs w:val="18"/>
        </w:rPr>
        <w:t xml:space="preserve"> </w:t>
      </w:r>
      <w:r w:rsidR="0063762E" w:rsidRPr="002E400F">
        <w:rPr>
          <w:rFonts w:ascii="Arial" w:hAnsi="Arial" w:cs="Arial"/>
          <w:i/>
          <w:iCs/>
          <w:sz w:val="18"/>
          <w:szCs w:val="18"/>
        </w:rPr>
        <w:t>GP</w:t>
      </w:r>
      <w:r w:rsidR="0063762E">
        <w:rPr>
          <w:rFonts w:ascii="Arial" w:hAnsi="Arial" w:cs="Arial"/>
          <w:sz w:val="18"/>
          <w:szCs w:val="18"/>
        </w:rPr>
        <w:t xml:space="preserve"> gene</w:t>
      </w:r>
    </w:p>
    <w:p w14:paraId="3AE84518" w14:textId="69CFB834" w:rsidR="00FB69AB" w:rsidRPr="0044572E" w:rsidRDefault="00FB69AB" w:rsidP="0044572E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33804890" w14:textId="77777777" w:rsidR="00D33F1B" w:rsidRDefault="00AE10EE" w:rsidP="0063762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6CF7A84C" w14:textId="77777777" w:rsidR="00D33F1B" w:rsidRDefault="00D33F1B" w:rsidP="0063762E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4EECFF9E" w14:textId="77777777" w:rsidR="00D33F1B" w:rsidRDefault="00D33F1B" w:rsidP="0063762E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26E3BA97" w14:textId="6C657FAF" w:rsidR="00D33F1B" w:rsidRDefault="00D33F1B" w:rsidP="0063762E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4AFDD232" w14:textId="0979FCAA" w:rsidR="0063762E" w:rsidRPr="00C213CB" w:rsidRDefault="00D33F1B" w:rsidP="0063762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63762E" w:rsidRPr="00AE10EE">
        <w:rPr>
          <w:rFonts w:ascii="Arial" w:hAnsi="Arial" w:cs="Arial"/>
          <w:b/>
          <w:sz w:val="18"/>
          <w:szCs w:val="18"/>
        </w:rPr>
        <w:t>(b)</w:t>
      </w:r>
      <w:r w:rsidR="0063762E">
        <w:rPr>
          <w:rFonts w:ascii="Arial" w:hAnsi="Arial" w:cs="Arial"/>
          <w:sz w:val="18"/>
          <w:szCs w:val="18"/>
        </w:rPr>
        <w:t xml:space="preserve"> </w:t>
      </w:r>
      <w:r w:rsidR="0063762E" w:rsidRPr="002E400F">
        <w:rPr>
          <w:rFonts w:ascii="Arial" w:hAnsi="Arial" w:cs="Arial"/>
          <w:i/>
          <w:iCs/>
          <w:sz w:val="18"/>
          <w:szCs w:val="18"/>
        </w:rPr>
        <w:t>NP</w:t>
      </w:r>
      <w:r w:rsidR="0063762E">
        <w:rPr>
          <w:rFonts w:ascii="Arial" w:hAnsi="Arial" w:cs="Arial"/>
          <w:sz w:val="18"/>
          <w:szCs w:val="18"/>
        </w:rPr>
        <w:t xml:space="preserve"> gene</w:t>
      </w:r>
    </w:p>
    <w:p w14:paraId="50931C8B" w14:textId="7D05F45D" w:rsidR="00C213CB" w:rsidRDefault="00FB69AB" w:rsidP="00147C3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anchor distT="0" distB="0" distL="114300" distR="114300" simplePos="0" relativeHeight="251681792" behindDoc="0" locked="0" layoutInCell="1" allowOverlap="1" wp14:anchorId="4B9BAE35" wp14:editId="0A42A32F">
            <wp:simplePos x="0" y="0"/>
            <wp:positionH relativeFrom="column">
              <wp:posOffset>-143510</wp:posOffset>
            </wp:positionH>
            <wp:positionV relativeFrom="paragraph">
              <wp:posOffset>167640</wp:posOffset>
            </wp:positionV>
            <wp:extent cx="6222365" cy="6534150"/>
            <wp:effectExtent l="0" t="0" r="6985" b="0"/>
            <wp:wrapTopAndBottom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2365" cy="6534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6EA23B" w14:textId="4A8681E5" w:rsidR="0063762E" w:rsidRDefault="0063762E" w:rsidP="00147C39">
      <w:pPr>
        <w:rPr>
          <w:rFonts w:ascii="Arial" w:hAnsi="Arial" w:cs="Arial"/>
          <w:b/>
          <w:sz w:val="20"/>
          <w:szCs w:val="20"/>
        </w:rPr>
      </w:pPr>
    </w:p>
    <w:p w14:paraId="708340FF" w14:textId="41910EC2" w:rsidR="0063762E" w:rsidRDefault="0063762E" w:rsidP="00147C39">
      <w:pPr>
        <w:rPr>
          <w:rFonts w:ascii="Arial" w:hAnsi="Arial" w:cs="Arial"/>
          <w:b/>
          <w:sz w:val="20"/>
          <w:szCs w:val="20"/>
        </w:rPr>
      </w:pPr>
    </w:p>
    <w:p w14:paraId="1335D1FF" w14:textId="4BCB49C4" w:rsidR="0063762E" w:rsidRDefault="0063762E" w:rsidP="00147C39">
      <w:pPr>
        <w:rPr>
          <w:rFonts w:ascii="Arial" w:hAnsi="Arial" w:cs="Arial"/>
          <w:b/>
          <w:sz w:val="20"/>
          <w:szCs w:val="20"/>
        </w:rPr>
      </w:pPr>
    </w:p>
    <w:p w14:paraId="4D97A5A7" w14:textId="335F817C" w:rsidR="0063762E" w:rsidRDefault="0063762E" w:rsidP="00147C39">
      <w:pPr>
        <w:rPr>
          <w:rFonts w:ascii="Arial" w:hAnsi="Arial" w:cs="Arial"/>
          <w:b/>
          <w:sz w:val="20"/>
          <w:szCs w:val="20"/>
        </w:rPr>
      </w:pPr>
    </w:p>
    <w:p w14:paraId="11BC88A5" w14:textId="747A035E" w:rsidR="0063762E" w:rsidRDefault="0063762E" w:rsidP="00147C39">
      <w:pPr>
        <w:rPr>
          <w:rFonts w:ascii="Arial" w:hAnsi="Arial" w:cs="Arial"/>
          <w:b/>
          <w:sz w:val="20"/>
          <w:szCs w:val="20"/>
        </w:rPr>
      </w:pPr>
    </w:p>
    <w:p w14:paraId="1CAB2C07" w14:textId="06782052" w:rsidR="0063762E" w:rsidRDefault="0063762E" w:rsidP="00147C39">
      <w:pPr>
        <w:rPr>
          <w:rFonts w:ascii="Arial" w:hAnsi="Arial" w:cs="Arial"/>
          <w:b/>
          <w:sz w:val="20"/>
          <w:szCs w:val="20"/>
        </w:rPr>
      </w:pPr>
    </w:p>
    <w:p w14:paraId="2FFD9706" w14:textId="73592078" w:rsidR="0063762E" w:rsidRDefault="0063762E" w:rsidP="00147C39">
      <w:pPr>
        <w:rPr>
          <w:rFonts w:ascii="Arial" w:hAnsi="Arial" w:cs="Arial"/>
          <w:b/>
          <w:sz w:val="20"/>
          <w:szCs w:val="20"/>
        </w:rPr>
      </w:pPr>
    </w:p>
    <w:p w14:paraId="3D3FA0AB" w14:textId="397B0955" w:rsidR="0044572E" w:rsidRDefault="0044572E" w:rsidP="00147C39">
      <w:pPr>
        <w:rPr>
          <w:rFonts w:ascii="Arial" w:hAnsi="Arial" w:cs="Arial"/>
          <w:b/>
          <w:sz w:val="20"/>
          <w:szCs w:val="20"/>
        </w:rPr>
      </w:pPr>
    </w:p>
    <w:p w14:paraId="4021D1C1" w14:textId="3CCFD3EA" w:rsidR="00FB69AB" w:rsidRDefault="00FB69AB" w:rsidP="00147C39">
      <w:pPr>
        <w:rPr>
          <w:rFonts w:ascii="Arial" w:hAnsi="Arial" w:cs="Arial"/>
          <w:b/>
          <w:sz w:val="20"/>
          <w:szCs w:val="20"/>
        </w:rPr>
      </w:pPr>
    </w:p>
    <w:p w14:paraId="0C019BAA" w14:textId="0CE0410E" w:rsidR="00FB69AB" w:rsidRDefault="00FB69AB" w:rsidP="00147C39">
      <w:pPr>
        <w:rPr>
          <w:rFonts w:ascii="Arial" w:hAnsi="Arial" w:cs="Arial"/>
          <w:b/>
          <w:sz w:val="20"/>
          <w:szCs w:val="20"/>
        </w:rPr>
      </w:pPr>
    </w:p>
    <w:p w14:paraId="122C7FE5" w14:textId="77777777" w:rsidR="00D33F1B" w:rsidRDefault="00D33F1B" w:rsidP="00147C39">
      <w:pPr>
        <w:rPr>
          <w:rFonts w:ascii="Arial" w:hAnsi="Arial" w:cs="Arial"/>
          <w:b/>
          <w:sz w:val="20"/>
          <w:szCs w:val="20"/>
        </w:rPr>
      </w:pPr>
    </w:p>
    <w:p w14:paraId="06EF79D7" w14:textId="704C2382" w:rsidR="0063762E" w:rsidRDefault="0063762E" w:rsidP="00147C39">
      <w:pPr>
        <w:rPr>
          <w:rFonts w:ascii="Arial" w:hAnsi="Arial" w:cs="Arial"/>
          <w:b/>
          <w:sz w:val="20"/>
          <w:szCs w:val="20"/>
        </w:rPr>
      </w:pPr>
    </w:p>
    <w:p w14:paraId="2EF058CB" w14:textId="197597DC" w:rsidR="0063762E" w:rsidRDefault="0063762E" w:rsidP="00147C39">
      <w:pPr>
        <w:rPr>
          <w:rFonts w:ascii="Arial" w:hAnsi="Arial" w:cs="Arial"/>
          <w:b/>
          <w:sz w:val="20"/>
          <w:szCs w:val="20"/>
        </w:rPr>
      </w:pPr>
    </w:p>
    <w:p w14:paraId="574851E0" w14:textId="78553D3D" w:rsidR="0063762E" w:rsidRDefault="00AE10EE" w:rsidP="00147C39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63762E" w:rsidRPr="00AE10EE">
        <w:rPr>
          <w:rFonts w:ascii="Arial" w:hAnsi="Arial" w:cs="Arial"/>
          <w:b/>
          <w:sz w:val="18"/>
          <w:szCs w:val="18"/>
        </w:rPr>
        <w:t>(c)</w:t>
      </w:r>
      <w:r w:rsidR="0063762E">
        <w:rPr>
          <w:rFonts w:ascii="Arial" w:hAnsi="Arial" w:cs="Arial"/>
          <w:sz w:val="18"/>
          <w:szCs w:val="18"/>
        </w:rPr>
        <w:t xml:space="preserve"> </w:t>
      </w:r>
      <w:r w:rsidR="0063762E" w:rsidRPr="002E400F">
        <w:rPr>
          <w:rFonts w:ascii="Arial" w:hAnsi="Arial" w:cs="Arial"/>
          <w:i/>
          <w:iCs/>
          <w:sz w:val="18"/>
          <w:szCs w:val="18"/>
        </w:rPr>
        <w:t>L</w:t>
      </w:r>
      <w:r w:rsidR="0063762E">
        <w:rPr>
          <w:rFonts w:ascii="Arial" w:hAnsi="Arial" w:cs="Arial"/>
          <w:sz w:val="18"/>
          <w:szCs w:val="18"/>
        </w:rPr>
        <w:t xml:space="preserve"> gene</w:t>
      </w:r>
    </w:p>
    <w:p w14:paraId="75A0D3BD" w14:textId="6BD82E9A" w:rsidR="00AE10EE" w:rsidRDefault="00AE10EE" w:rsidP="00147C39">
      <w:pPr>
        <w:rPr>
          <w:rFonts w:ascii="Arial" w:hAnsi="Arial" w:cs="Arial"/>
          <w:sz w:val="18"/>
          <w:szCs w:val="18"/>
        </w:rPr>
      </w:pPr>
    </w:p>
    <w:p w14:paraId="1D0520A8" w14:textId="5F80B6A1" w:rsidR="00AE10EE" w:rsidRDefault="00FB69AB" w:rsidP="00147C39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noProof/>
          <w:sz w:val="20"/>
          <w:szCs w:val="20"/>
        </w:rPr>
        <w:lastRenderedPageBreak/>
        <w:drawing>
          <wp:anchor distT="0" distB="0" distL="114300" distR="114300" simplePos="0" relativeHeight="251682816" behindDoc="0" locked="0" layoutInCell="1" allowOverlap="1" wp14:anchorId="20711B97" wp14:editId="56C49857">
            <wp:simplePos x="0" y="0"/>
            <wp:positionH relativeFrom="column">
              <wp:posOffset>57150</wp:posOffset>
            </wp:positionH>
            <wp:positionV relativeFrom="paragraph">
              <wp:posOffset>137160</wp:posOffset>
            </wp:positionV>
            <wp:extent cx="6225540" cy="6629400"/>
            <wp:effectExtent l="0" t="0" r="3810" b="0"/>
            <wp:wrapTopAndBottom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5540" cy="662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703BD2" w14:textId="40A0470C" w:rsidR="00C213CB" w:rsidRDefault="00C213CB" w:rsidP="00147C39">
      <w:pPr>
        <w:rPr>
          <w:rFonts w:ascii="Arial" w:hAnsi="Arial" w:cs="Arial"/>
          <w:b/>
          <w:sz w:val="20"/>
          <w:szCs w:val="20"/>
        </w:rPr>
      </w:pPr>
    </w:p>
    <w:p w14:paraId="20BB891E" w14:textId="0E3D954D" w:rsidR="00AE10EE" w:rsidRDefault="00AE10EE" w:rsidP="00C213CB">
      <w:pPr>
        <w:jc w:val="both"/>
        <w:rPr>
          <w:rFonts w:ascii="Arial" w:hAnsi="Arial" w:cs="Arial"/>
          <w:b/>
          <w:sz w:val="20"/>
          <w:szCs w:val="20"/>
        </w:rPr>
      </w:pPr>
    </w:p>
    <w:p w14:paraId="5F2F2CC2" w14:textId="77777777" w:rsidR="00AE10EE" w:rsidRDefault="00AE10EE" w:rsidP="00C213CB">
      <w:pPr>
        <w:jc w:val="both"/>
        <w:rPr>
          <w:rFonts w:ascii="Arial" w:hAnsi="Arial" w:cs="Arial"/>
          <w:b/>
          <w:sz w:val="20"/>
          <w:szCs w:val="20"/>
        </w:rPr>
      </w:pPr>
    </w:p>
    <w:p w14:paraId="16685706" w14:textId="77777777" w:rsidR="00AE10EE" w:rsidRDefault="00AE10EE" w:rsidP="00C213CB">
      <w:pPr>
        <w:jc w:val="both"/>
        <w:rPr>
          <w:rFonts w:ascii="Arial" w:hAnsi="Arial" w:cs="Arial"/>
          <w:b/>
          <w:sz w:val="20"/>
          <w:szCs w:val="20"/>
        </w:rPr>
      </w:pPr>
    </w:p>
    <w:p w14:paraId="7317E4D7" w14:textId="77777777" w:rsidR="00AE10EE" w:rsidRDefault="00AE10EE" w:rsidP="00C213CB">
      <w:pPr>
        <w:jc w:val="both"/>
        <w:rPr>
          <w:rFonts w:ascii="Arial" w:hAnsi="Arial" w:cs="Arial"/>
          <w:b/>
          <w:sz w:val="20"/>
          <w:szCs w:val="20"/>
        </w:rPr>
      </w:pPr>
    </w:p>
    <w:p w14:paraId="4A70EC89" w14:textId="77777777" w:rsidR="00AE10EE" w:rsidRDefault="00AE10EE" w:rsidP="00C213CB">
      <w:pPr>
        <w:jc w:val="both"/>
        <w:rPr>
          <w:rFonts w:ascii="Arial" w:hAnsi="Arial" w:cs="Arial"/>
          <w:b/>
          <w:sz w:val="20"/>
          <w:szCs w:val="20"/>
        </w:rPr>
      </w:pPr>
    </w:p>
    <w:p w14:paraId="52475C0C" w14:textId="77777777" w:rsidR="00AE10EE" w:rsidRDefault="00AE10EE" w:rsidP="00C213CB">
      <w:pPr>
        <w:jc w:val="both"/>
        <w:rPr>
          <w:rFonts w:ascii="Arial" w:hAnsi="Arial" w:cs="Arial"/>
          <w:b/>
          <w:sz w:val="20"/>
          <w:szCs w:val="20"/>
        </w:rPr>
      </w:pPr>
    </w:p>
    <w:p w14:paraId="08F280B8" w14:textId="77777777" w:rsidR="00AE10EE" w:rsidRDefault="00AE10EE" w:rsidP="00C213CB">
      <w:pPr>
        <w:jc w:val="both"/>
        <w:rPr>
          <w:rFonts w:ascii="Arial" w:hAnsi="Arial" w:cs="Arial"/>
          <w:b/>
          <w:sz w:val="20"/>
          <w:szCs w:val="20"/>
        </w:rPr>
      </w:pPr>
    </w:p>
    <w:p w14:paraId="046C2DCA" w14:textId="77777777" w:rsidR="00AE10EE" w:rsidRDefault="00AE10EE" w:rsidP="00C213CB">
      <w:pPr>
        <w:jc w:val="both"/>
        <w:rPr>
          <w:rFonts w:ascii="Arial" w:hAnsi="Arial" w:cs="Arial"/>
          <w:b/>
          <w:sz w:val="20"/>
          <w:szCs w:val="20"/>
        </w:rPr>
      </w:pPr>
    </w:p>
    <w:p w14:paraId="43C23698" w14:textId="77777777" w:rsidR="00AE10EE" w:rsidRDefault="00AE10EE" w:rsidP="00C213CB">
      <w:pPr>
        <w:jc w:val="both"/>
        <w:rPr>
          <w:rFonts w:ascii="Arial" w:hAnsi="Arial" w:cs="Arial"/>
          <w:b/>
          <w:sz w:val="20"/>
          <w:szCs w:val="20"/>
        </w:rPr>
      </w:pPr>
    </w:p>
    <w:p w14:paraId="202FB4E6" w14:textId="70E8E464" w:rsidR="00AE10EE" w:rsidRDefault="00AE10EE" w:rsidP="00C213CB">
      <w:pPr>
        <w:jc w:val="both"/>
        <w:rPr>
          <w:rFonts w:ascii="Arial" w:hAnsi="Arial" w:cs="Arial"/>
          <w:b/>
          <w:sz w:val="20"/>
          <w:szCs w:val="20"/>
        </w:rPr>
      </w:pPr>
    </w:p>
    <w:p w14:paraId="4874A2EB" w14:textId="2FEAA611" w:rsidR="000A46EE" w:rsidRPr="00B03212" w:rsidRDefault="000A46EE" w:rsidP="00B0321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Table 1 </w:t>
      </w:r>
      <w:r w:rsidR="00FB69AB" w:rsidRPr="00FB69AB">
        <w:rPr>
          <w:rFonts w:ascii="Arial" w:eastAsiaTheme="minorHAnsi" w:hAnsi="Arial" w:cs="Arial"/>
          <w:sz w:val="18"/>
          <w:szCs w:val="18"/>
          <w:lang w:val="cs-CZ"/>
        </w:rPr>
        <w:t xml:space="preserve">Nucleotide sequence and amino acid identity comparison </w:t>
      </w:r>
      <w:r w:rsidR="00B80716">
        <w:rPr>
          <w:rFonts w:ascii="Arial" w:eastAsiaTheme="minorHAnsi" w:hAnsi="Arial" w:cs="Arial"/>
          <w:sz w:val="18"/>
          <w:szCs w:val="18"/>
          <w:lang w:val="cs-CZ"/>
        </w:rPr>
        <w:t>of</w:t>
      </w:r>
      <w:r w:rsidR="00B80716" w:rsidRPr="00FB69AB">
        <w:rPr>
          <w:rFonts w:ascii="Arial" w:eastAsiaTheme="minorHAnsi" w:hAnsi="Arial" w:cs="Arial"/>
          <w:sz w:val="18"/>
          <w:szCs w:val="18"/>
          <w:lang w:val="cs-CZ"/>
        </w:rPr>
        <w:t xml:space="preserve"> </w:t>
      </w:r>
      <w:r w:rsidR="00FB69AB" w:rsidRPr="00FB69AB">
        <w:rPr>
          <w:rFonts w:ascii="Arial" w:eastAsiaTheme="minorHAnsi" w:hAnsi="Arial" w:cs="Arial"/>
          <w:sz w:val="18"/>
          <w:szCs w:val="18"/>
          <w:lang w:val="cs-CZ"/>
        </w:rPr>
        <w:t xml:space="preserve">ANG0206 </w:t>
      </w:r>
      <w:r w:rsidR="00FB69AB">
        <w:rPr>
          <w:rFonts w:ascii="Arial" w:eastAsiaTheme="minorHAnsi" w:hAnsi="Arial" w:cs="Arial"/>
          <w:sz w:val="18"/>
          <w:szCs w:val="18"/>
          <w:lang w:val="cs-CZ"/>
        </w:rPr>
        <w:t xml:space="preserve">(Kwanza virus) </w:t>
      </w:r>
      <w:r w:rsidR="00FB69AB" w:rsidRPr="00FB69AB">
        <w:rPr>
          <w:rFonts w:ascii="Arial" w:eastAsiaTheme="minorHAnsi" w:hAnsi="Arial" w:cs="Arial"/>
          <w:sz w:val="18"/>
          <w:szCs w:val="18"/>
          <w:lang w:val="cs-CZ"/>
        </w:rPr>
        <w:t xml:space="preserve">and </w:t>
      </w:r>
      <w:r w:rsidR="00B80716">
        <w:rPr>
          <w:rFonts w:ascii="Arial" w:eastAsiaTheme="minorHAnsi" w:hAnsi="Arial" w:cs="Arial"/>
          <w:sz w:val="18"/>
          <w:szCs w:val="18"/>
          <w:lang w:val="cs-CZ"/>
        </w:rPr>
        <w:t xml:space="preserve">other </w:t>
      </w:r>
      <w:r w:rsidR="00FB69AB" w:rsidRPr="00FB69AB">
        <w:rPr>
          <w:rFonts w:ascii="Arial" w:eastAsiaTheme="minorHAnsi" w:hAnsi="Arial" w:cs="Arial"/>
          <w:sz w:val="18"/>
          <w:szCs w:val="18"/>
          <w:lang w:val="cs-CZ"/>
        </w:rPr>
        <w:t>O</w:t>
      </w:r>
      <w:r w:rsidR="00B80716">
        <w:rPr>
          <w:rFonts w:ascii="Arial" w:eastAsiaTheme="minorHAnsi" w:hAnsi="Arial" w:cs="Arial"/>
          <w:sz w:val="18"/>
          <w:szCs w:val="18"/>
          <w:lang w:val="cs-CZ"/>
        </w:rPr>
        <w:t xml:space="preserve">ld </w:t>
      </w:r>
      <w:r w:rsidR="00FB69AB" w:rsidRPr="00FB69AB">
        <w:rPr>
          <w:rFonts w:ascii="Arial" w:eastAsiaTheme="minorHAnsi" w:hAnsi="Arial" w:cs="Arial"/>
          <w:sz w:val="18"/>
          <w:szCs w:val="18"/>
          <w:lang w:val="cs-CZ"/>
        </w:rPr>
        <w:t>W</w:t>
      </w:r>
      <w:r w:rsidR="00B80716">
        <w:rPr>
          <w:rFonts w:ascii="Arial" w:eastAsiaTheme="minorHAnsi" w:hAnsi="Arial" w:cs="Arial"/>
          <w:sz w:val="18"/>
          <w:szCs w:val="18"/>
          <w:lang w:val="cs-CZ"/>
        </w:rPr>
        <w:t>orld</w:t>
      </w:r>
      <w:r w:rsidR="00FB69AB" w:rsidRPr="00FB69AB">
        <w:rPr>
          <w:rFonts w:ascii="Arial" w:eastAsiaTheme="minorHAnsi" w:hAnsi="Arial" w:cs="Arial"/>
          <w:sz w:val="18"/>
          <w:szCs w:val="18"/>
          <w:lang w:val="cs-CZ"/>
        </w:rPr>
        <w:t xml:space="preserve"> mammarenaviruses</w:t>
      </w:r>
      <w:r w:rsidR="00B03212">
        <w:rPr>
          <w:rFonts w:ascii="Arial" w:eastAsiaTheme="minorHAnsi" w:hAnsi="Arial" w:cs="Arial"/>
          <w:sz w:val="18"/>
          <w:szCs w:val="18"/>
          <w:lang w:val="cs-CZ"/>
        </w:rPr>
        <w:t>.</w:t>
      </w:r>
    </w:p>
    <w:p w14:paraId="4A4F60BB" w14:textId="09E0EDD2" w:rsidR="000A46EE" w:rsidRDefault="00B03212" w:rsidP="00147C39">
      <w:pPr>
        <w:rPr>
          <w:rFonts w:ascii="Arial" w:hAnsi="Arial" w:cs="Arial"/>
          <w:b/>
          <w:sz w:val="20"/>
          <w:szCs w:val="20"/>
        </w:rPr>
      </w:pPr>
      <w:r w:rsidRPr="00B03212">
        <w:rPr>
          <w:rFonts w:ascii="Arial" w:hAnsi="Arial" w:cs="Arial"/>
          <w:b/>
          <w:noProof/>
          <w:sz w:val="20"/>
          <w:szCs w:val="20"/>
        </w:rPr>
        <w:lastRenderedPageBreak/>
        <w:drawing>
          <wp:inline distT="0" distB="0" distL="0" distR="0" wp14:anchorId="15103662" wp14:editId="7BE9E595">
            <wp:extent cx="5419725" cy="2766306"/>
            <wp:effectExtent l="0" t="0" r="0" b="0"/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44231" cy="2778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28580F" w14:textId="5C7AA9CB" w:rsidR="000A46EE" w:rsidRDefault="000A46EE" w:rsidP="00147C39">
      <w:pPr>
        <w:rPr>
          <w:rFonts w:ascii="Arial" w:hAnsi="Arial" w:cs="Arial"/>
          <w:b/>
          <w:sz w:val="20"/>
          <w:szCs w:val="20"/>
        </w:rPr>
      </w:pPr>
    </w:p>
    <w:p w14:paraId="429DD1CA" w14:textId="68D0C063" w:rsidR="000A46EE" w:rsidRDefault="000A46EE" w:rsidP="00147C39">
      <w:pPr>
        <w:rPr>
          <w:rFonts w:ascii="Arial" w:hAnsi="Arial" w:cs="Arial"/>
          <w:b/>
          <w:sz w:val="20"/>
          <w:szCs w:val="20"/>
        </w:rPr>
      </w:pPr>
    </w:p>
    <w:p w14:paraId="7E57B366" w14:textId="28A45000" w:rsidR="00147C39" w:rsidRDefault="00147C39" w:rsidP="00147C39">
      <w:pPr>
        <w:rPr>
          <w:rFonts w:ascii="Arial" w:hAnsi="Arial" w:cs="Arial"/>
          <w:sz w:val="20"/>
          <w:szCs w:val="20"/>
        </w:rPr>
      </w:pPr>
      <w:r w:rsidRPr="00147C39">
        <w:rPr>
          <w:rFonts w:ascii="Arial" w:hAnsi="Arial" w:cs="Arial"/>
          <w:b/>
          <w:sz w:val="20"/>
          <w:szCs w:val="20"/>
        </w:rPr>
        <w:t>Figure 2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C213CB">
        <w:rPr>
          <w:rFonts w:ascii="Arial" w:hAnsi="Arial" w:cs="Arial"/>
          <w:sz w:val="18"/>
          <w:szCs w:val="18"/>
        </w:rPr>
        <w:t>PASC analyses.</w:t>
      </w:r>
    </w:p>
    <w:p w14:paraId="194655B4" w14:textId="77777777" w:rsidR="00147C39" w:rsidRPr="00147C39" w:rsidRDefault="00147C39" w:rsidP="00147C39">
      <w:pPr>
        <w:rPr>
          <w:rFonts w:ascii="Arial" w:hAnsi="Arial" w:cs="Arial"/>
          <w:sz w:val="20"/>
          <w:szCs w:val="20"/>
        </w:rPr>
      </w:pPr>
    </w:p>
    <w:p w14:paraId="00004BED" w14:textId="4FDAC94D" w:rsidR="00634AAA" w:rsidRDefault="00147C39" w:rsidP="00634AAA">
      <w:pPr>
        <w:pStyle w:val="ListParagraph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C213CB">
        <w:rPr>
          <w:rFonts w:ascii="Arial" w:hAnsi="Arial" w:cs="Arial"/>
          <w:sz w:val="18"/>
          <w:szCs w:val="18"/>
        </w:rPr>
        <w:t>S segment</w:t>
      </w:r>
    </w:p>
    <w:p w14:paraId="1769636B" w14:textId="77777777" w:rsidR="00634AAA" w:rsidRPr="00634AAA" w:rsidRDefault="00634AAA" w:rsidP="00634AAA">
      <w:pPr>
        <w:pStyle w:val="ListParagraph"/>
        <w:rPr>
          <w:rFonts w:ascii="Arial" w:hAnsi="Arial" w:cs="Arial"/>
          <w:sz w:val="18"/>
          <w:szCs w:val="18"/>
        </w:rPr>
      </w:pPr>
    </w:p>
    <w:p w14:paraId="2747B32F" w14:textId="6286AB93" w:rsidR="00A174CC" w:rsidRDefault="00634AA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4F1D4614" wp14:editId="3F252AAB">
            <wp:extent cx="3995293" cy="1847850"/>
            <wp:effectExtent l="0" t="0" r="5715" b="0"/>
            <wp:docPr id="30" name="Obráze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7784" cy="18860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680DB07" w14:textId="3137D0FD" w:rsidR="00A174CC" w:rsidRDefault="00634AA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454800C4" wp14:editId="27B38B2C">
            <wp:extent cx="3990975" cy="2969983"/>
            <wp:effectExtent l="0" t="0" r="0" b="1905"/>
            <wp:docPr id="31" name="Obráze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7932" cy="300492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5594E0E" w14:textId="77777777" w:rsidR="004F306D" w:rsidRDefault="004F306D">
      <w:pPr>
        <w:rPr>
          <w:rFonts w:ascii="Arial" w:hAnsi="Arial" w:cs="Arial"/>
          <w:b/>
          <w:sz w:val="22"/>
          <w:szCs w:val="22"/>
        </w:rPr>
      </w:pPr>
    </w:p>
    <w:p w14:paraId="509E371A" w14:textId="0F3803F0" w:rsidR="00147C39" w:rsidRDefault="00147C39" w:rsidP="00147C39">
      <w:pPr>
        <w:pStyle w:val="ListParagraph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C213CB">
        <w:rPr>
          <w:rFonts w:ascii="Arial" w:hAnsi="Arial" w:cs="Arial"/>
          <w:sz w:val="18"/>
          <w:szCs w:val="18"/>
        </w:rPr>
        <w:t>L segment</w:t>
      </w:r>
    </w:p>
    <w:p w14:paraId="72FBCB7A" w14:textId="77777777" w:rsidR="00634AAA" w:rsidRPr="00C213CB" w:rsidRDefault="00634AAA" w:rsidP="00634AAA">
      <w:pPr>
        <w:pStyle w:val="ListParagraph"/>
        <w:rPr>
          <w:rFonts w:ascii="Arial" w:hAnsi="Arial" w:cs="Arial"/>
          <w:sz w:val="18"/>
          <w:szCs w:val="18"/>
        </w:rPr>
      </w:pPr>
    </w:p>
    <w:p w14:paraId="3413FAFA" w14:textId="6B307DCB" w:rsidR="00A174CC" w:rsidRDefault="00634AA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lastRenderedPageBreak/>
        <w:drawing>
          <wp:inline distT="0" distB="0" distL="0" distR="0" wp14:anchorId="07FC5206" wp14:editId="3CC0AD35">
            <wp:extent cx="4381500" cy="2027831"/>
            <wp:effectExtent l="0" t="0" r="0" b="0"/>
            <wp:docPr id="28" name="Obráze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5641" cy="20436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D9013D2" w14:textId="254809AA" w:rsidR="00A174CC" w:rsidRDefault="00634AA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0DD3A456" wp14:editId="489DCA3E">
            <wp:extent cx="4381500" cy="2677395"/>
            <wp:effectExtent l="0" t="0" r="0" b="8890"/>
            <wp:docPr id="29" name="Obráze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2619" cy="26964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B5558AD" w14:textId="2B718888" w:rsidR="00A174CC" w:rsidRDefault="00A174CC">
      <w:pPr>
        <w:rPr>
          <w:rFonts w:ascii="Arial" w:hAnsi="Arial" w:cs="Arial"/>
          <w:b/>
        </w:rPr>
      </w:pPr>
    </w:p>
    <w:p w14:paraId="3D8F98D5" w14:textId="48E6EB89" w:rsidR="000A46EE" w:rsidRDefault="000A46EE">
      <w:pPr>
        <w:rPr>
          <w:rFonts w:ascii="Arial" w:hAnsi="Arial" w:cs="Arial"/>
          <w:b/>
        </w:rPr>
      </w:pPr>
    </w:p>
    <w:p w14:paraId="2A52AEFD" w14:textId="77777777" w:rsidR="000C0776" w:rsidRDefault="000C0776" w:rsidP="000A46EE">
      <w:pPr>
        <w:rPr>
          <w:rFonts w:ascii="Arial" w:hAnsi="Arial" w:cs="Arial"/>
          <w:b/>
          <w:sz w:val="20"/>
          <w:szCs w:val="20"/>
        </w:rPr>
      </w:pPr>
    </w:p>
    <w:p w14:paraId="3437A237" w14:textId="1C5B6999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References</w:t>
      </w:r>
    </w:p>
    <w:p w14:paraId="688100E5" w14:textId="380C4182" w:rsidR="00645592" w:rsidRDefault="00645592">
      <w:pPr>
        <w:rPr>
          <w:rFonts w:ascii="Arial" w:hAnsi="Arial" w:cs="Arial"/>
          <w:color w:val="0000FF"/>
          <w:sz w:val="20"/>
        </w:rPr>
      </w:pPr>
    </w:p>
    <w:p w14:paraId="463012A4" w14:textId="7C971401" w:rsidR="00C05468" w:rsidRPr="004D443A" w:rsidRDefault="00645592" w:rsidP="004D443A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18"/>
          <w:szCs w:val="18"/>
        </w:rPr>
      </w:pPr>
      <w:r w:rsidRPr="004D443A">
        <w:rPr>
          <w:rFonts w:ascii="Arial" w:hAnsi="Arial" w:cs="Arial"/>
          <w:sz w:val="18"/>
          <w:szCs w:val="18"/>
        </w:rPr>
        <w:t xml:space="preserve">Těšíková, J.; Krásová, J.; Goüy de Bellocq, J. Multiple Mammarenaviruses Circulating in Angolan Rodents. </w:t>
      </w:r>
      <w:r w:rsidRPr="004D443A">
        <w:rPr>
          <w:rFonts w:ascii="Arial" w:hAnsi="Arial" w:cs="Arial"/>
          <w:i/>
          <w:sz w:val="18"/>
          <w:szCs w:val="18"/>
        </w:rPr>
        <w:t>Viruses</w:t>
      </w:r>
      <w:r w:rsidRPr="004D443A">
        <w:rPr>
          <w:rFonts w:ascii="Arial" w:hAnsi="Arial" w:cs="Arial"/>
          <w:sz w:val="18"/>
          <w:szCs w:val="18"/>
        </w:rPr>
        <w:t xml:space="preserve"> 2021, 13, 982. https://doi.org/10.3390/ v13060982</w:t>
      </w:r>
    </w:p>
    <w:p w14:paraId="6FE98E02" w14:textId="61C3F839" w:rsidR="00B75D38" w:rsidRPr="004D443A" w:rsidRDefault="00D22D5C" w:rsidP="004D443A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18"/>
          <w:szCs w:val="18"/>
          <w:lang w:val="cs-CZ"/>
        </w:rPr>
      </w:pPr>
      <w:r w:rsidRPr="004D443A">
        <w:rPr>
          <w:rFonts w:ascii="Arial" w:hAnsi="Arial" w:cs="Arial"/>
          <w:noProof/>
          <w:sz w:val="18"/>
          <w:szCs w:val="18"/>
          <w:lang w:val="en-GB"/>
        </w:rPr>
        <w:t xml:space="preserve">Radoshitzky, S.R.; Buchmeier, M.J.; Charrel, R.N.; Clegg, J.C.S.; Gonzalez, J.J.; Günther, S.; Hepojoki, J.; Kuhn, J.H.; Lukashevich, I.S.; Romanowski, V.; Salvato, M.S.; Sironi, M.; Stenglein, M.D.; de la Torre, J.C. &amp; Ictv Report Consortium. ICTV Virus Taxonomy Profile: </w:t>
      </w:r>
      <w:r w:rsidRPr="004D443A">
        <w:rPr>
          <w:rFonts w:ascii="Arial" w:hAnsi="Arial" w:cs="Arial"/>
          <w:i/>
          <w:iCs/>
          <w:noProof/>
          <w:sz w:val="18"/>
          <w:szCs w:val="18"/>
          <w:lang w:val="en-GB"/>
        </w:rPr>
        <w:t>Arenaviridae</w:t>
      </w:r>
      <w:r w:rsidRPr="004D443A">
        <w:rPr>
          <w:rFonts w:ascii="Arial" w:hAnsi="Arial" w:cs="Arial"/>
          <w:noProof/>
          <w:sz w:val="18"/>
          <w:szCs w:val="18"/>
          <w:lang w:val="en-GB"/>
        </w:rPr>
        <w:t xml:space="preserve">. </w:t>
      </w:r>
      <w:r w:rsidRPr="004D443A">
        <w:rPr>
          <w:rFonts w:ascii="Arial" w:hAnsi="Arial" w:cs="Arial"/>
          <w:i/>
          <w:iCs/>
          <w:noProof/>
          <w:sz w:val="18"/>
          <w:szCs w:val="18"/>
          <w:lang w:val="en-GB"/>
        </w:rPr>
        <w:t>J Gen Virol</w:t>
      </w:r>
      <w:r w:rsidRPr="004D443A">
        <w:rPr>
          <w:rFonts w:ascii="Arial" w:hAnsi="Arial" w:cs="Arial"/>
          <w:noProof/>
          <w:sz w:val="18"/>
          <w:szCs w:val="18"/>
          <w:lang w:val="en-GB"/>
        </w:rPr>
        <w:t xml:space="preserve"> </w:t>
      </w:r>
      <w:r w:rsidRPr="004D443A">
        <w:rPr>
          <w:rFonts w:ascii="Arial" w:hAnsi="Arial" w:cs="Arial"/>
          <w:bCs/>
          <w:noProof/>
          <w:sz w:val="18"/>
          <w:szCs w:val="18"/>
          <w:lang w:val="en-GB"/>
        </w:rPr>
        <w:t>2019</w:t>
      </w:r>
      <w:r w:rsidRPr="004D443A">
        <w:rPr>
          <w:rFonts w:ascii="Arial" w:hAnsi="Arial" w:cs="Arial"/>
          <w:noProof/>
          <w:sz w:val="18"/>
          <w:szCs w:val="18"/>
          <w:lang w:val="en-GB"/>
        </w:rPr>
        <w:t xml:space="preserve">, </w:t>
      </w:r>
      <w:r w:rsidRPr="004D443A">
        <w:rPr>
          <w:rFonts w:ascii="Arial" w:hAnsi="Arial" w:cs="Arial"/>
          <w:iCs/>
          <w:noProof/>
          <w:sz w:val="18"/>
          <w:szCs w:val="18"/>
          <w:lang w:val="en-GB"/>
        </w:rPr>
        <w:t>100</w:t>
      </w:r>
      <w:r w:rsidRPr="004D443A">
        <w:rPr>
          <w:rFonts w:ascii="Arial" w:hAnsi="Arial" w:cs="Arial"/>
          <w:noProof/>
          <w:sz w:val="18"/>
          <w:szCs w:val="18"/>
          <w:lang w:val="en-GB"/>
        </w:rPr>
        <w:t xml:space="preserve">, 1200-1201. doi: 10.1099/jgv.0.001280 PMID: </w:t>
      </w:r>
      <w:r w:rsidRPr="004D443A">
        <w:rPr>
          <w:rFonts w:ascii="Arial" w:hAnsi="Arial" w:cs="Arial"/>
          <w:bCs/>
          <w:noProof/>
          <w:sz w:val="18"/>
          <w:szCs w:val="18"/>
          <w:lang w:val="en-GB"/>
        </w:rPr>
        <w:t>31192784</w:t>
      </w:r>
    </w:p>
    <w:sectPr w:rsidR="00B75D38" w:rsidRPr="004D443A">
      <w:headerReference w:type="default" r:id="rId16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4C079" w14:textId="77777777" w:rsidR="00B64652" w:rsidRDefault="00B64652">
      <w:r>
        <w:separator/>
      </w:r>
    </w:p>
  </w:endnote>
  <w:endnote w:type="continuationSeparator" w:id="0">
    <w:p w14:paraId="34739706" w14:textId="77777777" w:rsidR="00B64652" w:rsidRDefault="00B64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345AC" w14:textId="77777777" w:rsidR="00B64652" w:rsidRDefault="00B64652">
      <w:r>
        <w:separator/>
      </w:r>
    </w:p>
  </w:footnote>
  <w:footnote w:type="continuationSeparator" w:id="0">
    <w:p w14:paraId="6C4DD0FB" w14:textId="77777777" w:rsidR="00B64652" w:rsidRDefault="00B64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77777777" w:rsidR="00A174CC" w:rsidRDefault="008815EE">
    <w:pPr>
      <w:pStyle w:val="Header"/>
      <w:jc w:val="right"/>
    </w:pPr>
    <w:r>
      <w:t>October 2020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06AE8"/>
    <w:multiLevelType w:val="hybridMultilevel"/>
    <w:tmpl w:val="12023C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9F01742"/>
    <w:multiLevelType w:val="hybridMultilevel"/>
    <w:tmpl w:val="6EAE6438"/>
    <w:lvl w:ilvl="0" w:tplc="F0AA50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F1DFB"/>
    <w:multiLevelType w:val="hybridMultilevel"/>
    <w:tmpl w:val="D6A86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4F7E0A"/>
    <w:multiLevelType w:val="hybridMultilevel"/>
    <w:tmpl w:val="39108C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5B6006"/>
    <w:multiLevelType w:val="hybridMultilevel"/>
    <w:tmpl w:val="6EAE6438"/>
    <w:lvl w:ilvl="0" w:tplc="F0AA50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1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4CC"/>
    <w:rsid w:val="0002519B"/>
    <w:rsid w:val="0007212A"/>
    <w:rsid w:val="000A46EE"/>
    <w:rsid w:val="000C0776"/>
    <w:rsid w:val="001445DC"/>
    <w:rsid w:val="00147C39"/>
    <w:rsid w:val="001B7FA2"/>
    <w:rsid w:val="001D6723"/>
    <w:rsid w:val="00210F29"/>
    <w:rsid w:val="00233153"/>
    <w:rsid w:val="002961DB"/>
    <w:rsid w:val="002B29EA"/>
    <w:rsid w:val="002E400F"/>
    <w:rsid w:val="002F6D45"/>
    <w:rsid w:val="00310841"/>
    <w:rsid w:val="00362C01"/>
    <w:rsid w:val="0043110C"/>
    <w:rsid w:val="00434E60"/>
    <w:rsid w:val="0044572E"/>
    <w:rsid w:val="004B1650"/>
    <w:rsid w:val="004D443A"/>
    <w:rsid w:val="004F306D"/>
    <w:rsid w:val="00543F86"/>
    <w:rsid w:val="00574D23"/>
    <w:rsid w:val="00583091"/>
    <w:rsid w:val="005A54C3"/>
    <w:rsid w:val="00601275"/>
    <w:rsid w:val="00625236"/>
    <w:rsid w:val="00634AAA"/>
    <w:rsid w:val="0063762E"/>
    <w:rsid w:val="00645592"/>
    <w:rsid w:val="006558BA"/>
    <w:rsid w:val="006B1AA7"/>
    <w:rsid w:val="00775AFA"/>
    <w:rsid w:val="0083625C"/>
    <w:rsid w:val="008815EE"/>
    <w:rsid w:val="00881E05"/>
    <w:rsid w:val="00885833"/>
    <w:rsid w:val="008C6159"/>
    <w:rsid w:val="008D7D5F"/>
    <w:rsid w:val="00955C38"/>
    <w:rsid w:val="009751AA"/>
    <w:rsid w:val="00A174CC"/>
    <w:rsid w:val="00A619CB"/>
    <w:rsid w:val="00A80AF8"/>
    <w:rsid w:val="00A86DBE"/>
    <w:rsid w:val="00AB4E05"/>
    <w:rsid w:val="00AE10EE"/>
    <w:rsid w:val="00AE2D2D"/>
    <w:rsid w:val="00B03212"/>
    <w:rsid w:val="00B43808"/>
    <w:rsid w:val="00B45083"/>
    <w:rsid w:val="00B64652"/>
    <w:rsid w:val="00B75D38"/>
    <w:rsid w:val="00B80716"/>
    <w:rsid w:val="00BB378C"/>
    <w:rsid w:val="00BC17A9"/>
    <w:rsid w:val="00BE21BF"/>
    <w:rsid w:val="00BF03DA"/>
    <w:rsid w:val="00C03560"/>
    <w:rsid w:val="00C05468"/>
    <w:rsid w:val="00C213CB"/>
    <w:rsid w:val="00C2361B"/>
    <w:rsid w:val="00C72650"/>
    <w:rsid w:val="00C8247A"/>
    <w:rsid w:val="00CA17A5"/>
    <w:rsid w:val="00D150D0"/>
    <w:rsid w:val="00D22D5C"/>
    <w:rsid w:val="00D33F1B"/>
    <w:rsid w:val="00E007F7"/>
    <w:rsid w:val="00F77072"/>
    <w:rsid w:val="00F945B0"/>
    <w:rsid w:val="00FB6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C8247A"/>
    <w:rPr>
      <w:color w:val="0563C1" w:themeColor="hyperlink"/>
      <w:u w:val="single"/>
    </w:rPr>
  </w:style>
  <w:style w:type="paragraph" w:customStyle="1" w:styleId="Default">
    <w:name w:val="Default"/>
    <w:rsid w:val="00233153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cs-CZ"/>
    </w:rPr>
  </w:style>
  <w:style w:type="paragraph" w:styleId="ListParagraph">
    <w:name w:val="List Paragraph"/>
    <w:basedOn w:val="Normal"/>
    <w:uiPriority w:val="34"/>
    <w:qFormat/>
    <w:rsid w:val="00147C39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51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519B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781</Words>
  <Characters>4458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Peter Walker</cp:lastModifiedBy>
  <cp:revision>12</cp:revision>
  <dcterms:created xsi:type="dcterms:W3CDTF">2021-06-03T13:50:00Z</dcterms:created>
  <dcterms:modified xsi:type="dcterms:W3CDTF">2022-03-13T03:15:00Z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