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8E6BC" w14:textId="77777777" w:rsidR="002671C8" w:rsidRDefault="00CC0989">
      <w:r>
        <w:rPr>
          <w:noProof/>
        </w:rPr>
        <w:drawing>
          <wp:anchor distT="0" distB="0" distL="114300" distR="114300" simplePos="0" relativeHeight="251658240" behindDoc="0" locked="0" layoutInCell="1" hidden="0" allowOverlap="1" wp14:anchorId="71EE0C01" wp14:editId="544F8496">
            <wp:simplePos x="0" y="0"/>
            <wp:positionH relativeFrom="column">
              <wp:posOffset>9526</wp:posOffset>
            </wp:positionH>
            <wp:positionV relativeFrom="paragraph">
              <wp:posOffset>55245</wp:posOffset>
            </wp:positionV>
            <wp:extent cx="1223010" cy="752475"/>
            <wp:effectExtent l="0" t="0" r="0" b="0"/>
            <wp:wrapSquare wrapText="bothSides" distT="0" distB="0" distL="114300" distR="114300"/>
            <wp:docPr id="1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7"/>
                    <a:srcRect/>
                    <a:stretch>
                      <a:fillRect/>
                    </a:stretch>
                  </pic:blipFill>
                  <pic:spPr>
                    <a:xfrm>
                      <a:off x="0" y="0"/>
                      <a:ext cx="1223010" cy="752475"/>
                    </a:xfrm>
                    <a:prstGeom prst="rect">
                      <a:avLst/>
                    </a:prstGeom>
                    <a:ln/>
                  </pic:spPr>
                </pic:pic>
              </a:graphicData>
            </a:graphic>
          </wp:anchor>
        </w:drawing>
      </w:r>
    </w:p>
    <w:p w14:paraId="0F38A945" w14:textId="77777777" w:rsidR="002671C8" w:rsidRDefault="002671C8">
      <w:pPr>
        <w:rPr>
          <w:rFonts w:ascii="Arial" w:eastAsia="Arial" w:hAnsi="Arial" w:cs="Arial"/>
          <w:color w:val="0000FF"/>
          <w:sz w:val="20"/>
          <w:szCs w:val="20"/>
        </w:rPr>
      </w:pPr>
    </w:p>
    <w:p w14:paraId="0BC26FEC" w14:textId="77777777" w:rsidR="002671C8" w:rsidRDefault="002671C8">
      <w:pPr>
        <w:rPr>
          <w:rFonts w:ascii="Arial" w:eastAsia="Arial" w:hAnsi="Arial" w:cs="Arial"/>
          <w:color w:val="0000FF"/>
          <w:sz w:val="20"/>
          <w:szCs w:val="20"/>
        </w:rPr>
      </w:pPr>
    </w:p>
    <w:p w14:paraId="3D4C5886" w14:textId="77777777" w:rsidR="002671C8" w:rsidRDefault="002671C8">
      <w:pPr>
        <w:rPr>
          <w:rFonts w:ascii="Arial" w:eastAsia="Arial" w:hAnsi="Arial" w:cs="Arial"/>
          <w:color w:val="0000FF"/>
          <w:sz w:val="20"/>
          <w:szCs w:val="20"/>
        </w:rPr>
      </w:pPr>
    </w:p>
    <w:p w14:paraId="34ECD177" w14:textId="77777777" w:rsidR="002671C8" w:rsidRDefault="002671C8">
      <w:pPr>
        <w:rPr>
          <w:rFonts w:ascii="Arial" w:eastAsia="Arial" w:hAnsi="Arial" w:cs="Arial"/>
          <w:color w:val="0000FF"/>
          <w:sz w:val="20"/>
          <w:szCs w:val="20"/>
        </w:rPr>
      </w:pPr>
    </w:p>
    <w:p w14:paraId="7C2C9253" w14:textId="77777777" w:rsidR="002671C8" w:rsidRDefault="002671C8">
      <w:pPr>
        <w:rPr>
          <w:rFonts w:ascii="Arial" w:eastAsia="Arial" w:hAnsi="Arial" w:cs="Arial"/>
          <w:color w:val="0000FF"/>
          <w:sz w:val="20"/>
          <w:szCs w:val="20"/>
        </w:rPr>
      </w:pPr>
    </w:p>
    <w:p w14:paraId="54F68106" w14:textId="77777777" w:rsidR="002671C8" w:rsidRDefault="002671C8">
      <w:pPr>
        <w:rPr>
          <w:rFonts w:ascii="Arial" w:eastAsia="Arial" w:hAnsi="Arial" w:cs="Arial"/>
          <w:color w:val="0000FF"/>
          <w:sz w:val="20"/>
          <w:szCs w:val="20"/>
        </w:rPr>
      </w:pPr>
    </w:p>
    <w:p w14:paraId="0FC09B39" w14:textId="77777777" w:rsidR="002671C8" w:rsidRDefault="00CC0989">
      <w:pPr>
        <w:rPr>
          <w:rFonts w:ascii="Arial" w:eastAsia="Arial" w:hAnsi="Arial" w:cs="Arial"/>
          <w:sz w:val="22"/>
          <w:szCs w:val="22"/>
        </w:rPr>
      </w:pPr>
      <w:r>
        <w:rPr>
          <w:rFonts w:ascii="Arial" w:eastAsia="Arial" w:hAnsi="Arial" w:cs="Arial"/>
          <w:b/>
          <w:color w:val="000000"/>
        </w:rPr>
        <w:t>Part 1:</w:t>
      </w:r>
      <w:r>
        <w:rPr>
          <w:rFonts w:ascii="Arial" w:eastAsia="Arial" w:hAnsi="Arial" w:cs="Arial"/>
          <w:color w:val="000000"/>
          <w:sz w:val="22"/>
          <w:szCs w:val="22"/>
        </w:rPr>
        <w:t xml:space="preserve"> </w:t>
      </w:r>
      <w:r>
        <w:rPr>
          <w:rFonts w:ascii="Arial" w:eastAsia="Arial" w:hAnsi="Arial" w:cs="Arial"/>
          <w:b/>
          <w:color w:val="000000"/>
          <w:sz w:val="22"/>
          <w:szCs w:val="22"/>
          <w:u w:val="single"/>
        </w:rPr>
        <w:t>TITLE, AUTHORS, APPROVALS, etc</w:t>
      </w:r>
    </w:p>
    <w:p w14:paraId="6B0F9D97" w14:textId="77777777" w:rsidR="002671C8" w:rsidRDefault="002671C8">
      <w:pPr>
        <w:rPr>
          <w:rFonts w:ascii="Arial" w:eastAsia="Arial" w:hAnsi="Arial" w:cs="Arial"/>
          <w:sz w:val="22"/>
          <w:szCs w:val="22"/>
        </w:rPr>
      </w:pPr>
    </w:p>
    <w:tbl>
      <w:tblPr>
        <w:tblStyle w:val="a"/>
        <w:tblW w:w="9072" w:type="dxa"/>
        <w:tblInd w:w="127" w:type="dxa"/>
        <w:tblLayout w:type="fixed"/>
        <w:tblLook w:val="0400" w:firstRow="0" w:lastRow="0" w:firstColumn="0" w:lastColumn="0" w:noHBand="0" w:noVBand="1"/>
      </w:tblPr>
      <w:tblGrid>
        <w:gridCol w:w="3554"/>
        <w:gridCol w:w="4809"/>
        <w:gridCol w:w="709"/>
      </w:tblGrid>
      <w:tr w:rsidR="002671C8" w14:paraId="091322C6" w14:textId="77777777">
        <w:tc>
          <w:tcPr>
            <w:tcW w:w="3554" w:type="dxa"/>
            <w:tcBorders>
              <w:top w:val="single" w:sz="4" w:space="0" w:color="000000"/>
              <w:left w:val="single" w:sz="4" w:space="0" w:color="000000"/>
              <w:right w:val="single" w:sz="4" w:space="0" w:color="000000"/>
            </w:tcBorders>
            <w:vAlign w:val="center"/>
          </w:tcPr>
          <w:p w14:paraId="511D996C" w14:textId="77777777" w:rsidR="002671C8" w:rsidRDefault="00CC0989">
            <w:pPr>
              <w:pBdr>
                <w:top w:val="nil"/>
                <w:left w:val="nil"/>
                <w:bottom w:val="nil"/>
                <w:right w:val="nil"/>
                <w:between w:val="nil"/>
              </w:pBdr>
              <w:rPr>
                <w:rFonts w:ascii="Arial" w:eastAsia="Arial" w:hAnsi="Arial" w:cs="Arial"/>
                <w:b/>
                <w:i/>
                <w:color w:val="000000"/>
                <w:sz w:val="36"/>
                <w:szCs w:val="36"/>
              </w:rPr>
            </w:pPr>
            <w:r>
              <w:rPr>
                <w:rFonts w:ascii="Arial" w:eastAsia="Arial" w:hAnsi="Arial" w:cs="Arial"/>
                <w:b/>
                <w:color w:val="000000"/>
              </w:rPr>
              <w:t>Code assigned:</w:t>
            </w:r>
          </w:p>
        </w:tc>
        <w:tc>
          <w:tcPr>
            <w:tcW w:w="4809" w:type="dxa"/>
            <w:tcBorders>
              <w:top w:val="single" w:sz="4" w:space="0" w:color="000000"/>
              <w:left w:val="single" w:sz="4" w:space="0" w:color="000000"/>
              <w:bottom w:val="single" w:sz="4" w:space="0" w:color="000000"/>
              <w:right w:val="single" w:sz="4" w:space="0" w:color="000000"/>
            </w:tcBorders>
          </w:tcPr>
          <w:p w14:paraId="7793AFE7" w14:textId="77777777" w:rsidR="002671C8" w:rsidRDefault="00CC0989">
            <w:pPr>
              <w:pBdr>
                <w:top w:val="nil"/>
                <w:left w:val="nil"/>
                <w:bottom w:val="nil"/>
                <w:right w:val="nil"/>
                <w:between w:val="nil"/>
              </w:pBdr>
              <w:jc w:val="center"/>
              <w:rPr>
                <w:rFonts w:ascii="Arial" w:eastAsia="Arial" w:hAnsi="Arial" w:cs="Arial"/>
                <w:b/>
                <w:i/>
                <w:color w:val="000000"/>
                <w:sz w:val="28"/>
                <w:szCs w:val="28"/>
              </w:rPr>
            </w:pPr>
            <w:r>
              <w:rPr>
                <w:rFonts w:ascii="Arial" w:eastAsia="Arial" w:hAnsi="Arial" w:cs="Arial"/>
                <w:b/>
                <w:color w:val="000000"/>
                <w:sz w:val="28"/>
                <w:szCs w:val="28"/>
              </w:rPr>
              <w:t>2021.036B</w:t>
            </w:r>
          </w:p>
        </w:tc>
        <w:tc>
          <w:tcPr>
            <w:tcW w:w="709" w:type="dxa"/>
            <w:tcBorders>
              <w:top w:val="single" w:sz="4" w:space="0" w:color="000000"/>
              <w:left w:val="single" w:sz="4" w:space="0" w:color="000000"/>
              <w:right w:val="single" w:sz="4" w:space="0" w:color="000000"/>
            </w:tcBorders>
            <w:vAlign w:val="center"/>
          </w:tcPr>
          <w:p w14:paraId="77D031CB" w14:textId="77777777" w:rsidR="002671C8" w:rsidRDefault="002671C8">
            <w:pPr>
              <w:pBdr>
                <w:top w:val="nil"/>
                <w:left w:val="nil"/>
                <w:bottom w:val="nil"/>
                <w:right w:val="nil"/>
                <w:between w:val="nil"/>
              </w:pBdr>
              <w:rPr>
                <w:rFonts w:ascii="Arial" w:eastAsia="Arial" w:hAnsi="Arial" w:cs="Arial"/>
                <w:color w:val="000000"/>
              </w:rPr>
            </w:pPr>
          </w:p>
        </w:tc>
      </w:tr>
      <w:tr w:rsidR="002671C8" w14:paraId="61DD1AE6" w14:textId="77777777">
        <w:tc>
          <w:tcPr>
            <w:tcW w:w="9072" w:type="dxa"/>
            <w:gridSpan w:val="3"/>
            <w:tcBorders>
              <w:left w:val="single" w:sz="4" w:space="0" w:color="000000"/>
              <w:right w:val="single" w:sz="4" w:space="0" w:color="000000"/>
            </w:tcBorders>
          </w:tcPr>
          <w:p w14:paraId="3E29BA4E" w14:textId="77777777" w:rsidR="002671C8" w:rsidRDefault="00CC0989">
            <w:pPr>
              <w:spacing w:before="120"/>
              <w:rPr>
                <w:rFonts w:ascii="Arial" w:eastAsia="Arial" w:hAnsi="Arial" w:cs="Arial"/>
                <w:b/>
                <w:sz w:val="22"/>
                <w:szCs w:val="22"/>
              </w:rPr>
            </w:pPr>
            <w:r>
              <w:rPr>
                <w:rFonts w:ascii="Arial" w:eastAsia="Arial" w:hAnsi="Arial" w:cs="Arial"/>
                <w:b/>
              </w:rPr>
              <w:t xml:space="preserve">Short title: </w:t>
            </w:r>
            <w:r>
              <w:rPr>
                <w:rFonts w:ascii="Arial" w:eastAsia="Arial" w:hAnsi="Arial" w:cs="Arial"/>
              </w:rPr>
              <w:t>Create one new genus (</w:t>
            </w:r>
            <w:r>
              <w:rPr>
                <w:rFonts w:ascii="Arial" w:eastAsia="Arial" w:hAnsi="Arial" w:cs="Arial"/>
                <w:i/>
              </w:rPr>
              <w:t>Harrisonburgvirus</w:t>
            </w:r>
            <w:r>
              <w:rPr>
                <w:rFonts w:ascii="Arial" w:eastAsia="Arial" w:hAnsi="Arial" w:cs="Arial"/>
              </w:rPr>
              <w:t>) including one new species (</w:t>
            </w:r>
            <w:r>
              <w:rPr>
                <w:rFonts w:ascii="Arial" w:eastAsia="Arial" w:hAnsi="Arial" w:cs="Arial"/>
                <w:i/>
              </w:rPr>
              <w:t>Caudoviricetes</w:t>
            </w:r>
            <w:r>
              <w:rPr>
                <w:rFonts w:ascii="Arial" w:eastAsia="Arial" w:hAnsi="Arial" w:cs="Arial"/>
              </w:rPr>
              <w:t>)</w:t>
            </w:r>
          </w:p>
        </w:tc>
      </w:tr>
      <w:tr w:rsidR="002671C8" w14:paraId="7E22DD10" w14:textId="77777777">
        <w:trPr>
          <w:trHeight w:val="245"/>
        </w:trPr>
        <w:tc>
          <w:tcPr>
            <w:tcW w:w="9072" w:type="dxa"/>
            <w:gridSpan w:val="3"/>
            <w:tcBorders>
              <w:left w:val="single" w:sz="4" w:space="0" w:color="000000"/>
              <w:bottom w:val="single" w:sz="4" w:space="0" w:color="000000"/>
              <w:right w:val="single" w:sz="4" w:space="0" w:color="000000"/>
            </w:tcBorders>
            <w:vAlign w:val="center"/>
          </w:tcPr>
          <w:p w14:paraId="7A5DDE37" w14:textId="77777777" w:rsidR="002671C8" w:rsidRDefault="002671C8">
            <w:pPr>
              <w:rPr>
                <w:rFonts w:ascii="Arial" w:eastAsia="Arial" w:hAnsi="Arial" w:cs="Arial"/>
                <w:b/>
                <w:sz w:val="22"/>
                <w:szCs w:val="22"/>
              </w:rPr>
            </w:pPr>
          </w:p>
        </w:tc>
      </w:tr>
    </w:tbl>
    <w:p w14:paraId="1A879D09" w14:textId="77777777" w:rsidR="002671C8" w:rsidRDefault="00CC0989">
      <w:pPr>
        <w:spacing w:before="120" w:after="120"/>
        <w:rPr>
          <w:rFonts w:ascii="Arial" w:eastAsia="Arial" w:hAnsi="Arial" w:cs="Arial"/>
          <w:b/>
        </w:rPr>
      </w:pPr>
      <w:r>
        <w:rPr>
          <w:rFonts w:ascii="Arial" w:eastAsia="Arial" w:hAnsi="Arial" w:cs="Arial"/>
          <w:b/>
        </w:rPr>
        <w:t>Author(s) and email address(es)</w:t>
      </w:r>
    </w:p>
    <w:tbl>
      <w:tblPr>
        <w:tblStyle w:val="a0"/>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8"/>
        <w:gridCol w:w="4704"/>
      </w:tblGrid>
      <w:tr w:rsidR="002671C8" w14:paraId="034C7D8D" w14:textId="77777777">
        <w:tc>
          <w:tcPr>
            <w:tcW w:w="4368" w:type="dxa"/>
          </w:tcPr>
          <w:p w14:paraId="5FA01D3D" w14:textId="77777777" w:rsidR="002671C8" w:rsidRDefault="00CC0989">
            <w:pPr>
              <w:rPr>
                <w:rFonts w:ascii="Arial" w:eastAsia="Arial" w:hAnsi="Arial" w:cs="Arial"/>
                <w:sz w:val="22"/>
                <w:szCs w:val="22"/>
              </w:rPr>
            </w:pPr>
            <w:r>
              <w:rPr>
                <w:rFonts w:ascii="Arial" w:eastAsia="Arial" w:hAnsi="Arial" w:cs="Arial"/>
                <w:sz w:val="22"/>
                <w:szCs w:val="22"/>
              </w:rPr>
              <w:t>Turner D, Tolstoy I, Kropinski AM</w:t>
            </w:r>
          </w:p>
        </w:tc>
        <w:tc>
          <w:tcPr>
            <w:tcW w:w="4704" w:type="dxa"/>
          </w:tcPr>
          <w:p w14:paraId="1C8E8521" w14:textId="77777777" w:rsidR="002671C8" w:rsidRDefault="00CC0989">
            <w:pPr>
              <w:rPr>
                <w:rFonts w:ascii="Arial" w:eastAsia="Arial" w:hAnsi="Arial" w:cs="Arial"/>
              </w:rPr>
            </w:pPr>
            <w:r>
              <w:rPr>
                <w:rFonts w:ascii="Arial" w:eastAsia="Arial" w:hAnsi="Arial" w:cs="Arial"/>
              </w:rPr>
              <w:t>dann2.turner@uwe.ac.uk;</w:t>
            </w:r>
          </w:p>
          <w:p w14:paraId="2295FFE8" w14:textId="77777777" w:rsidR="002671C8" w:rsidRDefault="00CC0989">
            <w:pPr>
              <w:rPr>
                <w:rFonts w:ascii="Arial" w:eastAsia="Arial" w:hAnsi="Arial" w:cs="Arial"/>
              </w:rPr>
            </w:pPr>
            <w:r>
              <w:rPr>
                <w:rFonts w:ascii="Arial" w:eastAsia="Arial" w:hAnsi="Arial" w:cs="Arial"/>
              </w:rPr>
              <w:t xml:space="preserve">tolstoy@ncbi.nlm.nih.gov; </w:t>
            </w:r>
          </w:p>
          <w:p w14:paraId="6F87349B" w14:textId="77777777" w:rsidR="002671C8" w:rsidRDefault="00CC0989">
            <w:pPr>
              <w:rPr>
                <w:rFonts w:ascii="Arial" w:eastAsia="Arial" w:hAnsi="Arial" w:cs="Arial"/>
              </w:rPr>
            </w:pPr>
            <w:r>
              <w:rPr>
                <w:rFonts w:ascii="Arial" w:eastAsia="Arial" w:hAnsi="Arial" w:cs="Arial"/>
              </w:rPr>
              <w:t>Phage.Canada@gmail.com</w:t>
            </w:r>
          </w:p>
          <w:p w14:paraId="30FA0988" w14:textId="77777777" w:rsidR="002671C8" w:rsidRDefault="002671C8">
            <w:pPr>
              <w:rPr>
                <w:rFonts w:ascii="Arial" w:eastAsia="Arial" w:hAnsi="Arial" w:cs="Arial"/>
                <w:sz w:val="22"/>
                <w:szCs w:val="22"/>
              </w:rPr>
            </w:pPr>
          </w:p>
        </w:tc>
      </w:tr>
    </w:tbl>
    <w:p w14:paraId="28794737" w14:textId="77777777" w:rsidR="002671C8" w:rsidRDefault="00CC0989">
      <w:pPr>
        <w:spacing w:before="120" w:after="120"/>
        <w:rPr>
          <w:rFonts w:ascii="Arial" w:eastAsia="Arial" w:hAnsi="Arial" w:cs="Arial"/>
          <w:color w:val="0000FF"/>
          <w:sz w:val="20"/>
          <w:szCs w:val="20"/>
        </w:rPr>
      </w:pPr>
      <w:r>
        <w:rPr>
          <w:rFonts w:ascii="Arial" w:eastAsia="Arial" w:hAnsi="Arial" w:cs="Arial"/>
          <w:b/>
        </w:rPr>
        <w:t>Author(s) institutional address(es) (optional)</w:t>
      </w:r>
    </w:p>
    <w:p w14:paraId="4FADDD47" w14:textId="77777777" w:rsidR="002671C8" w:rsidRDefault="002671C8">
      <w:pPr>
        <w:spacing w:before="120" w:after="120"/>
        <w:rPr>
          <w:rFonts w:ascii="Arial" w:eastAsia="Arial" w:hAnsi="Arial" w:cs="Arial"/>
          <w:b/>
        </w:rPr>
      </w:pPr>
    </w:p>
    <w:tbl>
      <w:tblPr>
        <w:tblStyle w:val="a1"/>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2671C8" w14:paraId="55F8189F" w14:textId="77777777">
        <w:tc>
          <w:tcPr>
            <w:tcW w:w="9072" w:type="dxa"/>
          </w:tcPr>
          <w:p w14:paraId="5C0EC488" w14:textId="77777777" w:rsidR="002671C8" w:rsidRDefault="00CC0989">
            <w:pPr>
              <w:rPr>
                <w:rFonts w:ascii="Arial" w:eastAsia="Arial" w:hAnsi="Arial" w:cs="Arial"/>
                <w:sz w:val="22"/>
                <w:szCs w:val="22"/>
              </w:rPr>
            </w:pPr>
            <w:r>
              <w:rPr>
                <w:rFonts w:ascii="Arial" w:eastAsia="Arial" w:hAnsi="Arial" w:cs="Arial"/>
                <w:sz w:val="22"/>
                <w:szCs w:val="22"/>
              </w:rPr>
              <w:t>University of the West of England at Bristol, UK [DT]</w:t>
            </w:r>
          </w:p>
          <w:p w14:paraId="3D968A25" w14:textId="77777777" w:rsidR="002671C8" w:rsidRDefault="00CC0989">
            <w:pPr>
              <w:rPr>
                <w:rFonts w:ascii="Arial" w:eastAsia="Arial" w:hAnsi="Arial" w:cs="Arial"/>
                <w:sz w:val="22"/>
                <w:szCs w:val="22"/>
              </w:rPr>
            </w:pPr>
            <w:r>
              <w:rPr>
                <w:rFonts w:ascii="Arial" w:eastAsia="Arial" w:hAnsi="Arial" w:cs="Arial"/>
                <w:sz w:val="22"/>
                <w:szCs w:val="22"/>
              </w:rPr>
              <w:t>NCBI, USA [IT]</w:t>
            </w:r>
          </w:p>
          <w:p w14:paraId="533E8721" w14:textId="77777777" w:rsidR="002671C8" w:rsidRDefault="00CC0989">
            <w:pPr>
              <w:rPr>
                <w:rFonts w:ascii="Arial" w:eastAsia="Arial" w:hAnsi="Arial" w:cs="Arial"/>
                <w:sz w:val="22"/>
                <w:szCs w:val="22"/>
              </w:rPr>
            </w:pPr>
            <w:r>
              <w:rPr>
                <w:rFonts w:ascii="Arial" w:eastAsia="Arial" w:hAnsi="Arial" w:cs="Arial"/>
                <w:sz w:val="22"/>
                <w:szCs w:val="22"/>
              </w:rPr>
              <w:t>University of Guelph, Canada [AMK]</w:t>
            </w:r>
          </w:p>
          <w:p w14:paraId="20D2E717" w14:textId="77777777" w:rsidR="002671C8" w:rsidRDefault="002671C8">
            <w:pPr>
              <w:rPr>
                <w:rFonts w:ascii="Arial" w:eastAsia="Arial" w:hAnsi="Arial" w:cs="Arial"/>
                <w:sz w:val="22"/>
                <w:szCs w:val="22"/>
              </w:rPr>
            </w:pPr>
          </w:p>
        </w:tc>
      </w:tr>
    </w:tbl>
    <w:p w14:paraId="29D57F9A" w14:textId="77777777" w:rsidR="002671C8" w:rsidRDefault="00CC0989">
      <w:pPr>
        <w:spacing w:before="120" w:after="120"/>
        <w:rPr>
          <w:rFonts w:ascii="Arial" w:eastAsia="Arial" w:hAnsi="Arial" w:cs="Arial"/>
          <w:b/>
        </w:rPr>
      </w:pPr>
      <w:r>
        <w:rPr>
          <w:rFonts w:ascii="Arial" w:eastAsia="Arial" w:hAnsi="Arial" w:cs="Arial"/>
          <w:b/>
        </w:rPr>
        <w:t>Corresponding author</w:t>
      </w:r>
    </w:p>
    <w:tbl>
      <w:tblPr>
        <w:tblStyle w:val="a2"/>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2671C8" w14:paraId="03BB8CDA" w14:textId="77777777">
        <w:tc>
          <w:tcPr>
            <w:tcW w:w="9072" w:type="dxa"/>
          </w:tcPr>
          <w:p w14:paraId="7E8D09BD" w14:textId="77777777" w:rsidR="002671C8" w:rsidRDefault="00CC0989">
            <w:pPr>
              <w:rPr>
                <w:rFonts w:ascii="Arial" w:eastAsia="Arial" w:hAnsi="Arial" w:cs="Arial"/>
                <w:sz w:val="22"/>
                <w:szCs w:val="22"/>
              </w:rPr>
            </w:pPr>
            <w:r>
              <w:rPr>
                <w:rFonts w:ascii="Arial" w:eastAsia="Arial" w:hAnsi="Arial" w:cs="Arial"/>
                <w:sz w:val="22"/>
                <w:szCs w:val="22"/>
              </w:rPr>
              <w:t>Andrew M. Kropinski</w:t>
            </w:r>
          </w:p>
        </w:tc>
      </w:tr>
    </w:tbl>
    <w:p w14:paraId="4D173DF8" w14:textId="77777777" w:rsidR="002671C8" w:rsidRDefault="00CC0989">
      <w:pPr>
        <w:spacing w:before="120" w:after="120"/>
        <w:rPr>
          <w:rFonts w:ascii="Arial" w:eastAsia="Arial" w:hAnsi="Arial" w:cs="Arial"/>
          <w:b/>
        </w:rPr>
      </w:pPr>
      <w:r>
        <w:rPr>
          <w:rFonts w:ascii="Arial" w:eastAsia="Arial" w:hAnsi="Arial" w:cs="Arial"/>
          <w:b/>
        </w:rPr>
        <w:t>List the ICTV Study Group(s) that have seen this proposal</w:t>
      </w:r>
    </w:p>
    <w:p w14:paraId="0FB12478" w14:textId="77777777" w:rsidR="002671C8" w:rsidRDefault="002671C8">
      <w:pPr>
        <w:rPr>
          <w:rFonts w:ascii="Arial" w:eastAsia="Arial" w:hAnsi="Arial" w:cs="Arial"/>
          <w:color w:val="0000FF"/>
          <w:sz w:val="20"/>
          <w:szCs w:val="20"/>
        </w:rPr>
      </w:pPr>
    </w:p>
    <w:tbl>
      <w:tblPr>
        <w:tblStyle w:val="a3"/>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2671C8" w14:paraId="45B369B6" w14:textId="77777777">
        <w:tc>
          <w:tcPr>
            <w:tcW w:w="9072" w:type="dxa"/>
          </w:tcPr>
          <w:p w14:paraId="19D0CD1D" w14:textId="77777777" w:rsidR="002671C8" w:rsidRDefault="002671C8">
            <w:pPr>
              <w:rPr>
                <w:rFonts w:ascii="Arial" w:eastAsia="Arial" w:hAnsi="Arial" w:cs="Arial"/>
                <w:sz w:val="22"/>
                <w:szCs w:val="22"/>
              </w:rPr>
            </w:pPr>
          </w:p>
          <w:p w14:paraId="7A5989E1" w14:textId="77777777" w:rsidR="002671C8" w:rsidRDefault="00CC0989">
            <w:pPr>
              <w:rPr>
                <w:rFonts w:ascii="Arial" w:eastAsia="Arial" w:hAnsi="Arial" w:cs="Arial"/>
                <w:sz w:val="22"/>
                <w:szCs w:val="22"/>
              </w:rPr>
            </w:pPr>
            <w:r>
              <w:rPr>
                <w:rFonts w:ascii="Arial" w:eastAsia="Arial" w:hAnsi="Arial" w:cs="Arial"/>
                <w:sz w:val="22"/>
                <w:szCs w:val="22"/>
              </w:rPr>
              <w:t>Caudovirales Study Group, Bacterial Viruses Subcommittee</w:t>
            </w:r>
          </w:p>
          <w:p w14:paraId="580B6D5B" w14:textId="77777777" w:rsidR="002671C8" w:rsidRDefault="002671C8">
            <w:pPr>
              <w:rPr>
                <w:rFonts w:ascii="Arial" w:eastAsia="Arial" w:hAnsi="Arial" w:cs="Arial"/>
                <w:sz w:val="22"/>
                <w:szCs w:val="22"/>
              </w:rPr>
            </w:pPr>
          </w:p>
          <w:p w14:paraId="496F1632" w14:textId="77777777" w:rsidR="002671C8" w:rsidRDefault="002671C8">
            <w:pPr>
              <w:rPr>
                <w:rFonts w:ascii="Arial" w:eastAsia="Arial" w:hAnsi="Arial" w:cs="Arial"/>
                <w:sz w:val="22"/>
                <w:szCs w:val="22"/>
              </w:rPr>
            </w:pPr>
          </w:p>
        </w:tc>
      </w:tr>
    </w:tbl>
    <w:p w14:paraId="0EEB3407" w14:textId="77777777" w:rsidR="002671C8" w:rsidRDefault="00CC0989">
      <w:pPr>
        <w:spacing w:before="120" w:after="120"/>
        <w:rPr>
          <w:rFonts w:ascii="Arial" w:eastAsia="Arial" w:hAnsi="Arial" w:cs="Arial"/>
          <w:b/>
        </w:rPr>
      </w:pPr>
      <w:r>
        <w:rPr>
          <w:rFonts w:ascii="Arial" w:eastAsia="Arial" w:hAnsi="Arial" w:cs="Arial"/>
          <w:b/>
        </w:rPr>
        <w:t>ICTV study group comments and response of proposer</w:t>
      </w:r>
    </w:p>
    <w:p w14:paraId="703799E7" w14:textId="77777777" w:rsidR="002671C8" w:rsidRDefault="002671C8">
      <w:pPr>
        <w:rPr>
          <w:rFonts w:ascii="Arial" w:eastAsia="Arial" w:hAnsi="Arial" w:cs="Arial"/>
          <w:color w:val="0000FF"/>
          <w:sz w:val="20"/>
          <w:szCs w:val="20"/>
        </w:rPr>
      </w:pPr>
    </w:p>
    <w:tbl>
      <w:tblPr>
        <w:tblStyle w:val="a4"/>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2671C8" w14:paraId="3CC03F1B" w14:textId="77777777">
        <w:tc>
          <w:tcPr>
            <w:tcW w:w="9072" w:type="dxa"/>
          </w:tcPr>
          <w:p w14:paraId="201816F3" w14:textId="77777777" w:rsidR="002671C8" w:rsidRDefault="002671C8">
            <w:pPr>
              <w:rPr>
                <w:rFonts w:ascii="Arial" w:eastAsia="Arial" w:hAnsi="Arial" w:cs="Arial"/>
                <w:sz w:val="22"/>
                <w:szCs w:val="22"/>
              </w:rPr>
            </w:pPr>
          </w:p>
          <w:p w14:paraId="57352EA2" w14:textId="77777777" w:rsidR="002671C8" w:rsidRDefault="002671C8">
            <w:pPr>
              <w:rPr>
                <w:rFonts w:ascii="Arial" w:eastAsia="Arial" w:hAnsi="Arial" w:cs="Arial"/>
                <w:sz w:val="22"/>
                <w:szCs w:val="22"/>
              </w:rPr>
            </w:pPr>
          </w:p>
          <w:p w14:paraId="2E4AEC32" w14:textId="77777777" w:rsidR="002671C8" w:rsidRDefault="002671C8">
            <w:pPr>
              <w:rPr>
                <w:rFonts w:ascii="Arial" w:eastAsia="Arial" w:hAnsi="Arial" w:cs="Arial"/>
                <w:sz w:val="22"/>
                <w:szCs w:val="22"/>
              </w:rPr>
            </w:pPr>
          </w:p>
          <w:p w14:paraId="0B5410DC" w14:textId="77777777" w:rsidR="002671C8" w:rsidRDefault="002671C8">
            <w:pPr>
              <w:rPr>
                <w:rFonts w:ascii="Arial" w:eastAsia="Arial" w:hAnsi="Arial" w:cs="Arial"/>
                <w:sz w:val="22"/>
                <w:szCs w:val="22"/>
              </w:rPr>
            </w:pPr>
          </w:p>
          <w:p w14:paraId="33178178" w14:textId="77777777" w:rsidR="002671C8" w:rsidRDefault="002671C8">
            <w:pPr>
              <w:rPr>
                <w:rFonts w:ascii="Arial" w:eastAsia="Arial" w:hAnsi="Arial" w:cs="Arial"/>
                <w:sz w:val="22"/>
                <w:szCs w:val="22"/>
              </w:rPr>
            </w:pPr>
          </w:p>
          <w:p w14:paraId="27CE9F41" w14:textId="77777777" w:rsidR="002671C8" w:rsidRDefault="002671C8">
            <w:pPr>
              <w:rPr>
                <w:rFonts w:ascii="Arial" w:eastAsia="Arial" w:hAnsi="Arial" w:cs="Arial"/>
                <w:sz w:val="22"/>
                <w:szCs w:val="22"/>
              </w:rPr>
            </w:pPr>
          </w:p>
        </w:tc>
      </w:tr>
    </w:tbl>
    <w:p w14:paraId="3641B504" w14:textId="77777777" w:rsidR="002671C8" w:rsidRDefault="00CC0989">
      <w:pPr>
        <w:spacing w:before="120" w:after="120"/>
        <w:rPr>
          <w:rFonts w:ascii="Arial" w:eastAsia="Arial" w:hAnsi="Arial" w:cs="Arial"/>
          <w:b/>
        </w:rPr>
      </w:pPr>
      <w:r>
        <w:rPr>
          <w:rFonts w:ascii="Arial" w:eastAsia="Arial" w:hAnsi="Arial" w:cs="Arial"/>
          <w:b/>
        </w:rPr>
        <w:t>Authority to use the name of a living person</w:t>
      </w:r>
    </w:p>
    <w:p w14:paraId="11CA3BDD" w14:textId="77777777" w:rsidR="002671C8" w:rsidRDefault="002671C8">
      <w:pPr>
        <w:rPr>
          <w:rFonts w:ascii="Arial" w:eastAsia="Arial" w:hAnsi="Arial" w:cs="Arial"/>
          <w:color w:val="0000FF"/>
          <w:sz w:val="20"/>
          <w:szCs w:val="20"/>
        </w:rPr>
      </w:pPr>
    </w:p>
    <w:tbl>
      <w:tblPr>
        <w:tblStyle w:val="a5"/>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9"/>
        <w:gridCol w:w="1133"/>
      </w:tblGrid>
      <w:tr w:rsidR="002671C8" w14:paraId="12E77D8C" w14:textId="77777777">
        <w:tc>
          <w:tcPr>
            <w:tcW w:w="7939" w:type="dxa"/>
            <w:shd w:val="clear" w:color="auto" w:fill="auto"/>
          </w:tcPr>
          <w:p w14:paraId="166745DC" w14:textId="77777777" w:rsidR="002671C8" w:rsidRDefault="00CC0989">
            <w:r>
              <w:rPr>
                <w:rFonts w:ascii="Arial" w:eastAsia="Arial" w:hAnsi="Arial" w:cs="Arial"/>
                <w:b/>
                <w:color w:val="000000"/>
                <w:sz w:val="22"/>
                <w:szCs w:val="22"/>
              </w:rPr>
              <w:t>Is any taxon name used here derived from that of a living person (Y/N)</w:t>
            </w:r>
          </w:p>
        </w:tc>
        <w:tc>
          <w:tcPr>
            <w:tcW w:w="1133" w:type="dxa"/>
            <w:shd w:val="clear" w:color="auto" w:fill="auto"/>
          </w:tcPr>
          <w:p w14:paraId="12EFC1B8" w14:textId="77777777" w:rsidR="002671C8" w:rsidRDefault="00CC0989">
            <w:r>
              <w:t>N</w:t>
            </w:r>
          </w:p>
        </w:tc>
      </w:tr>
    </w:tbl>
    <w:p w14:paraId="55C82532" w14:textId="77777777" w:rsidR="002671C8" w:rsidRDefault="002671C8">
      <w:pPr>
        <w:rPr>
          <w:rFonts w:ascii="Arial" w:eastAsia="Arial" w:hAnsi="Arial" w:cs="Arial"/>
          <w:color w:val="0000FF"/>
          <w:sz w:val="20"/>
          <w:szCs w:val="20"/>
        </w:rPr>
      </w:pPr>
    </w:p>
    <w:p w14:paraId="7A47D7FC" w14:textId="77777777" w:rsidR="002671C8" w:rsidRDefault="002671C8">
      <w:pPr>
        <w:rPr>
          <w:rFonts w:ascii="Arial" w:eastAsia="Arial" w:hAnsi="Arial" w:cs="Arial"/>
          <w:color w:val="0000FF"/>
          <w:sz w:val="20"/>
          <w:szCs w:val="20"/>
        </w:rPr>
      </w:pPr>
    </w:p>
    <w:tbl>
      <w:tblPr>
        <w:tblStyle w:val="a6"/>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3"/>
        <w:gridCol w:w="3402"/>
        <w:gridCol w:w="2977"/>
      </w:tblGrid>
      <w:tr w:rsidR="002671C8" w14:paraId="19A3E53F" w14:textId="77777777">
        <w:tc>
          <w:tcPr>
            <w:tcW w:w="2693" w:type="dxa"/>
          </w:tcPr>
          <w:p w14:paraId="3135E32C" w14:textId="77777777" w:rsidR="002671C8" w:rsidRDefault="00CC0989">
            <w:pPr>
              <w:rPr>
                <w:rFonts w:ascii="Arial" w:eastAsia="Arial" w:hAnsi="Arial" w:cs="Arial"/>
                <w:b/>
                <w:color w:val="000000"/>
                <w:sz w:val="22"/>
                <w:szCs w:val="22"/>
              </w:rPr>
            </w:pPr>
            <w:r>
              <w:rPr>
                <w:rFonts w:ascii="Arial" w:eastAsia="Arial" w:hAnsi="Arial" w:cs="Arial"/>
                <w:b/>
                <w:color w:val="000000"/>
                <w:sz w:val="22"/>
                <w:szCs w:val="22"/>
              </w:rPr>
              <w:t>Taxon name</w:t>
            </w:r>
          </w:p>
        </w:tc>
        <w:tc>
          <w:tcPr>
            <w:tcW w:w="3402" w:type="dxa"/>
          </w:tcPr>
          <w:p w14:paraId="7B58D5F0" w14:textId="77777777" w:rsidR="002671C8" w:rsidRDefault="00CC0989">
            <w:r>
              <w:rPr>
                <w:rFonts w:ascii="Arial" w:eastAsia="Arial" w:hAnsi="Arial" w:cs="Arial"/>
                <w:b/>
                <w:color w:val="000000"/>
                <w:sz w:val="22"/>
                <w:szCs w:val="22"/>
              </w:rPr>
              <w:t>Person from whom the name is derived</w:t>
            </w:r>
          </w:p>
        </w:tc>
        <w:tc>
          <w:tcPr>
            <w:tcW w:w="2977" w:type="dxa"/>
          </w:tcPr>
          <w:p w14:paraId="1A1458EB" w14:textId="77777777" w:rsidR="002671C8" w:rsidRDefault="00CC0989">
            <w:r>
              <w:rPr>
                <w:rFonts w:ascii="Arial" w:eastAsia="Arial" w:hAnsi="Arial" w:cs="Arial"/>
                <w:b/>
                <w:color w:val="000000"/>
                <w:sz w:val="22"/>
                <w:szCs w:val="22"/>
              </w:rPr>
              <w:t>Permission attached (Y/N)</w:t>
            </w:r>
          </w:p>
        </w:tc>
      </w:tr>
      <w:tr w:rsidR="002671C8" w14:paraId="7320BCAA" w14:textId="77777777">
        <w:tc>
          <w:tcPr>
            <w:tcW w:w="2693" w:type="dxa"/>
          </w:tcPr>
          <w:p w14:paraId="3F9E6C5E" w14:textId="77777777" w:rsidR="002671C8" w:rsidRDefault="002671C8">
            <w:pPr>
              <w:rPr>
                <w:rFonts w:ascii="Arial" w:eastAsia="Arial" w:hAnsi="Arial" w:cs="Arial"/>
                <w:sz w:val="22"/>
                <w:szCs w:val="22"/>
              </w:rPr>
            </w:pPr>
          </w:p>
        </w:tc>
        <w:tc>
          <w:tcPr>
            <w:tcW w:w="3402" w:type="dxa"/>
          </w:tcPr>
          <w:p w14:paraId="3BB01AC1" w14:textId="77777777" w:rsidR="002671C8" w:rsidRDefault="002671C8">
            <w:pPr>
              <w:rPr>
                <w:rFonts w:ascii="Arial" w:eastAsia="Arial" w:hAnsi="Arial" w:cs="Arial"/>
                <w:sz w:val="22"/>
                <w:szCs w:val="22"/>
              </w:rPr>
            </w:pPr>
          </w:p>
        </w:tc>
        <w:tc>
          <w:tcPr>
            <w:tcW w:w="2977" w:type="dxa"/>
          </w:tcPr>
          <w:p w14:paraId="6DFF3853" w14:textId="77777777" w:rsidR="002671C8" w:rsidRDefault="002671C8">
            <w:pPr>
              <w:rPr>
                <w:rFonts w:ascii="Arial" w:eastAsia="Arial" w:hAnsi="Arial" w:cs="Arial"/>
                <w:sz w:val="22"/>
                <w:szCs w:val="22"/>
              </w:rPr>
            </w:pPr>
          </w:p>
        </w:tc>
      </w:tr>
      <w:tr w:rsidR="002671C8" w14:paraId="7723FAAB" w14:textId="77777777">
        <w:tc>
          <w:tcPr>
            <w:tcW w:w="2693" w:type="dxa"/>
          </w:tcPr>
          <w:p w14:paraId="49F2B0FB" w14:textId="77777777" w:rsidR="002671C8" w:rsidRDefault="002671C8">
            <w:pPr>
              <w:rPr>
                <w:rFonts w:ascii="Arial" w:eastAsia="Arial" w:hAnsi="Arial" w:cs="Arial"/>
                <w:sz w:val="22"/>
                <w:szCs w:val="22"/>
              </w:rPr>
            </w:pPr>
          </w:p>
        </w:tc>
        <w:tc>
          <w:tcPr>
            <w:tcW w:w="3402" w:type="dxa"/>
          </w:tcPr>
          <w:p w14:paraId="7E7C6452" w14:textId="77777777" w:rsidR="002671C8" w:rsidRDefault="002671C8">
            <w:pPr>
              <w:rPr>
                <w:rFonts w:ascii="Arial" w:eastAsia="Arial" w:hAnsi="Arial" w:cs="Arial"/>
                <w:sz w:val="22"/>
                <w:szCs w:val="22"/>
              </w:rPr>
            </w:pPr>
          </w:p>
        </w:tc>
        <w:tc>
          <w:tcPr>
            <w:tcW w:w="2977" w:type="dxa"/>
          </w:tcPr>
          <w:p w14:paraId="0521A783" w14:textId="77777777" w:rsidR="002671C8" w:rsidRDefault="002671C8">
            <w:pPr>
              <w:rPr>
                <w:rFonts w:ascii="Arial" w:eastAsia="Arial" w:hAnsi="Arial" w:cs="Arial"/>
                <w:sz w:val="22"/>
                <w:szCs w:val="22"/>
              </w:rPr>
            </w:pPr>
          </w:p>
        </w:tc>
      </w:tr>
      <w:tr w:rsidR="002671C8" w14:paraId="02AF74CB" w14:textId="77777777">
        <w:tc>
          <w:tcPr>
            <w:tcW w:w="2693" w:type="dxa"/>
          </w:tcPr>
          <w:p w14:paraId="3A546729" w14:textId="77777777" w:rsidR="002671C8" w:rsidRDefault="002671C8">
            <w:pPr>
              <w:rPr>
                <w:rFonts w:ascii="Arial" w:eastAsia="Arial" w:hAnsi="Arial" w:cs="Arial"/>
                <w:sz w:val="22"/>
                <w:szCs w:val="22"/>
              </w:rPr>
            </w:pPr>
          </w:p>
        </w:tc>
        <w:tc>
          <w:tcPr>
            <w:tcW w:w="3402" w:type="dxa"/>
          </w:tcPr>
          <w:p w14:paraId="53065F3E" w14:textId="77777777" w:rsidR="002671C8" w:rsidRDefault="002671C8">
            <w:pPr>
              <w:rPr>
                <w:rFonts w:ascii="Arial" w:eastAsia="Arial" w:hAnsi="Arial" w:cs="Arial"/>
                <w:sz w:val="22"/>
                <w:szCs w:val="22"/>
              </w:rPr>
            </w:pPr>
          </w:p>
        </w:tc>
        <w:tc>
          <w:tcPr>
            <w:tcW w:w="2977" w:type="dxa"/>
          </w:tcPr>
          <w:p w14:paraId="3680B513" w14:textId="77777777" w:rsidR="002671C8" w:rsidRDefault="002671C8">
            <w:pPr>
              <w:rPr>
                <w:rFonts w:ascii="Arial" w:eastAsia="Arial" w:hAnsi="Arial" w:cs="Arial"/>
                <w:sz w:val="22"/>
                <w:szCs w:val="22"/>
              </w:rPr>
            </w:pPr>
          </w:p>
        </w:tc>
      </w:tr>
    </w:tbl>
    <w:p w14:paraId="20204FE3" w14:textId="77777777" w:rsidR="002671C8" w:rsidRDefault="002671C8"/>
    <w:p w14:paraId="12A57D87" w14:textId="77777777" w:rsidR="002671C8" w:rsidRDefault="00CC0989">
      <w:pPr>
        <w:rPr>
          <w:rFonts w:ascii="Arial" w:eastAsia="Arial" w:hAnsi="Arial" w:cs="Arial"/>
          <w:b/>
        </w:rPr>
      </w:pPr>
      <w:r>
        <w:rPr>
          <w:rFonts w:ascii="Arial" w:eastAsia="Arial" w:hAnsi="Arial" w:cs="Arial"/>
          <w:b/>
        </w:rPr>
        <w:t>Submission dates</w:t>
      </w:r>
    </w:p>
    <w:tbl>
      <w:tblPr>
        <w:tblStyle w:val="a7"/>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252"/>
      </w:tblGrid>
      <w:tr w:rsidR="002671C8" w14:paraId="4FF64907" w14:textId="77777777">
        <w:tc>
          <w:tcPr>
            <w:tcW w:w="4820" w:type="dxa"/>
          </w:tcPr>
          <w:p w14:paraId="71CD6826" w14:textId="77777777" w:rsidR="002671C8" w:rsidRDefault="00CC0989">
            <w:pPr>
              <w:rPr>
                <w:sz w:val="22"/>
                <w:szCs w:val="22"/>
              </w:rPr>
            </w:pPr>
            <w:r>
              <w:rPr>
                <w:rFonts w:ascii="Arial" w:eastAsia="Arial" w:hAnsi="Arial" w:cs="Arial"/>
                <w:sz w:val="22"/>
                <w:szCs w:val="22"/>
              </w:rPr>
              <w:t>Date first submitted to SC Chair</w:t>
            </w:r>
          </w:p>
        </w:tc>
        <w:tc>
          <w:tcPr>
            <w:tcW w:w="4252" w:type="dxa"/>
          </w:tcPr>
          <w:p w14:paraId="70217E46" w14:textId="77777777" w:rsidR="002671C8" w:rsidRDefault="00CC0989">
            <w:pPr>
              <w:rPr>
                <w:sz w:val="22"/>
                <w:szCs w:val="22"/>
              </w:rPr>
            </w:pPr>
            <w:r>
              <w:rPr>
                <w:sz w:val="22"/>
                <w:szCs w:val="22"/>
              </w:rPr>
              <w:t>May 2021</w:t>
            </w:r>
          </w:p>
        </w:tc>
      </w:tr>
      <w:tr w:rsidR="002671C8" w14:paraId="7D161640" w14:textId="77777777">
        <w:tc>
          <w:tcPr>
            <w:tcW w:w="4820" w:type="dxa"/>
          </w:tcPr>
          <w:p w14:paraId="365C664A" w14:textId="77777777" w:rsidR="002671C8" w:rsidRDefault="00CC0989">
            <w:pPr>
              <w:rPr>
                <w:sz w:val="22"/>
                <w:szCs w:val="22"/>
              </w:rPr>
            </w:pPr>
            <w:r>
              <w:rPr>
                <w:rFonts w:ascii="Arial" w:eastAsia="Arial" w:hAnsi="Arial" w:cs="Arial"/>
                <w:sz w:val="22"/>
                <w:szCs w:val="22"/>
              </w:rPr>
              <w:t>Date of this revision (if different to above)</w:t>
            </w:r>
          </w:p>
        </w:tc>
        <w:tc>
          <w:tcPr>
            <w:tcW w:w="4252" w:type="dxa"/>
          </w:tcPr>
          <w:p w14:paraId="11CCE912" w14:textId="77777777" w:rsidR="002671C8" w:rsidRDefault="002671C8">
            <w:pPr>
              <w:rPr>
                <w:sz w:val="22"/>
                <w:szCs w:val="22"/>
              </w:rPr>
            </w:pPr>
          </w:p>
        </w:tc>
      </w:tr>
    </w:tbl>
    <w:p w14:paraId="536096BA" w14:textId="77777777" w:rsidR="002671C8" w:rsidRDefault="00CC0989">
      <w:pPr>
        <w:spacing w:before="120" w:after="120"/>
        <w:rPr>
          <w:rFonts w:ascii="Arial" w:eastAsia="Arial" w:hAnsi="Arial" w:cs="Arial"/>
          <w:b/>
        </w:rPr>
      </w:pPr>
      <w:r>
        <w:rPr>
          <w:rFonts w:ascii="Arial" w:eastAsia="Arial" w:hAnsi="Arial" w:cs="Arial"/>
          <w:b/>
        </w:rPr>
        <w:t>ICTV-EC comments and response of the proposer</w:t>
      </w:r>
    </w:p>
    <w:tbl>
      <w:tblPr>
        <w:tblStyle w:val="a8"/>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2671C8" w14:paraId="5329F2CE" w14:textId="77777777">
        <w:tc>
          <w:tcPr>
            <w:tcW w:w="9072" w:type="dxa"/>
          </w:tcPr>
          <w:p w14:paraId="3B83329D" w14:textId="77777777" w:rsidR="002671C8" w:rsidRDefault="002671C8">
            <w:pPr>
              <w:rPr>
                <w:rFonts w:ascii="Arial" w:eastAsia="Arial" w:hAnsi="Arial" w:cs="Arial"/>
                <w:sz w:val="22"/>
                <w:szCs w:val="22"/>
              </w:rPr>
            </w:pPr>
          </w:p>
          <w:p w14:paraId="33399118" w14:textId="5C46E2BA" w:rsidR="002671C8" w:rsidRDefault="00CC0989">
            <w:pPr>
              <w:rPr>
                <w:rFonts w:ascii="Arial" w:eastAsia="Arial" w:hAnsi="Arial" w:cs="Arial"/>
                <w:color w:val="FF0000"/>
                <w:sz w:val="22"/>
                <w:szCs w:val="22"/>
              </w:rPr>
            </w:pPr>
            <w:r>
              <w:rPr>
                <w:rFonts w:ascii="Arial" w:eastAsia="Arial" w:hAnsi="Arial" w:cs="Arial"/>
                <w:color w:val="FF0000"/>
                <w:sz w:val="22"/>
                <w:szCs w:val="22"/>
              </w:rPr>
              <w:t xml:space="preserve">Acceptance of proposal 2021.001B.abolish_Caudovirales by EC53 results in removal of the order </w:t>
            </w:r>
            <w:r>
              <w:rPr>
                <w:rFonts w:ascii="Arial" w:eastAsia="Arial" w:hAnsi="Arial" w:cs="Arial"/>
                <w:i/>
                <w:color w:val="FF0000"/>
                <w:sz w:val="22"/>
                <w:szCs w:val="22"/>
              </w:rPr>
              <w:t>Caudovirales</w:t>
            </w:r>
            <w:r>
              <w:rPr>
                <w:rFonts w:ascii="Arial" w:eastAsia="Arial" w:hAnsi="Arial" w:cs="Arial"/>
                <w:color w:val="FF0000"/>
                <w:sz w:val="22"/>
                <w:szCs w:val="22"/>
              </w:rPr>
              <w:t xml:space="preserve"> and families </w:t>
            </w:r>
            <w:r>
              <w:rPr>
                <w:rFonts w:ascii="Arial" w:eastAsia="Arial" w:hAnsi="Arial" w:cs="Arial"/>
                <w:i/>
                <w:color w:val="FF0000"/>
                <w:sz w:val="22"/>
                <w:szCs w:val="22"/>
              </w:rPr>
              <w:t>Myoviridae</w:t>
            </w:r>
            <w:r>
              <w:rPr>
                <w:rFonts w:ascii="Arial" w:eastAsia="Arial" w:hAnsi="Arial" w:cs="Arial"/>
                <w:color w:val="FF0000"/>
                <w:sz w:val="22"/>
                <w:szCs w:val="22"/>
              </w:rPr>
              <w:t xml:space="preserve">, </w:t>
            </w:r>
            <w:r>
              <w:rPr>
                <w:rFonts w:ascii="Arial" w:eastAsia="Arial" w:hAnsi="Arial" w:cs="Arial"/>
                <w:i/>
                <w:color w:val="FF0000"/>
                <w:sz w:val="22"/>
                <w:szCs w:val="22"/>
              </w:rPr>
              <w:t>Podoviridae</w:t>
            </w:r>
            <w:r>
              <w:rPr>
                <w:rFonts w:ascii="Arial" w:eastAsia="Arial" w:hAnsi="Arial" w:cs="Arial"/>
                <w:color w:val="FF0000"/>
                <w:sz w:val="22"/>
                <w:szCs w:val="22"/>
              </w:rPr>
              <w:t xml:space="preserve"> and </w:t>
            </w:r>
            <w:r>
              <w:rPr>
                <w:rFonts w:ascii="Arial" w:eastAsia="Arial" w:hAnsi="Arial" w:cs="Arial"/>
                <w:i/>
                <w:color w:val="FF0000"/>
                <w:sz w:val="22"/>
                <w:szCs w:val="22"/>
              </w:rPr>
              <w:t>Siphoviridae</w:t>
            </w:r>
            <w:r>
              <w:rPr>
                <w:rFonts w:ascii="Arial" w:eastAsia="Arial" w:hAnsi="Arial" w:cs="Arial"/>
                <w:color w:val="FF0000"/>
                <w:sz w:val="22"/>
                <w:szCs w:val="22"/>
              </w:rPr>
              <w:t xml:space="preserve">. All underlying taxa are to be assigned directly to the class </w:t>
            </w:r>
            <w:r>
              <w:rPr>
                <w:rFonts w:ascii="Arial" w:eastAsia="Arial" w:hAnsi="Arial" w:cs="Arial"/>
                <w:i/>
                <w:color w:val="FF0000"/>
                <w:sz w:val="22"/>
                <w:szCs w:val="22"/>
              </w:rPr>
              <w:t>Caudoviricetes</w:t>
            </w:r>
            <w:r>
              <w:rPr>
                <w:rFonts w:ascii="Arial" w:eastAsia="Arial" w:hAnsi="Arial" w:cs="Arial"/>
                <w:color w:val="FF0000"/>
                <w:sz w:val="22"/>
                <w:szCs w:val="22"/>
              </w:rPr>
              <w:t>. The Excel module of this proposal has been altered to reflect the future changes</w:t>
            </w:r>
            <w:r w:rsidR="00CD46DD">
              <w:rPr>
                <w:rFonts w:ascii="Arial" w:eastAsia="Arial" w:hAnsi="Arial" w:cs="Arial"/>
                <w:color w:val="FF0000"/>
                <w:sz w:val="22"/>
                <w:szCs w:val="22"/>
              </w:rPr>
              <w:t>;</w:t>
            </w:r>
            <w:r>
              <w:rPr>
                <w:rFonts w:ascii="Arial" w:eastAsia="Arial" w:hAnsi="Arial" w:cs="Arial"/>
                <w:color w:val="FF0000"/>
                <w:sz w:val="22"/>
                <w:szCs w:val="22"/>
              </w:rPr>
              <w:t xml:space="preserve"> however, the Word module has been unaltered while awaiting the ratification vote. </w:t>
            </w:r>
          </w:p>
          <w:p w14:paraId="42801A50" w14:textId="77777777" w:rsidR="002671C8" w:rsidRDefault="002671C8">
            <w:pPr>
              <w:rPr>
                <w:rFonts w:ascii="Arial" w:eastAsia="Arial" w:hAnsi="Arial" w:cs="Arial"/>
                <w:sz w:val="22"/>
                <w:szCs w:val="22"/>
              </w:rPr>
            </w:pPr>
          </w:p>
          <w:p w14:paraId="477E4BAC" w14:textId="77777777" w:rsidR="002671C8" w:rsidRDefault="002671C8">
            <w:pPr>
              <w:rPr>
                <w:rFonts w:ascii="Arial" w:eastAsia="Arial" w:hAnsi="Arial" w:cs="Arial"/>
                <w:sz w:val="22"/>
                <w:szCs w:val="22"/>
              </w:rPr>
            </w:pPr>
          </w:p>
        </w:tc>
      </w:tr>
    </w:tbl>
    <w:p w14:paraId="0B54A334" w14:textId="77777777" w:rsidR="002671C8" w:rsidRDefault="002671C8">
      <w:pPr>
        <w:pBdr>
          <w:top w:val="nil"/>
          <w:left w:val="nil"/>
          <w:bottom w:val="nil"/>
          <w:right w:val="nil"/>
          <w:between w:val="nil"/>
        </w:pBdr>
        <w:spacing w:before="120" w:after="120"/>
        <w:rPr>
          <w:rFonts w:ascii="Arial" w:eastAsia="Arial" w:hAnsi="Arial" w:cs="Arial"/>
          <w:b/>
          <w:color w:val="000000"/>
        </w:rPr>
      </w:pPr>
    </w:p>
    <w:p w14:paraId="4905B79D" w14:textId="77777777" w:rsidR="002671C8" w:rsidRDefault="00CC0989">
      <w:pPr>
        <w:rPr>
          <w:rFonts w:ascii="Arial" w:eastAsia="Arial" w:hAnsi="Arial" w:cs="Arial"/>
          <w:b/>
          <w:color w:val="000000"/>
        </w:rPr>
      </w:pPr>
      <w:r>
        <w:br w:type="page"/>
      </w:r>
    </w:p>
    <w:p w14:paraId="7B61E4F0" w14:textId="77777777" w:rsidR="002671C8" w:rsidRDefault="00CC0989">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00"/>
        </w:rPr>
        <w:lastRenderedPageBreak/>
        <w:t>Part 3</w:t>
      </w:r>
      <w:r>
        <w:rPr>
          <w:rFonts w:ascii="Arial" w:eastAsia="Arial" w:hAnsi="Arial" w:cs="Arial"/>
          <w:b/>
          <w:color w:val="000000"/>
          <w:sz w:val="22"/>
          <w:szCs w:val="22"/>
        </w:rPr>
        <w:t>:</w:t>
      </w:r>
      <w:r>
        <w:rPr>
          <w:rFonts w:ascii="Arial" w:eastAsia="Arial" w:hAnsi="Arial" w:cs="Arial"/>
          <w:color w:val="000000"/>
          <w:sz w:val="22"/>
          <w:szCs w:val="22"/>
        </w:rPr>
        <w:t xml:space="preserve"> </w:t>
      </w:r>
      <w:r>
        <w:rPr>
          <w:rFonts w:ascii="Arial" w:eastAsia="Arial" w:hAnsi="Arial" w:cs="Arial"/>
          <w:b/>
          <w:color w:val="000000"/>
          <w:sz w:val="22"/>
          <w:szCs w:val="22"/>
          <w:u w:val="single"/>
        </w:rPr>
        <w:t>TAXONOMIC PROPOSAL</w:t>
      </w:r>
    </w:p>
    <w:p w14:paraId="7598C265" w14:textId="77777777" w:rsidR="002671C8" w:rsidRDefault="00CC0989">
      <w:pPr>
        <w:spacing w:before="120" w:after="120"/>
        <w:rPr>
          <w:rFonts w:ascii="Arial" w:eastAsia="Arial" w:hAnsi="Arial" w:cs="Arial"/>
          <w:b/>
        </w:rPr>
      </w:pPr>
      <w:r>
        <w:rPr>
          <w:rFonts w:ascii="Arial" w:eastAsia="Arial" w:hAnsi="Arial" w:cs="Arial"/>
          <w:b/>
        </w:rPr>
        <w:t>Name of accompanying Excel module</w:t>
      </w:r>
    </w:p>
    <w:tbl>
      <w:tblPr>
        <w:tblStyle w:val="a9"/>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2671C8" w14:paraId="7B924F74" w14:textId="77777777">
        <w:tc>
          <w:tcPr>
            <w:tcW w:w="9072" w:type="dxa"/>
          </w:tcPr>
          <w:p w14:paraId="00669C99" w14:textId="5408EEDC" w:rsidR="002671C8" w:rsidRDefault="00CC0989">
            <w:pPr>
              <w:spacing w:before="120" w:after="120"/>
              <w:rPr>
                <w:rFonts w:ascii="Arial" w:eastAsia="Arial" w:hAnsi="Arial" w:cs="Arial"/>
                <w:sz w:val="22"/>
                <w:szCs w:val="22"/>
              </w:rPr>
            </w:pPr>
            <w:r>
              <w:rPr>
                <w:rFonts w:ascii="Arial" w:eastAsia="Arial" w:hAnsi="Arial" w:cs="Arial"/>
                <w:sz w:val="22"/>
                <w:szCs w:val="22"/>
              </w:rPr>
              <w:t>2021.036B.</w:t>
            </w:r>
            <w:r w:rsidR="004B783C">
              <w:rPr>
                <w:rFonts w:ascii="Arial" w:eastAsia="Arial" w:hAnsi="Arial" w:cs="Arial"/>
                <w:sz w:val="22"/>
                <w:szCs w:val="22"/>
              </w:rPr>
              <w:t>R</w:t>
            </w:r>
            <w:r>
              <w:rPr>
                <w:rFonts w:ascii="Arial" w:eastAsia="Arial" w:hAnsi="Arial" w:cs="Arial"/>
                <w:sz w:val="22"/>
                <w:szCs w:val="22"/>
              </w:rPr>
              <w:t>.Harrisonburgvirus</w:t>
            </w:r>
          </w:p>
        </w:tc>
      </w:tr>
    </w:tbl>
    <w:p w14:paraId="36FF05FC" w14:textId="77777777" w:rsidR="002671C8" w:rsidRDefault="00CC0989">
      <w:pPr>
        <w:spacing w:before="120" w:after="120"/>
        <w:rPr>
          <w:rFonts w:ascii="Arial" w:eastAsia="Arial" w:hAnsi="Arial" w:cs="Arial"/>
          <w:color w:val="0000FF"/>
          <w:sz w:val="20"/>
          <w:szCs w:val="20"/>
        </w:rPr>
      </w:pPr>
      <w:r>
        <w:rPr>
          <w:rFonts w:ascii="Arial" w:eastAsia="Arial" w:hAnsi="Arial" w:cs="Arial"/>
          <w:b/>
        </w:rPr>
        <w:t>Abstract</w:t>
      </w:r>
    </w:p>
    <w:p w14:paraId="70956B89" w14:textId="77777777" w:rsidR="002671C8" w:rsidRDefault="002671C8">
      <w:pPr>
        <w:spacing w:before="120" w:after="120"/>
        <w:rPr>
          <w:rFonts w:ascii="Arial" w:eastAsia="Arial" w:hAnsi="Arial" w:cs="Arial"/>
          <w:color w:val="0000FF"/>
          <w:sz w:val="20"/>
          <w:szCs w:val="20"/>
        </w:rPr>
      </w:pPr>
    </w:p>
    <w:tbl>
      <w:tblPr>
        <w:tblStyle w:val="aa"/>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2671C8" w14:paraId="73BD4AA6" w14:textId="77777777">
        <w:tc>
          <w:tcPr>
            <w:tcW w:w="9072" w:type="dxa"/>
          </w:tcPr>
          <w:p w14:paraId="2F4B628D" w14:textId="77777777" w:rsidR="002671C8" w:rsidRDefault="00CC0989">
            <w:pPr>
              <w:rPr>
                <w:rFonts w:ascii="Arial" w:eastAsia="Arial" w:hAnsi="Arial" w:cs="Arial"/>
                <w:sz w:val="22"/>
                <w:szCs w:val="22"/>
              </w:rPr>
            </w:pPr>
            <w:r>
              <w:rPr>
                <w:rFonts w:ascii="Arial" w:eastAsia="Arial" w:hAnsi="Arial" w:cs="Arial"/>
                <w:sz w:val="22"/>
                <w:szCs w:val="22"/>
              </w:rPr>
              <w:t xml:space="preserve">NCBI has identified several orphan phages which belong to the Class </w:t>
            </w:r>
            <w:r>
              <w:rPr>
                <w:rFonts w:ascii="Arial" w:eastAsia="Arial" w:hAnsi="Arial" w:cs="Arial"/>
                <w:i/>
                <w:sz w:val="22"/>
                <w:szCs w:val="22"/>
              </w:rPr>
              <w:t>Caudoviricetes</w:t>
            </w:r>
            <w:r>
              <w:rPr>
                <w:rFonts w:ascii="Arial" w:eastAsia="Arial" w:hAnsi="Arial" w:cs="Arial"/>
                <w:sz w:val="22"/>
                <w:szCs w:val="22"/>
              </w:rPr>
              <w:t xml:space="preserve">.  Our multidimensional analyses place Pseudomonas phage Persinger in a new genus, </w:t>
            </w:r>
            <w:r>
              <w:rPr>
                <w:rFonts w:ascii="Arial" w:eastAsia="Arial" w:hAnsi="Arial" w:cs="Arial"/>
                <w:i/>
                <w:sz w:val="22"/>
                <w:szCs w:val="22"/>
              </w:rPr>
              <w:t>Harrisonburgvirus</w:t>
            </w:r>
            <w:r>
              <w:rPr>
                <w:rFonts w:ascii="Arial" w:eastAsia="Arial" w:hAnsi="Arial" w:cs="Arial"/>
                <w:sz w:val="22"/>
                <w:szCs w:val="22"/>
              </w:rPr>
              <w:t>.</w:t>
            </w:r>
          </w:p>
          <w:p w14:paraId="7A1097C2" w14:textId="77777777" w:rsidR="002671C8" w:rsidRDefault="002671C8">
            <w:pPr>
              <w:rPr>
                <w:rFonts w:ascii="Arial" w:eastAsia="Arial" w:hAnsi="Arial" w:cs="Arial"/>
                <w:b/>
                <w:sz w:val="22"/>
                <w:szCs w:val="22"/>
              </w:rPr>
            </w:pPr>
          </w:p>
          <w:p w14:paraId="699AD3D4" w14:textId="77777777" w:rsidR="002671C8" w:rsidRDefault="002671C8">
            <w:pPr>
              <w:rPr>
                <w:rFonts w:ascii="Arial" w:eastAsia="Arial" w:hAnsi="Arial" w:cs="Arial"/>
                <w:b/>
                <w:sz w:val="22"/>
                <w:szCs w:val="22"/>
              </w:rPr>
            </w:pPr>
          </w:p>
        </w:tc>
      </w:tr>
    </w:tbl>
    <w:p w14:paraId="3FE5ABF4" w14:textId="77777777" w:rsidR="002671C8" w:rsidRDefault="00CC0989">
      <w:pPr>
        <w:pBdr>
          <w:top w:val="nil"/>
          <w:left w:val="nil"/>
          <w:bottom w:val="nil"/>
          <w:right w:val="nil"/>
          <w:between w:val="nil"/>
        </w:pBdr>
        <w:spacing w:before="120" w:after="120"/>
        <w:rPr>
          <w:rFonts w:ascii="Times" w:eastAsia="Times" w:hAnsi="Times" w:cs="Times"/>
          <w:b/>
          <w:color w:val="000000"/>
        </w:rPr>
      </w:pPr>
      <w:r>
        <w:rPr>
          <w:rFonts w:ascii="Arial" w:eastAsia="Arial" w:hAnsi="Arial" w:cs="Arial"/>
          <w:b/>
          <w:color w:val="000000"/>
        </w:rPr>
        <w:t>Text of proposal</w:t>
      </w:r>
    </w:p>
    <w:tbl>
      <w:tblPr>
        <w:tblStyle w:val="ab"/>
        <w:tblW w:w="9228" w:type="dxa"/>
        <w:tblLayout w:type="fixed"/>
        <w:tblLook w:val="0400" w:firstRow="0" w:lastRow="0" w:firstColumn="0" w:lastColumn="0" w:noHBand="0" w:noVBand="1"/>
      </w:tblPr>
      <w:tblGrid>
        <w:gridCol w:w="9228"/>
      </w:tblGrid>
      <w:tr w:rsidR="002671C8" w14:paraId="45096A42" w14:textId="77777777">
        <w:trPr>
          <w:trHeight w:val="1566"/>
        </w:trPr>
        <w:tc>
          <w:tcPr>
            <w:tcW w:w="9228" w:type="dxa"/>
          </w:tcPr>
          <w:p w14:paraId="69028DF9" w14:textId="77777777" w:rsidR="002671C8" w:rsidRDefault="002671C8">
            <w:pPr>
              <w:pBdr>
                <w:top w:val="nil"/>
                <w:left w:val="nil"/>
                <w:bottom w:val="nil"/>
                <w:right w:val="nil"/>
                <w:between w:val="nil"/>
              </w:pBdr>
              <w:spacing w:after="120"/>
              <w:ind w:left="2880" w:hanging="2880"/>
              <w:rPr>
                <w:rFonts w:ascii="Arial" w:eastAsia="Arial" w:hAnsi="Arial" w:cs="Arial"/>
                <w:color w:val="0000FF"/>
                <w:sz w:val="20"/>
                <w:szCs w:val="20"/>
              </w:rPr>
            </w:pPr>
          </w:p>
          <w:tbl>
            <w:tblPr>
              <w:tblStyle w:val="ac"/>
              <w:tblW w:w="90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02"/>
            </w:tblGrid>
            <w:tr w:rsidR="002671C8" w14:paraId="47BEF0E2" w14:textId="77777777">
              <w:tc>
                <w:tcPr>
                  <w:tcW w:w="9002" w:type="dxa"/>
                </w:tcPr>
                <w:p w14:paraId="220D7D99" w14:textId="77777777" w:rsidR="002671C8" w:rsidRDefault="002671C8">
                  <w:pPr>
                    <w:rPr>
                      <w:rFonts w:ascii="Arial" w:eastAsia="Arial" w:hAnsi="Arial" w:cs="Arial"/>
                      <w:color w:val="0000FF"/>
                      <w:sz w:val="22"/>
                      <w:szCs w:val="22"/>
                    </w:rPr>
                  </w:pPr>
                </w:p>
                <w:p w14:paraId="7A981EE2" w14:textId="77777777" w:rsidR="002671C8" w:rsidRDefault="00CC0989">
                  <w:pPr>
                    <w:rPr>
                      <w:rFonts w:ascii="Arial" w:eastAsia="Arial" w:hAnsi="Arial" w:cs="Arial"/>
                      <w:sz w:val="22"/>
                      <w:szCs w:val="22"/>
                    </w:rPr>
                  </w:pPr>
                  <w:r>
                    <w:rPr>
                      <w:rFonts w:ascii="Arial" w:eastAsia="Arial" w:hAnsi="Arial" w:cs="Arial"/>
                      <w:b/>
                      <w:color w:val="0000FF"/>
                      <w:sz w:val="22"/>
                      <w:szCs w:val="22"/>
                    </w:rPr>
                    <w:t>Species demarcation criteria:</w:t>
                  </w:r>
                  <w:r>
                    <w:rPr>
                      <w:sz w:val="22"/>
                      <w:szCs w:val="22"/>
                    </w:rPr>
                    <w:t xml:space="preserve"> </w:t>
                  </w:r>
                  <w:r>
                    <w:rPr>
                      <w:rFonts w:ascii="Arial" w:eastAsia="Arial" w:hAnsi="Arial" w:cs="Arial"/>
                      <w:sz w:val="22"/>
                      <w:szCs w:val="22"/>
                    </w:rPr>
                    <w:t xml:space="preserve">Two phages are assigned to the same species if their genomes are more than 95% identical over their genome length for isolates. </w:t>
                  </w:r>
                </w:p>
                <w:p w14:paraId="38E5CF2B" w14:textId="77777777" w:rsidR="002671C8" w:rsidRDefault="00CC0989">
                  <w:pPr>
                    <w:rPr>
                      <w:rFonts w:ascii="Arial" w:eastAsia="Arial" w:hAnsi="Arial" w:cs="Arial"/>
                      <w:sz w:val="22"/>
                      <w:szCs w:val="22"/>
                    </w:rPr>
                  </w:pPr>
                  <w:r>
                    <w:rPr>
                      <w:rFonts w:ascii="Arial" w:eastAsia="Arial" w:hAnsi="Arial" w:cs="Arial"/>
                      <w:sz w:val="22"/>
                      <w:szCs w:val="22"/>
                    </w:rPr>
                    <w:t>These values can be calculated by a number of tools, such as BLASTn – usually calculated using intergenomic distance calculator VIRIDIC [3].</w:t>
                  </w:r>
                </w:p>
                <w:p w14:paraId="63498341" w14:textId="77777777" w:rsidR="002671C8" w:rsidRDefault="002671C8">
                  <w:pPr>
                    <w:rPr>
                      <w:rFonts w:ascii="Arial" w:eastAsia="Arial" w:hAnsi="Arial" w:cs="Arial"/>
                      <w:color w:val="0000FF"/>
                      <w:sz w:val="22"/>
                      <w:szCs w:val="22"/>
                    </w:rPr>
                  </w:pPr>
                </w:p>
                <w:p w14:paraId="163D3E44" w14:textId="77777777" w:rsidR="002671C8" w:rsidRDefault="00CC0989">
                  <w:pPr>
                    <w:rPr>
                      <w:rFonts w:ascii="Arial" w:eastAsia="Arial" w:hAnsi="Arial" w:cs="Arial"/>
                      <w:color w:val="0000FF"/>
                      <w:sz w:val="22"/>
                      <w:szCs w:val="22"/>
                    </w:rPr>
                  </w:pPr>
                  <w:r>
                    <w:rPr>
                      <w:rFonts w:ascii="Arial" w:eastAsia="Arial" w:hAnsi="Arial" w:cs="Arial"/>
                      <w:b/>
                      <w:color w:val="0000FF"/>
                      <w:sz w:val="22"/>
                      <w:szCs w:val="22"/>
                    </w:rPr>
                    <w:t xml:space="preserve">Genus demarcation criteria: </w:t>
                  </w:r>
                  <w:r>
                    <w:rPr>
                      <w:rFonts w:ascii="Arial" w:eastAsia="Arial" w:hAnsi="Arial" w:cs="Arial"/>
                      <w:sz w:val="22"/>
                      <w:szCs w:val="22"/>
                    </w:rPr>
                    <w:t>In search for criteria that create cohesive and distinct genera that are reproducible and monophyletic, the Bacterial Viruses Subcommittee has established 70% nucleotide identity of the genome length as the cut-off for genera. Genus-level groupings should always be monophyletic in the signature genes, as tested with a phylogenetic tree.   [4]</w:t>
                  </w:r>
                </w:p>
                <w:p w14:paraId="468A6E86" w14:textId="77777777" w:rsidR="002671C8" w:rsidRDefault="002671C8">
                  <w:pPr>
                    <w:rPr>
                      <w:rFonts w:ascii="Arial" w:eastAsia="Arial" w:hAnsi="Arial" w:cs="Arial"/>
                      <w:color w:val="0000FF"/>
                      <w:sz w:val="22"/>
                      <w:szCs w:val="22"/>
                    </w:rPr>
                  </w:pPr>
                </w:p>
              </w:tc>
            </w:tr>
          </w:tbl>
          <w:p w14:paraId="032BDEA7" w14:textId="77777777" w:rsidR="002671C8" w:rsidRDefault="002671C8">
            <w:pPr>
              <w:rPr>
                <w:rFonts w:ascii="Arial" w:eastAsia="Arial" w:hAnsi="Arial" w:cs="Arial"/>
                <w:color w:val="0000FF"/>
                <w:sz w:val="20"/>
                <w:szCs w:val="20"/>
              </w:rPr>
            </w:pPr>
          </w:p>
        </w:tc>
      </w:tr>
    </w:tbl>
    <w:p w14:paraId="153E4BA9" w14:textId="77777777" w:rsidR="002671C8" w:rsidRDefault="00CC0989">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Supporting evidence</w:t>
      </w:r>
    </w:p>
    <w:p w14:paraId="11E9492C" w14:textId="77777777" w:rsidR="002671C8" w:rsidRDefault="002671C8"/>
    <w:p w14:paraId="3DA8C7FE" w14:textId="77777777" w:rsidR="002671C8" w:rsidRDefault="00CC0989">
      <w:pPr>
        <w:rPr>
          <w:rFonts w:ascii="Arial" w:eastAsia="Arial" w:hAnsi="Arial" w:cs="Arial"/>
          <w:sz w:val="20"/>
          <w:szCs w:val="20"/>
        </w:rPr>
      </w:pPr>
      <w:r>
        <w:rPr>
          <w:rFonts w:ascii="Arial" w:eastAsia="Arial" w:hAnsi="Arial" w:cs="Arial"/>
          <w:b/>
          <w:color w:val="0000FF"/>
          <w:sz w:val="20"/>
          <w:szCs w:val="20"/>
        </w:rPr>
        <w:t xml:space="preserve">Source of the name of this taxon:  </w:t>
      </w:r>
      <w:r>
        <w:rPr>
          <w:rFonts w:ascii="Arial" w:eastAsia="Arial" w:hAnsi="Arial" w:cs="Arial"/>
          <w:sz w:val="20"/>
          <w:szCs w:val="20"/>
        </w:rPr>
        <w:t>This genus is named after the city in Virginia, where at James Madison University first representative of this taxon, Pseudomonas phage Persinger was isolated.</w:t>
      </w:r>
    </w:p>
    <w:p w14:paraId="0F0D3F28" w14:textId="77777777" w:rsidR="002671C8" w:rsidRDefault="002671C8">
      <w:pPr>
        <w:rPr>
          <w:rFonts w:ascii="Arial" w:eastAsia="Arial" w:hAnsi="Arial" w:cs="Arial"/>
          <w:sz w:val="20"/>
          <w:szCs w:val="20"/>
        </w:rPr>
      </w:pPr>
    </w:p>
    <w:p w14:paraId="0A3C99E2" w14:textId="77777777" w:rsidR="002671C8" w:rsidRDefault="00CC0989">
      <w:pPr>
        <w:rPr>
          <w:rFonts w:ascii="Arial" w:eastAsia="Arial" w:hAnsi="Arial" w:cs="Arial"/>
          <w:b/>
          <w:sz w:val="22"/>
          <w:szCs w:val="22"/>
        </w:rPr>
      </w:pPr>
      <w:r>
        <w:rPr>
          <w:rFonts w:ascii="Arial" w:eastAsia="Arial" w:hAnsi="Arial" w:cs="Arial"/>
          <w:b/>
          <w:color w:val="0000FF"/>
          <w:sz w:val="20"/>
          <w:szCs w:val="20"/>
        </w:rPr>
        <w:t xml:space="preserve">History:  </w:t>
      </w:r>
      <w:r>
        <w:rPr>
          <w:rFonts w:ascii="Arial" w:eastAsia="Arial" w:hAnsi="Arial" w:cs="Arial"/>
          <w:sz w:val="20"/>
          <w:szCs w:val="20"/>
        </w:rPr>
        <w:t>Temperate phage Persinger was isolated from compost against  Pseudomonas aeruginosa UVA4 by Rachel Persinger in 2019.  It possesses 5' 13bp overhang – GGGGCAGACACTC -  cohesive termini.</w:t>
      </w:r>
    </w:p>
    <w:p w14:paraId="51E816FE" w14:textId="77777777" w:rsidR="002671C8" w:rsidRDefault="002671C8">
      <w:pPr>
        <w:rPr>
          <w:rFonts w:ascii="Arial" w:eastAsia="Arial" w:hAnsi="Arial" w:cs="Arial"/>
          <w:b/>
          <w:sz w:val="22"/>
          <w:szCs w:val="22"/>
        </w:rPr>
      </w:pPr>
    </w:p>
    <w:p w14:paraId="4FC6E856" w14:textId="77777777" w:rsidR="002671C8" w:rsidRDefault="00CC0989">
      <w:pPr>
        <w:rPr>
          <w:rFonts w:ascii="Arial" w:eastAsia="Arial" w:hAnsi="Arial" w:cs="Arial"/>
          <w:sz w:val="22"/>
          <w:szCs w:val="22"/>
        </w:rPr>
      </w:pPr>
      <w:r>
        <w:rPr>
          <w:rFonts w:ascii="Arial" w:eastAsia="Arial" w:hAnsi="Arial" w:cs="Arial"/>
          <w:b/>
          <w:color w:val="0000FF"/>
          <w:sz w:val="20"/>
          <w:szCs w:val="20"/>
        </w:rPr>
        <w:t xml:space="preserve">Specific Reference: </w:t>
      </w:r>
      <w:r>
        <w:rPr>
          <w:rFonts w:ascii="Arial" w:eastAsia="Arial" w:hAnsi="Arial" w:cs="Arial"/>
          <w:sz w:val="20"/>
          <w:szCs w:val="20"/>
        </w:rPr>
        <w:t>None</w:t>
      </w:r>
    </w:p>
    <w:p w14:paraId="1CCC11D2" w14:textId="77777777" w:rsidR="002671C8" w:rsidRDefault="002671C8">
      <w:pPr>
        <w:rPr>
          <w:rFonts w:ascii="Arial" w:eastAsia="Arial" w:hAnsi="Arial" w:cs="Arial"/>
          <w:b/>
          <w:sz w:val="22"/>
          <w:szCs w:val="22"/>
        </w:rPr>
      </w:pPr>
    </w:p>
    <w:p w14:paraId="5BD47250" w14:textId="77777777" w:rsidR="002671C8" w:rsidRDefault="00CC0989">
      <w:pPr>
        <w:rPr>
          <w:rFonts w:ascii="Arial" w:eastAsia="Arial" w:hAnsi="Arial" w:cs="Arial"/>
          <w:b/>
          <w:color w:val="0000FF"/>
          <w:sz w:val="20"/>
          <w:szCs w:val="20"/>
        </w:rPr>
      </w:pPr>
      <w:r>
        <w:rPr>
          <w:rFonts w:ascii="Arial" w:eastAsia="Arial" w:hAnsi="Arial" w:cs="Arial"/>
          <w:b/>
          <w:color w:val="0000FF"/>
          <w:sz w:val="20"/>
          <w:szCs w:val="20"/>
        </w:rPr>
        <w:t>GenBank Summary:</w:t>
      </w:r>
    </w:p>
    <w:p w14:paraId="00325CC7" w14:textId="77777777" w:rsidR="002671C8" w:rsidRDefault="002671C8">
      <w:pPr>
        <w:rPr>
          <w:rFonts w:ascii="Arial" w:eastAsia="Arial" w:hAnsi="Arial" w:cs="Arial"/>
          <w:b/>
          <w:color w:val="0000FF"/>
          <w:sz w:val="20"/>
          <w:szCs w:val="20"/>
        </w:rPr>
      </w:pPr>
    </w:p>
    <w:tbl>
      <w:tblPr>
        <w:tblStyle w:val="ad"/>
        <w:tblW w:w="90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41"/>
        <w:gridCol w:w="998"/>
        <w:gridCol w:w="1339"/>
        <w:gridCol w:w="717"/>
        <w:gridCol w:w="694"/>
        <w:gridCol w:w="850"/>
        <w:gridCol w:w="803"/>
        <w:gridCol w:w="1084"/>
        <w:gridCol w:w="983"/>
      </w:tblGrid>
      <w:tr w:rsidR="002671C8" w14:paraId="1162361B" w14:textId="77777777">
        <w:tc>
          <w:tcPr>
            <w:tcW w:w="1542" w:type="dxa"/>
          </w:tcPr>
          <w:p w14:paraId="271DFF7C" w14:textId="77777777" w:rsidR="002671C8" w:rsidRDefault="00CC0989">
            <w:pPr>
              <w:rPr>
                <w:rFonts w:ascii="Arial" w:eastAsia="Arial" w:hAnsi="Arial" w:cs="Arial"/>
                <w:sz w:val="20"/>
                <w:szCs w:val="20"/>
              </w:rPr>
            </w:pPr>
            <w:r>
              <w:rPr>
                <w:rFonts w:ascii="Arial" w:eastAsia="Arial" w:hAnsi="Arial" w:cs="Arial"/>
                <w:sz w:val="20"/>
                <w:szCs w:val="20"/>
              </w:rPr>
              <w:t>Phage name</w:t>
            </w:r>
          </w:p>
        </w:tc>
        <w:tc>
          <w:tcPr>
            <w:tcW w:w="998" w:type="dxa"/>
          </w:tcPr>
          <w:p w14:paraId="44DEEC93" w14:textId="77777777" w:rsidR="002671C8" w:rsidRDefault="00CC0989">
            <w:pPr>
              <w:rPr>
                <w:rFonts w:ascii="Arial" w:eastAsia="Arial" w:hAnsi="Arial" w:cs="Arial"/>
                <w:sz w:val="20"/>
                <w:szCs w:val="20"/>
              </w:rPr>
            </w:pPr>
            <w:r>
              <w:rPr>
                <w:rFonts w:ascii="Arial" w:eastAsia="Arial" w:hAnsi="Arial" w:cs="Arial"/>
                <w:sz w:val="20"/>
                <w:szCs w:val="20"/>
              </w:rPr>
              <w:t>RefSeq No.</w:t>
            </w:r>
          </w:p>
        </w:tc>
        <w:tc>
          <w:tcPr>
            <w:tcW w:w="1339" w:type="dxa"/>
          </w:tcPr>
          <w:p w14:paraId="372691EE" w14:textId="77777777" w:rsidR="002671C8" w:rsidRDefault="00CC0989">
            <w:pPr>
              <w:rPr>
                <w:rFonts w:ascii="Arial" w:eastAsia="Arial" w:hAnsi="Arial" w:cs="Arial"/>
                <w:sz w:val="20"/>
                <w:szCs w:val="20"/>
              </w:rPr>
            </w:pPr>
            <w:r>
              <w:rPr>
                <w:rFonts w:ascii="Arial" w:eastAsia="Arial" w:hAnsi="Arial" w:cs="Arial"/>
                <w:sz w:val="20"/>
                <w:szCs w:val="20"/>
              </w:rPr>
              <w:t xml:space="preserve">INSDC </w:t>
            </w:r>
          </w:p>
        </w:tc>
        <w:tc>
          <w:tcPr>
            <w:tcW w:w="717" w:type="dxa"/>
          </w:tcPr>
          <w:p w14:paraId="5DB918B9" w14:textId="77777777" w:rsidR="002671C8" w:rsidRDefault="00CC0989">
            <w:pPr>
              <w:rPr>
                <w:rFonts w:ascii="Arial" w:eastAsia="Arial" w:hAnsi="Arial" w:cs="Arial"/>
                <w:sz w:val="20"/>
                <w:szCs w:val="20"/>
              </w:rPr>
            </w:pPr>
            <w:r>
              <w:rPr>
                <w:rFonts w:ascii="Arial" w:eastAsia="Arial" w:hAnsi="Arial" w:cs="Arial"/>
                <w:sz w:val="20"/>
                <w:szCs w:val="20"/>
              </w:rPr>
              <w:t>Size (Kb)</w:t>
            </w:r>
          </w:p>
        </w:tc>
        <w:tc>
          <w:tcPr>
            <w:tcW w:w="694" w:type="dxa"/>
          </w:tcPr>
          <w:p w14:paraId="20F65311" w14:textId="77777777" w:rsidR="002671C8" w:rsidRDefault="00CC0989">
            <w:pPr>
              <w:rPr>
                <w:rFonts w:ascii="Arial" w:eastAsia="Arial" w:hAnsi="Arial" w:cs="Arial"/>
                <w:sz w:val="20"/>
                <w:szCs w:val="20"/>
              </w:rPr>
            </w:pPr>
            <w:r>
              <w:rPr>
                <w:rFonts w:ascii="Arial" w:eastAsia="Arial" w:hAnsi="Arial" w:cs="Arial"/>
                <w:sz w:val="20"/>
                <w:szCs w:val="20"/>
              </w:rPr>
              <w:t xml:space="preserve">GC% </w:t>
            </w:r>
          </w:p>
        </w:tc>
        <w:tc>
          <w:tcPr>
            <w:tcW w:w="850" w:type="dxa"/>
          </w:tcPr>
          <w:p w14:paraId="24DD6F32" w14:textId="77777777" w:rsidR="002671C8" w:rsidRDefault="00CC0989">
            <w:pPr>
              <w:rPr>
                <w:rFonts w:ascii="Arial" w:eastAsia="Arial" w:hAnsi="Arial" w:cs="Arial"/>
                <w:sz w:val="20"/>
                <w:szCs w:val="20"/>
              </w:rPr>
            </w:pPr>
            <w:r>
              <w:rPr>
                <w:rFonts w:ascii="Arial" w:eastAsia="Arial" w:hAnsi="Arial" w:cs="Arial"/>
                <w:sz w:val="20"/>
                <w:szCs w:val="20"/>
              </w:rPr>
              <w:t xml:space="preserve">Protein </w:t>
            </w:r>
          </w:p>
        </w:tc>
        <w:tc>
          <w:tcPr>
            <w:tcW w:w="803" w:type="dxa"/>
          </w:tcPr>
          <w:p w14:paraId="5DFF9798" w14:textId="77777777" w:rsidR="002671C8" w:rsidRDefault="00CC0989">
            <w:pPr>
              <w:rPr>
                <w:rFonts w:ascii="Arial" w:eastAsia="Arial" w:hAnsi="Arial" w:cs="Arial"/>
                <w:sz w:val="20"/>
                <w:szCs w:val="20"/>
              </w:rPr>
            </w:pPr>
            <w:r>
              <w:rPr>
                <w:rFonts w:ascii="Arial" w:eastAsia="Arial" w:hAnsi="Arial" w:cs="Arial"/>
                <w:sz w:val="20"/>
                <w:szCs w:val="20"/>
              </w:rPr>
              <w:t>tRNAs</w:t>
            </w:r>
          </w:p>
        </w:tc>
        <w:tc>
          <w:tcPr>
            <w:tcW w:w="1084" w:type="dxa"/>
          </w:tcPr>
          <w:p w14:paraId="31679888" w14:textId="77777777" w:rsidR="002671C8" w:rsidRDefault="00CC0989">
            <w:pPr>
              <w:rPr>
                <w:rFonts w:ascii="Arial" w:eastAsia="Arial" w:hAnsi="Arial" w:cs="Arial"/>
                <w:sz w:val="20"/>
                <w:szCs w:val="20"/>
              </w:rPr>
            </w:pPr>
            <w:r>
              <w:rPr>
                <w:rFonts w:ascii="Arial" w:eastAsia="Arial" w:hAnsi="Arial" w:cs="Arial"/>
                <w:sz w:val="20"/>
                <w:szCs w:val="20"/>
              </w:rPr>
              <w:t>Overall DNA sequence identity (**)</w:t>
            </w:r>
          </w:p>
        </w:tc>
        <w:tc>
          <w:tcPr>
            <w:tcW w:w="983" w:type="dxa"/>
          </w:tcPr>
          <w:p w14:paraId="6E536BFA" w14:textId="77777777" w:rsidR="002671C8" w:rsidRDefault="00CC0989">
            <w:pPr>
              <w:rPr>
                <w:rFonts w:ascii="Arial" w:eastAsia="Arial" w:hAnsi="Arial" w:cs="Arial"/>
                <w:sz w:val="20"/>
                <w:szCs w:val="20"/>
              </w:rPr>
            </w:pPr>
            <w:r>
              <w:rPr>
                <w:rFonts w:ascii="Arial" w:eastAsia="Arial" w:hAnsi="Arial" w:cs="Arial"/>
                <w:sz w:val="20"/>
                <w:szCs w:val="20"/>
              </w:rPr>
              <w:t>% common proteins (**)</w:t>
            </w:r>
          </w:p>
        </w:tc>
      </w:tr>
      <w:tr w:rsidR="002671C8" w14:paraId="1B99F529" w14:textId="77777777">
        <w:tc>
          <w:tcPr>
            <w:tcW w:w="1542" w:type="dxa"/>
            <w:vAlign w:val="center"/>
          </w:tcPr>
          <w:p w14:paraId="7FC26D04" w14:textId="77777777" w:rsidR="002671C8" w:rsidRDefault="00CC0989">
            <w:pPr>
              <w:rPr>
                <w:rFonts w:ascii="Arial" w:eastAsia="Arial" w:hAnsi="Arial" w:cs="Arial"/>
                <w:sz w:val="20"/>
                <w:szCs w:val="20"/>
              </w:rPr>
            </w:pPr>
            <w:bookmarkStart w:id="0" w:name="_heading=h.gjdgxs" w:colFirst="0" w:colLast="0"/>
            <w:bookmarkEnd w:id="0"/>
            <w:r>
              <w:rPr>
                <w:rFonts w:ascii="Arial" w:eastAsia="Arial" w:hAnsi="Arial" w:cs="Arial"/>
                <w:sz w:val="20"/>
                <w:szCs w:val="20"/>
              </w:rPr>
              <w:t>Pseudomonas phage Persinger</w:t>
            </w:r>
          </w:p>
        </w:tc>
        <w:tc>
          <w:tcPr>
            <w:tcW w:w="998" w:type="dxa"/>
            <w:vAlign w:val="center"/>
          </w:tcPr>
          <w:p w14:paraId="60DD3008" w14:textId="77777777" w:rsidR="002671C8" w:rsidRDefault="002671C8">
            <w:pPr>
              <w:rPr>
                <w:rFonts w:ascii="Arial" w:eastAsia="Arial" w:hAnsi="Arial" w:cs="Arial"/>
                <w:sz w:val="20"/>
                <w:szCs w:val="20"/>
              </w:rPr>
            </w:pPr>
          </w:p>
        </w:tc>
        <w:tc>
          <w:tcPr>
            <w:tcW w:w="1339" w:type="dxa"/>
            <w:vAlign w:val="center"/>
          </w:tcPr>
          <w:p w14:paraId="20888D3B" w14:textId="77777777" w:rsidR="002671C8" w:rsidRDefault="008B17BC">
            <w:pPr>
              <w:rPr>
                <w:rFonts w:ascii="Arial" w:eastAsia="Arial" w:hAnsi="Arial" w:cs="Arial"/>
                <w:sz w:val="20"/>
                <w:szCs w:val="20"/>
              </w:rPr>
            </w:pPr>
            <w:hyperlink r:id="rId8">
              <w:r w:rsidR="00CC0989">
                <w:rPr>
                  <w:rFonts w:ascii="Arial" w:eastAsia="Arial" w:hAnsi="Arial" w:cs="Arial"/>
                  <w:color w:val="0000FF"/>
                  <w:sz w:val="20"/>
                  <w:szCs w:val="20"/>
                  <w:u w:val="single"/>
                </w:rPr>
                <w:t>MT613935.1</w:t>
              </w:r>
            </w:hyperlink>
          </w:p>
        </w:tc>
        <w:tc>
          <w:tcPr>
            <w:tcW w:w="717" w:type="dxa"/>
            <w:vAlign w:val="center"/>
          </w:tcPr>
          <w:p w14:paraId="319EE09C" w14:textId="77777777" w:rsidR="002671C8" w:rsidRDefault="00CC0989">
            <w:pPr>
              <w:rPr>
                <w:rFonts w:ascii="Arial" w:eastAsia="Arial" w:hAnsi="Arial" w:cs="Arial"/>
                <w:sz w:val="20"/>
                <w:szCs w:val="20"/>
              </w:rPr>
            </w:pPr>
            <w:r>
              <w:rPr>
                <w:rFonts w:ascii="Arial" w:eastAsia="Arial" w:hAnsi="Arial" w:cs="Arial"/>
                <w:sz w:val="20"/>
                <w:szCs w:val="20"/>
              </w:rPr>
              <w:t>44.03</w:t>
            </w:r>
          </w:p>
        </w:tc>
        <w:tc>
          <w:tcPr>
            <w:tcW w:w="694" w:type="dxa"/>
            <w:vAlign w:val="center"/>
          </w:tcPr>
          <w:p w14:paraId="371B81C9" w14:textId="77777777" w:rsidR="002671C8" w:rsidRDefault="00CC0989">
            <w:pPr>
              <w:rPr>
                <w:rFonts w:ascii="Arial" w:eastAsia="Arial" w:hAnsi="Arial" w:cs="Arial"/>
                <w:sz w:val="20"/>
                <w:szCs w:val="20"/>
              </w:rPr>
            </w:pPr>
            <w:r>
              <w:rPr>
                <w:rFonts w:ascii="Arial" w:eastAsia="Arial" w:hAnsi="Arial" w:cs="Arial"/>
                <w:sz w:val="20"/>
                <w:szCs w:val="20"/>
              </w:rPr>
              <w:t>62.9</w:t>
            </w:r>
          </w:p>
        </w:tc>
        <w:tc>
          <w:tcPr>
            <w:tcW w:w="850" w:type="dxa"/>
            <w:vAlign w:val="center"/>
          </w:tcPr>
          <w:p w14:paraId="354ECFF1" w14:textId="77777777" w:rsidR="002671C8" w:rsidRDefault="008B17BC">
            <w:pPr>
              <w:rPr>
                <w:rFonts w:ascii="Arial" w:eastAsia="Arial" w:hAnsi="Arial" w:cs="Arial"/>
                <w:sz w:val="20"/>
                <w:szCs w:val="20"/>
              </w:rPr>
            </w:pPr>
            <w:hyperlink r:id="rId9" w:anchor="!/proteins/93714/965897%7CPseudomonas%20phage%20Persinger/viral%20segment/">
              <w:r w:rsidR="00CC0989">
                <w:rPr>
                  <w:rFonts w:ascii="Arial" w:eastAsia="Arial" w:hAnsi="Arial" w:cs="Arial"/>
                  <w:color w:val="000080"/>
                  <w:sz w:val="20"/>
                  <w:szCs w:val="20"/>
                  <w:u w:val="single"/>
                </w:rPr>
                <w:t>63</w:t>
              </w:r>
            </w:hyperlink>
          </w:p>
        </w:tc>
        <w:tc>
          <w:tcPr>
            <w:tcW w:w="803" w:type="dxa"/>
            <w:vAlign w:val="center"/>
          </w:tcPr>
          <w:p w14:paraId="2B8C14D0" w14:textId="77777777" w:rsidR="002671C8" w:rsidRDefault="00CC0989">
            <w:pPr>
              <w:rPr>
                <w:rFonts w:ascii="Arial" w:eastAsia="Arial" w:hAnsi="Arial" w:cs="Arial"/>
                <w:sz w:val="20"/>
                <w:szCs w:val="20"/>
              </w:rPr>
            </w:pPr>
            <w:r>
              <w:rPr>
                <w:rFonts w:ascii="Arial" w:eastAsia="Arial" w:hAnsi="Arial" w:cs="Arial"/>
                <w:sz w:val="20"/>
                <w:szCs w:val="20"/>
              </w:rPr>
              <w:t>1</w:t>
            </w:r>
          </w:p>
        </w:tc>
        <w:tc>
          <w:tcPr>
            <w:tcW w:w="1084" w:type="dxa"/>
            <w:vAlign w:val="center"/>
          </w:tcPr>
          <w:p w14:paraId="3807353F" w14:textId="77777777" w:rsidR="002671C8" w:rsidRDefault="00CC0989">
            <w:pPr>
              <w:rPr>
                <w:rFonts w:ascii="Arial" w:eastAsia="Arial" w:hAnsi="Arial" w:cs="Arial"/>
                <w:sz w:val="20"/>
                <w:szCs w:val="20"/>
              </w:rPr>
            </w:pPr>
            <w:r>
              <w:rPr>
                <w:rFonts w:ascii="Arial" w:eastAsia="Arial" w:hAnsi="Arial" w:cs="Arial"/>
                <w:sz w:val="20"/>
                <w:szCs w:val="20"/>
              </w:rPr>
              <w:t>100</w:t>
            </w:r>
          </w:p>
        </w:tc>
        <w:tc>
          <w:tcPr>
            <w:tcW w:w="983" w:type="dxa"/>
            <w:vAlign w:val="center"/>
          </w:tcPr>
          <w:p w14:paraId="079288E2" w14:textId="77777777" w:rsidR="002671C8" w:rsidRDefault="00CC0989">
            <w:pPr>
              <w:rPr>
                <w:rFonts w:ascii="Arial" w:eastAsia="Arial" w:hAnsi="Arial" w:cs="Arial"/>
                <w:sz w:val="20"/>
                <w:szCs w:val="20"/>
              </w:rPr>
            </w:pPr>
            <w:r>
              <w:rPr>
                <w:rFonts w:ascii="Arial" w:eastAsia="Arial" w:hAnsi="Arial" w:cs="Arial"/>
                <w:sz w:val="20"/>
                <w:szCs w:val="20"/>
              </w:rPr>
              <w:t>100</w:t>
            </w:r>
          </w:p>
        </w:tc>
      </w:tr>
      <w:tr w:rsidR="002671C8" w14:paraId="667CD264" w14:textId="77777777">
        <w:tc>
          <w:tcPr>
            <w:tcW w:w="1542" w:type="dxa"/>
          </w:tcPr>
          <w:p w14:paraId="7C5EDC10" w14:textId="77777777" w:rsidR="002671C8" w:rsidRDefault="002671C8">
            <w:pPr>
              <w:rPr>
                <w:rFonts w:ascii="Arial" w:eastAsia="Arial" w:hAnsi="Arial" w:cs="Arial"/>
                <w:sz w:val="20"/>
                <w:szCs w:val="20"/>
              </w:rPr>
            </w:pPr>
          </w:p>
        </w:tc>
        <w:tc>
          <w:tcPr>
            <w:tcW w:w="998" w:type="dxa"/>
          </w:tcPr>
          <w:p w14:paraId="5E2D5E87" w14:textId="77777777" w:rsidR="002671C8" w:rsidRDefault="002671C8"/>
        </w:tc>
        <w:tc>
          <w:tcPr>
            <w:tcW w:w="1339" w:type="dxa"/>
            <w:vAlign w:val="center"/>
          </w:tcPr>
          <w:p w14:paraId="0D903FAE" w14:textId="77777777" w:rsidR="002671C8" w:rsidRDefault="002671C8"/>
        </w:tc>
        <w:tc>
          <w:tcPr>
            <w:tcW w:w="717" w:type="dxa"/>
            <w:vAlign w:val="center"/>
          </w:tcPr>
          <w:p w14:paraId="71E7B97E" w14:textId="77777777" w:rsidR="002671C8" w:rsidRDefault="002671C8"/>
        </w:tc>
        <w:tc>
          <w:tcPr>
            <w:tcW w:w="694" w:type="dxa"/>
            <w:vAlign w:val="center"/>
          </w:tcPr>
          <w:p w14:paraId="61C41B52" w14:textId="77777777" w:rsidR="002671C8" w:rsidRDefault="002671C8"/>
        </w:tc>
        <w:tc>
          <w:tcPr>
            <w:tcW w:w="850" w:type="dxa"/>
            <w:vAlign w:val="center"/>
          </w:tcPr>
          <w:p w14:paraId="3B58FF11" w14:textId="77777777" w:rsidR="002671C8" w:rsidRDefault="002671C8"/>
        </w:tc>
        <w:tc>
          <w:tcPr>
            <w:tcW w:w="803" w:type="dxa"/>
          </w:tcPr>
          <w:p w14:paraId="603E06B1" w14:textId="77777777" w:rsidR="002671C8" w:rsidRDefault="002671C8">
            <w:pPr>
              <w:rPr>
                <w:rFonts w:ascii="Arial" w:eastAsia="Arial" w:hAnsi="Arial" w:cs="Arial"/>
                <w:sz w:val="20"/>
                <w:szCs w:val="20"/>
              </w:rPr>
            </w:pPr>
          </w:p>
        </w:tc>
        <w:tc>
          <w:tcPr>
            <w:tcW w:w="1084" w:type="dxa"/>
            <w:vAlign w:val="center"/>
          </w:tcPr>
          <w:p w14:paraId="46939422" w14:textId="77777777" w:rsidR="002671C8" w:rsidRDefault="002671C8">
            <w:pPr>
              <w:rPr>
                <w:rFonts w:ascii="Arial" w:eastAsia="Arial" w:hAnsi="Arial" w:cs="Arial"/>
                <w:sz w:val="20"/>
                <w:szCs w:val="20"/>
              </w:rPr>
            </w:pPr>
          </w:p>
        </w:tc>
        <w:tc>
          <w:tcPr>
            <w:tcW w:w="983" w:type="dxa"/>
          </w:tcPr>
          <w:p w14:paraId="26A6C268" w14:textId="77777777" w:rsidR="002671C8" w:rsidRDefault="002671C8">
            <w:pPr>
              <w:rPr>
                <w:rFonts w:ascii="Arial" w:eastAsia="Arial" w:hAnsi="Arial" w:cs="Arial"/>
                <w:sz w:val="20"/>
                <w:szCs w:val="20"/>
              </w:rPr>
            </w:pPr>
          </w:p>
        </w:tc>
      </w:tr>
    </w:tbl>
    <w:p w14:paraId="5DA03286" w14:textId="77777777" w:rsidR="002671C8" w:rsidRDefault="002671C8">
      <w:pPr>
        <w:rPr>
          <w:rFonts w:ascii="Arial" w:eastAsia="Arial" w:hAnsi="Arial" w:cs="Arial"/>
          <w:b/>
          <w:color w:val="0000FF"/>
          <w:sz w:val="20"/>
          <w:szCs w:val="20"/>
        </w:rPr>
      </w:pPr>
    </w:p>
    <w:p w14:paraId="65BF239B" w14:textId="77777777" w:rsidR="002671C8" w:rsidRDefault="00CC0989">
      <w:pPr>
        <w:rPr>
          <w:rFonts w:ascii="Arial" w:eastAsia="Arial" w:hAnsi="Arial" w:cs="Arial"/>
          <w:b/>
          <w:sz w:val="22"/>
          <w:szCs w:val="22"/>
        </w:rPr>
      </w:pPr>
      <w:r>
        <w:rPr>
          <w:rFonts w:ascii="Arial" w:eastAsia="Arial" w:hAnsi="Arial" w:cs="Arial"/>
          <w:b/>
          <w:sz w:val="22"/>
          <w:szCs w:val="22"/>
        </w:rPr>
        <w:t>(*) Determined using BLASTN [1-3]</w:t>
      </w:r>
    </w:p>
    <w:p w14:paraId="70C5E4D8" w14:textId="77777777" w:rsidR="002671C8" w:rsidRDefault="00CC0989">
      <w:pPr>
        <w:rPr>
          <w:rFonts w:ascii="Arial" w:eastAsia="Arial" w:hAnsi="Arial" w:cs="Arial"/>
          <w:b/>
          <w:sz w:val="22"/>
          <w:szCs w:val="22"/>
        </w:rPr>
      </w:pPr>
      <w:r>
        <w:rPr>
          <w:rFonts w:ascii="Arial" w:eastAsia="Arial" w:hAnsi="Arial" w:cs="Arial"/>
          <w:b/>
          <w:sz w:val="22"/>
          <w:szCs w:val="22"/>
        </w:rPr>
        <w:t xml:space="preserve">(**) Determined using CoreGenes 3.5 at </w:t>
      </w:r>
      <w:hyperlink r:id="rId10">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72E9361D" w14:textId="77777777" w:rsidR="002671C8" w:rsidRDefault="002671C8">
      <w:pPr>
        <w:rPr>
          <w:rFonts w:ascii="Arial" w:eastAsia="Arial" w:hAnsi="Arial" w:cs="Arial"/>
          <w:b/>
          <w:sz w:val="20"/>
          <w:szCs w:val="20"/>
        </w:rPr>
      </w:pPr>
    </w:p>
    <w:p w14:paraId="77CDFC47" w14:textId="77777777" w:rsidR="002671C8" w:rsidRDefault="00CC0989">
      <w:pPr>
        <w:rPr>
          <w:rFonts w:ascii="Arial" w:eastAsia="Arial" w:hAnsi="Arial" w:cs="Arial"/>
          <w:sz w:val="20"/>
          <w:szCs w:val="20"/>
        </w:rPr>
      </w:pPr>
      <w:r>
        <w:rPr>
          <w:rFonts w:ascii="Arial" w:eastAsia="Arial" w:hAnsi="Arial" w:cs="Arial"/>
          <w:b/>
          <w:color w:val="0000FF"/>
          <w:sz w:val="20"/>
          <w:szCs w:val="20"/>
        </w:rPr>
        <w:lastRenderedPageBreak/>
        <w:t xml:space="preserve">BLASTN homologs:  </w:t>
      </w:r>
      <w:r>
        <w:rPr>
          <w:rFonts w:ascii="Arial" w:eastAsia="Arial" w:hAnsi="Arial" w:cs="Arial"/>
          <w:sz w:val="20"/>
          <w:szCs w:val="20"/>
        </w:rPr>
        <w:t>Genomic orphan [1-3].  The closest relative is Pseudomonas phage PPpW-3 with which it shares 52.6% DNA similarity.  While this is sufficiently similar to propose a subfamily we don’t choose to do so at this time.</w:t>
      </w:r>
    </w:p>
    <w:p w14:paraId="345438D6" w14:textId="77777777" w:rsidR="002671C8" w:rsidRDefault="002671C8">
      <w:pPr>
        <w:rPr>
          <w:rFonts w:ascii="Arial" w:eastAsia="Arial" w:hAnsi="Arial" w:cs="Arial"/>
          <w:sz w:val="20"/>
          <w:szCs w:val="20"/>
        </w:rPr>
      </w:pPr>
    </w:p>
    <w:p w14:paraId="1E154C20" w14:textId="77777777" w:rsidR="002671C8" w:rsidRDefault="00CC0989">
      <w:pPr>
        <w:rPr>
          <w:rFonts w:ascii="Arial" w:eastAsia="Arial" w:hAnsi="Arial" w:cs="Arial"/>
          <w:b/>
          <w:color w:val="0000FF"/>
          <w:sz w:val="20"/>
          <w:szCs w:val="20"/>
        </w:rPr>
      </w:pPr>
      <w:r>
        <w:rPr>
          <w:rFonts w:ascii="Arial" w:eastAsia="Arial" w:hAnsi="Arial" w:cs="Arial"/>
          <w:b/>
          <w:color w:val="0000FF"/>
          <w:sz w:val="20"/>
          <w:szCs w:val="20"/>
        </w:rPr>
        <w:t xml:space="preserve">Electron micrograph: </w:t>
      </w:r>
      <w:r>
        <w:rPr>
          <w:rFonts w:ascii="Arial" w:eastAsia="Arial" w:hAnsi="Arial" w:cs="Arial"/>
          <w:sz w:val="20"/>
          <w:szCs w:val="20"/>
        </w:rPr>
        <w:t>None available</w:t>
      </w:r>
    </w:p>
    <w:p w14:paraId="32162E0F" w14:textId="77777777" w:rsidR="002671C8" w:rsidRDefault="002671C8">
      <w:pPr>
        <w:rPr>
          <w:rFonts w:ascii="Arial" w:eastAsia="Arial" w:hAnsi="Arial" w:cs="Arial"/>
          <w:b/>
          <w:sz w:val="22"/>
          <w:szCs w:val="22"/>
        </w:rPr>
      </w:pPr>
    </w:p>
    <w:p w14:paraId="17F1C567" w14:textId="77777777" w:rsidR="002671C8" w:rsidRDefault="00CC0989">
      <w:pPr>
        <w:rPr>
          <w:rFonts w:ascii="Arial" w:eastAsia="Arial" w:hAnsi="Arial" w:cs="Arial"/>
          <w:sz w:val="20"/>
          <w:szCs w:val="20"/>
        </w:rPr>
      </w:pPr>
      <w:r>
        <w:rPr>
          <w:rFonts w:ascii="Arial" w:eastAsia="Arial" w:hAnsi="Arial" w:cs="Arial"/>
          <w:b/>
          <w:color w:val="0000FF"/>
          <w:sz w:val="20"/>
          <w:szCs w:val="20"/>
        </w:rPr>
        <w:t xml:space="preserve">Phylogeny: </w:t>
      </w:r>
      <w:r>
        <w:rPr>
          <w:rFonts w:ascii="Arial" w:eastAsia="Arial" w:hAnsi="Arial" w:cs="Arial"/>
          <w:sz w:val="20"/>
          <w:szCs w:val="20"/>
        </w:rPr>
        <w:t>The phylogenetic tree was constructed using the terminase large subunit of Persinger and related phages with phylogeny.fr in “one click” mode [8]. "The "One Click mode" targets users that do not wish to deal with program and parameter selection. By default, the pipeline is already set up to run and connect programs recognized for their accuracy and speed (MUSCLE for multiple alignment and PhyML for phylogeny) to reconstruct a robust phylogenetic tree from a set of sequences." It also includes the use of Gblocks to eliminate poorly aligned positions and divergent regions. "The usual bootstrapping procedure is replaced by a new confidence index that is much faster to compute. See: Anisimova M., Gascuel O. Approximate likelihood ratio test for branches: A fast, accurate and powerful alternative [9] for details."</w:t>
      </w:r>
    </w:p>
    <w:p w14:paraId="312EACA0" w14:textId="77777777" w:rsidR="002671C8" w:rsidRDefault="002671C8">
      <w:pPr>
        <w:rPr>
          <w:rFonts w:ascii="Arial" w:eastAsia="Arial" w:hAnsi="Arial" w:cs="Arial"/>
          <w:b/>
          <w:sz w:val="22"/>
          <w:szCs w:val="22"/>
        </w:rPr>
      </w:pPr>
    </w:p>
    <w:p w14:paraId="66A15668" w14:textId="77777777" w:rsidR="002671C8" w:rsidRDefault="00CC0989">
      <w:pPr>
        <w:rPr>
          <w:rFonts w:ascii="Arial" w:eastAsia="Arial" w:hAnsi="Arial" w:cs="Arial"/>
          <w:b/>
          <w:sz w:val="22"/>
          <w:szCs w:val="22"/>
        </w:rPr>
      </w:pPr>
      <w:r>
        <w:rPr>
          <w:rFonts w:ascii="Arial" w:eastAsia="Arial" w:hAnsi="Arial" w:cs="Arial"/>
          <w:b/>
          <w:noProof/>
          <w:sz w:val="22"/>
          <w:szCs w:val="22"/>
        </w:rPr>
        <w:drawing>
          <wp:inline distT="0" distB="0" distL="0" distR="0" wp14:anchorId="099E6302" wp14:editId="1C490883">
            <wp:extent cx="5727700" cy="2011680"/>
            <wp:effectExtent l="0" t="0" r="0" b="0"/>
            <wp:docPr id="1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a:off x="0" y="0"/>
                      <a:ext cx="5727700" cy="2011680"/>
                    </a:xfrm>
                    <a:prstGeom prst="rect">
                      <a:avLst/>
                    </a:prstGeom>
                    <a:ln/>
                  </pic:spPr>
                </pic:pic>
              </a:graphicData>
            </a:graphic>
          </wp:inline>
        </w:drawing>
      </w:r>
      <w:r>
        <w:rPr>
          <w:noProof/>
        </w:rPr>
        <mc:AlternateContent>
          <mc:Choice Requires="wpg">
            <w:drawing>
              <wp:anchor distT="0" distB="0" distL="114300" distR="114300" simplePos="0" relativeHeight="251659264" behindDoc="0" locked="0" layoutInCell="1" hidden="0" allowOverlap="1" wp14:anchorId="38D859B0" wp14:editId="5EF59572">
                <wp:simplePos x="0" y="0"/>
                <wp:positionH relativeFrom="column">
                  <wp:posOffset>901700</wp:posOffset>
                </wp:positionH>
                <wp:positionV relativeFrom="paragraph">
                  <wp:posOffset>825500</wp:posOffset>
                </wp:positionV>
                <wp:extent cx="3082925" cy="161925"/>
                <wp:effectExtent l="0" t="0" r="0" b="0"/>
                <wp:wrapNone/>
                <wp:docPr id="16" name="Rectangle 16"/>
                <wp:cNvGraphicFramePr/>
                <a:graphic xmlns:a="http://schemas.openxmlformats.org/drawingml/2006/main">
                  <a:graphicData uri="http://schemas.microsoft.com/office/word/2010/wordprocessingShape">
                    <wps:wsp>
                      <wps:cNvSpPr/>
                      <wps:spPr>
                        <a:xfrm>
                          <a:off x="3818825" y="3713325"/>
                          <a:ext cx="3054350" cy="133350"/>
                        </a:xfrm>
                        <a:prstGeom prst="rect">
                          <a:avLst/>
                        </a:prstGeom>
                        <a:noFill/>
                        <a:ln w="28575" cap="flat" cmpd="sng">
                          <a:solidFill>
                            <a:srgbClr val="FF0000"/>
                          </a:solidFill>
                          <a:prstDash val="solid"/>
                          <a:miter lim="800000"/>
                          <a:headEnd type="none" w="sm" len="sm"/>
                          <a:tailEnd type="none" w="sm" len="sm"/>
                        </a:ln>
                      </wps:spPr>
                      <wps:txbx>
                        <w:txbxContent>
                          <w:p w14:paraId="2DEC4066" w14:textId="77777777" w:rsidR="002671C8" w:rsidRDefault="002671C8">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901700</wp:posOffset>
                </wp:positionH>
                <wp:positionV relativeFrom="paragraph">
                  <wp:posOffset>825500</wp:posOffset>
                </wp:positionV>
                <wp:extent cx="3082925" cy="161925"/>
                <wp:effectExtent b="0" l="0" r="0" t="0"/>
                <wp:wrapNone/>
                <wp:docPr id="16" name="image2.png"/>
                <a:graphic>
                  <a:graphicData uri="http://schemas.openxmlformats.org/drawingml/2006/picture">
                    <pic:pic>
                      <pic:nvPicPr>
                        <pic:cNvPr id="0" name="image2.png"/>
                        <pic:cNvPicPr preferRelativeResize="0"/>
                      </pic:nvPicPr>
                      <pic:blipFill>
                        <a:blip r:embed="rId12"/>
                        <a:srcRect/>
                        <a:stretch>
                          <a:fillRect/>
                        </a:stretch>
                      </pic:blipFill>
                      <pic:spPr>
                        <a:xfrm>
                          <a:off x="0" y="0"/>
                          <a:ext cx="3082925" cy="161925"/>
                        </a:xfrm>
                        <a:prstGeom prst="rect"/>
                        <a:ln/>
                      </pic:spPr>
                    </pic:pic>
                  </a:graphicData>
                </a:graphic>
              </wp:anchor>
            </w:drawing>
          </mc:Fallback>
        </mc:AlternateContent>
      </w:r>
    </w:p>
    <w:p w14:paraId="567CBD47" w14:textId="77777777" w:rsidR="002671C8" w:rsidRDefault="002671C8">
      <w:pPr>
        <w:rPr>
          <w:rFonts w:ascii="Arial" w:eastAsia="Arial" w:hAnsi="Arial" w:cs="Arial"/>
          <w:b/>
          <w:sz w:val="22"/>
          <w:szCs w:val="22"/>
        </w:rPr>
      </w:pPr>
    </w:p>
    <w:p w14:paraId="0A764368" w14:textId="77777777" w:rsidR="002671C8" w:rsidRDefault="002671C8">
      <w:pPr>
        <w:rPr>
          <w:rFonts w:ascii="Arial" w:eastAsia="Arial" w:hAnsi="Arial" w:cs="Arial"/>
          <w:b/>
        </w:rPr>
      </w:pPr>
    </w:p>
    <w:p w14:paraId="7604B4DC" w14:textId="77777777" w:rsidR="002671C8" w:rsidRDefault="00CC0989">
      <w:pPr>
        <w:spacing w:before="120" w:after="120"/>
        <w:rPr>
          <w:rFonts w:ascii="Arial" w:eastAsia="Arial" w:hAnsi="Arial" w:cs="Arial"/>
          <w:b/>
        </w:rPr>
      </w:pPr>
      <w:r>
        <w:rPr>
          <w:rFonts w:ascii="Arial" w:eastAsia="Arial" w:hAnsi="Arial" w:cs="Arial"/>
          <w:b/>
        </w:rPr>
        <w:t>References</w:t>
      </w:r>
    </w:p>
    <w:p w14:paraId="2D9B5216" w14:textId="77777777" w:rsidR="002671C8" w:rsidRDefault="002671C8">
      <w:pPr>
        <w:spacing w:before="120" w:after="120"/>
        <w:rPr>
          <w:rFonts w:ascii="Arial" w:eastAsia="Arial" w:hAnsi="Arial" w:cs="Arial"/>
          <w:b/>
        </w:rPr>
      </w:pPr>
    </w:p>
    <w:p w14:paraId="3AA8DAB4" w14:textId="77777777" w:rsidR="002671C8" w:rsidRDefault="00CC0989">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1: Sayers EW, Agarwala R, Bolton EE, Brister JR, Canese K, Clark K, et al. Database resources of the National Center for Biotechnology Information. Nucleic Acids Res. 2019;47(D1):D23-D28. doi: 10.1093/nar/gkz899. PMID: 31602479.</w:t>
      </w:r>
    </w:p>
    <w:p w14:paraId="7ADAF484" w14:textId="77777777" w:rsidR="002671C8" w:rsidRDefault="002671C8">
      <w:pPr>
        <w:pBdr>
          <w:top w:val="nil"/>
          <w:left w:val="nil"/>
          <w:bottom w:val="nil"/>
          <w:right w:val="nil"/>
          <w:between w:val="nil"/>
        </w:pBdr>
        <w:ind w:left="567" w:hanging="567"/>
        <w:rPr>
          <w:rFonts w:ascii="Arial" w:eastAsia="Arial" w:hAnsi="Arial" w:cs="Arial"/>
          <w:color w:val="000000"/>
          <w:sz w:val="22"/>
          <w:szCs w:val="22"/>
        </w:rPr>
      </w:pPr>
    </w:p>
    <w:p w14:paraId="3CE376F2" w14:textId="77777777" w:rsidR="002671C8" w:rsidRDefault="00CC0989">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2: Tolstoy I, Kropinski AM, Brister JR. Bacteriophage Taxonomy: An Evolving Discipline. Methods Mol Biol. 2018;1693:57-71. doi: 10.1007/978-1-4939-7395-8_6. PMID:     29119432.</w:t>
      </w:r>
    </w:p>
    <w:p w14:paraId="7D56F9A7" w14:textId="77777777" w:rsidR="002671C8" w:rsidRDefault="002671C8">
      <w:pPr>
        <w:pBdr>
          <w:top w:val="nil"/>
          <w:left w:val="nil"/>
          <w:bottom w:val="nil"/>
          <w:right w:val="nil"/>
          <w:between w:val="nil"/>
        </w:pBdr>
        <w:ind w:left="567" w:hanging="567"/>
        <w:rPr>
          <w:rFonts w:ascii="Arial" w:eastAsia="Arial" w:hAnsi="Arial" w:cs="Arial"/>
          <w:color w:val="000000"/>
          <w:sz w:val="22"/>
          <w:szCs w:val="22"/>
        </w:rPr>
      </w:pPr>
    </w:p>
    <w:p w14:paraId="0CB47069" w14:textId="77777777" w:rsidR="002671C8" w:rsidRDefault="00CC0989">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3: O'Leary NA, Wright MW, Brister JR, Ciufo S, Haddad D, McVeigh R, et al. Reference sequence (RefSeq) database at NCBI: current status, taxonomic expansion, and functional annotation. Nucleic Acids Res. 2016;44(D1):D733-45. doi: 10.1093/nar/gkv1189. PMID:   26553804.</w:t>
      </w:r>
    </w:p>
    <w:p w14:paraId="01491FA0" w14:textId="77777777" w:rsidR="002671C8" w:rsidRDefault="002671C8">
      <w:pPr>
        <w:pBdr>
          <w:top w:val="nil"/>
          <w:left w:val="nil"/>
          <w:bottom w:val="nil"/>
          <w:right w:val="nil"/>
          <w:between w:val="nil"/>
        </w:pBdr>
        <w:ind w:left="567" w:hanging="567"/>
        <w:rPr>
          <w:rFonts w:ascii="Arial" w:eastAsia="Arial" w:hAnsi="Arial" w:cs="Arial"/>
          <w:color w:val="000000"/>
          <w:sz w:val="22"/>
          <w:szCs w:val="22"/>
        </w:rPr>
      </w:pPr>
    </w:p>
    <w:p w14:paraId="6D4EE86E" w14:textId="77777777" w:rsidR="002671C8" w:rsidRDefault="00CC0989">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4: Turner D, Kropinski AM, Adriaenssens EM. A Roadmap for Genome-Based Phage Taxonomy. Viruses. 2021 Mar 18;13(3):506. doi: 10.3390/v13030506. PMID: 33803862; PMCID: PMC8003253.</w:t>
      </w:r>
    </w:p>
    <w:p w14:paraId="0737C3B8" w14:textId="77777777" w:rsidR="002671C8" w:rsidRDefault="002671C8">
      <w:pPr>
        <w:pBdr>
          <w:top w:val="nil"/>
          <w:left w:val="nil"/>
          <w:bottom w:val="nil"/>
          <w:right w:val="nil"/>
          <w:between w:val="nil"/>
        </w:pBdr>
        <w:ind w:left="567" w:hanging="567"/>
        <w:rPr>
          <w:rFonts w:ascii="Arial" w:eastAsia="Arial" w:hAnsi="Arial" w:cs="Arial"/>
          <w:color w:val="000000"/>
          <w:sz w:val="22"/>
          <w:szCs w:val="22"/>
        </w:rPr>
      </w:pPr>
    </w:p>
    <w:p w14:paraId="015C1D53" w14:textId="77777777" w:rsidR="002671C8" w:rsidRDefault="00CC0989">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5: Chan PP, Lowe TM. tRNAscan-SE: Searching for tRNA Genes in Genomic Sequences. Methods Mol Biol. 2019;1962:1-14. doi: 10.1007/978-1-4939-9173-0_1. PMID:     31020551.</w:t>
      </w:r>
    </w:p>
    <w:p w14:paraId="45DDA476" w14:textId="77777777" w:rsidR="002671C8" w:rsidRDefault="002671C8">
      <w:pPr>
        <w:pBdr>
          <w:top w:val="nil"/>
          <w:left w:val="nil"/>
          <w:bottom w:val="nil"/>
          <w:right w:val="nil"/>
          <w:between w:val="nil"/>
        </w:pBdr>
        <w:ind w:left="567" w:hanging="567"/>
        <w:rPr>
          <w:rFonts w:ascii="Arial" w:eastAsia="Arial" w:hAnsi="Arial" w:cs="Arial"/>
          <w:color w:val="000000"/>
          <w:sz w:val="22"/>
          <w:szCs w:val="22"/>
        </w:rPr>
      </w:pPr>
    </w:p>
    <w:p w14:paraId="62FB1C42" w14:textId="77777777" w:rsidR="002671C8" w:rsidRDefault="00CC0989">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lastRenderedPageBreak/>
        <w:t>6: Turner D, Reynolds D, Seto D, Mahadevan P. CoreGenes3.5: a webserver for the determination of core genes from sets of viral and small bacterial genomes. BMC Res Notes. 2013;6:140. doi: 10.1186/1756-0500-6-140.  PMID:   23566564.</w:t>
      </w:r>
    </w:p>
    <w:p w14:paraId="5677E9AA" w14:textId="77777777" w:rsidR="002671C8" w:rsidRDefault="002671C8">
      <w:pPr>
        <w:pBdr>
          <w:top w:val="nil"/>
          <w:left w:val="nil"/>
          <w:bottom w:val="nil"/>
          <w:right w:val="nil"/>
          <w:between w:val="nil"/>
        </w:pBdr>
        <w:ind w:left="567" w:hanging="567"/>
        <w:rPr>
          <w:rFonts w:ascii="Arial" w:eastAsia="Arial" w:hAnsi="Arial" w:cs="Arial"/>
          <w:color w:val="000000"/>
          <w:sz w:val="22"/>
          <w:szCs w:val="22"/>
        </w:rPr>
      </w:pPr>
    </w:p>
    <w:p w14:paraId="514C08DB" w14:textId="77777777" w:rsidR="002671C8" w:rsidRDefault="00CC0989">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7: Darling AE, Mau B, Perna NT. progressiveMauve: multiple genome alignment with gene gain, loss and rearrangement. PLoS One. 2010;5(6):e11147.  doi: 10.1371/journal.pone.0011147.  PMID: 20593022.</w:t>
      </w:r>
    </w:p>
    <w:p w14:paraId="6CFC9B30" w14:textId="77777777" w:rsidR="002671C8" w:rsidRDefault="002671C8">
      <w:pPr>
        <w:pBdr>
          <w:top w:val="nil"/>
          <w:left w:val="nil"/>
          <w:bottom w:val="nil"/>
          <w:right w:val="nil"/>
          <w:between w:val="nil"/>
        </w:pBdr>
        <w:ind w:left="567" w:hanging="567"/>
        <w:rPr>
          <w:rFonts w:ascii="Arial" w:eastAsia="Arial" w:hAnsi="Arial" w:cs="Arial"/>
          <w:color w:val="000000"/>
          <w:sz w:val="22"/>
          <w:szCs w:val="22"/>
        </w:rPr>
      </w:pPr>
    </w:p>
    <w:p w14:paraId="31DA7447" w14:textId="77777777" w:rsidR="002671C8" w:rsidRDefault="00CC0989">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8: Dereeper A, Guignon V, Blanc G, Audic S, Buffet S, Chevenet F, Dufayard JF, Guindon S, Lefort V, Lescot M, Claverie JM, Gascuel O. Phylogeny.fr: robust phylogenetic analysis for the non-specialist. Nucleic Acids Res. 2008;36(Web Server issue):W465-9. doi: 10.1093/nar/gkn180. Epub 2008 Apr 19.   PMID:  18424797.</w:t>
      </w:r>
    </w:p>
    <w:p w14:paraId="24AB9ABE" w14:textId="77777777" w:rsidR="002671C8" w:rsidRDefault="002671C8">
      <w:pPr>
        <w:pBdr>
          <w:top w:val="nil"/>
          <w:left w:val="nil"/>
          <w:bottom w:val="nil"/>
          <w:right w:val="nil"/>
          <w:between w:val="nil"/>
        </w:pBdr>
        <w:ind w:left="567" w:hanging="567"/>
        <w:rPr>
          <w:rFonts w:ascii="Arial" w:eastAsia="Arial" w:hAnsi="Arial" w:cs="Arial"/>
          <w:color w:val="000000"/>
          <w:sz w:val="22"/>
          <w:szCs w:val="22"/>
        </w:rPr>
      </w:pPr>
    </w:p>
    <w:p w14:paraId="665C216B" w14:textId="77777777" w:rsidR="002671C8" w:rsidRDefault="00CC0989">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9: Anisimova M, Gascuel O. Approximate likelihood-ratio test for branches: A fast, accurate, and powerful alternative. Syst Biol. 2006;55(4):539-52.  PMID: 16785212.  DOI:     10.1080/10635150600755453.</w:t>
      </w:r>
    </w:p>
    <w:p w14:paraId="777B0120" w14:textId="77777777" w:rsidR="002671C8" w:rsidRDefault="00CC0989">
      <w:pPr>
        <w:spacing w:before="120" w:after="120"/>
        <w:ind w:left="567" w:hanging="567"/>
        <w:rPr>
          <w:rFonts w:ascii="Arial" w:eastAsia="Arial" w:hAnsi="Arial" w:cs="Arial"/>
          <w:sz w:val="22"/>
          <w:szCs w:val="22"/>
        </w:rPr>
      </w:pPr>
      <w:r>
        <w:rPr>
          <w:rFonts w:ascii="Arial" w:eastAsia="Arial" w:hAnsi="Arial" w:cs="Arial"/>
          <w:sz w:val="22"/>
          <w:szCs w:val="22"/>
        </w:rPr>
        <w:t>10: Moraru C, Varsani A, Kropinski AM. VIRIDIC-A Novel Tool to Calculate the Intergenomic Similarities of Prokaryote-Infecting Viruses. Viruses. 2020 Nov 6;12(11):1268. doi: 10.3390/v12111268. PMID: 33172115; PMCID: PMC7694805.</w:t>
      </w:r>
    </w:p>
    <w:p w14:paraId="44E7211C" w14:textId="77777777" w:rsidR="002671C8" w:rsidRDefault="002671C8">
      <w:pPr>
        <w:spacing w:before="120" w:after="120"/>
        <w:rPr>
          <w:rFonts w:ascii="Arial" w:eastAsia="Arial" w:hAnsi="Arial" w:cs="Arial"/>
        </w:rPr>
      </w:pPr>
    </w:p>
    <w:sectPr w:rsidR="002671C8">
      <w:headerReference w:type="default" r:id="rId13"/>
      <w:pgSz w:w="11900" w:h="16840"/>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AEE03E" w14:textId="77777777" w:rsidR="008B17BC" w:rsidRDefault="008B17BC">
      <w:r>
        <w:separator/>
      </w:r>
    </w:p>
  </w:endnote>
  <w:endnote w:type="continuationSeparator" w:id="0">
    <w:p w14:paraId="534B2886" w14:textId="77777777" w:rsidR="008B17BC" w:rsidRDefault="008B17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altName w:val="﷽﷽﷽﷽﷽﷽&#9;"/>
    <w:panose1 w:val="00000500000000020000"/>
    <w:charset w:val="00"/>
    <w:family w:val="auto"/>
    <w:pitch w:val="variable"/>
    <w:sig w:usb0="E00002FF" w:usb1="5000205A" w:usb2="00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B0A1D7" w14:textId="77777777" w:rsidR="008B17BC" w:rsidRDefault="008B17BC">
      <w:r>
        <w:separator/>
      </w:r>
    </w:p>
  </w:footnote>
  <w:footnote w:type="continuationSeparator" w:id="0">
    <w:p w14:paraId="0CC1F835" w14:textId="77777777" w:rsidR="008B17BC" w:rsidRDefault="008B17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E4CCE" w14:textId="77777777" w:rsidR="002671C8" w:rsidRDefault="00CC0989">
    <w:pPr>
      <w:pBdr>
        <w:top w:val="nil"/>
        <w:left w:val="nil"/>
        <w:bottom w:val="nil"/>
        <w:right w:val="nil"/>
        <w:between w:val="nil"/>
      </w:pBdr>
      <w:tabs>
        <w:tab w:val="center" w:pos="4513"/>
        <w:tab w:val="right" w:pos="9026"/>
      </w:tabs>
      <w:jc w:val="right"/>
      <w:rPr>
        <w:color w:val="000000"/>
      </w:rPr>
    </w:pPr>
    <w:r>
      <w:rPr>
        <w:color w:val="000000"/>
      </w:rPr>
      <w:t>March 2020</w:t>
    </w:r>
  </w:p>
  <w:p w14:paraId="658544F0" w14:textId="77777777" w:rsidR="002671C8" w:rsidRDefault="002671C8">
    <w:pPr>
      <w:pBdr>
        <w:top w:val="nil"/>
        <w:left w:val="nil"/>
        <w:bottom w:val="nil"/>
        <w:right w:val="nil"/>
        <w:between w:val="nil"/>
      </w:pBdr>
      <w:tabs>
        <w:tab w:val="center" w:pos="4513"/>
        <w:tab w:val="right" w:pos="9026"/>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2"/>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71C8"/>
    <w:rsid w:val="002671C8"/>
    <w:rsid w:val="004B783C"/>
    <w:rsid w:val="008B17BC"/>
    <w:rsid w:val="00CC0989"/>
    <w:rsid w:val="00CD46D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4BA5A8BF"/>
  <w15:docId w15:val="{3BFD6FF9-2125-0747-AAF4-CC228B2E6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odyTextIndent">
    <w:name w:val="Body Text Indent"/>
    <w:basedOn w:val="Normal"/>
    <w:link w:val="BodyTextIndentChar"/>
    <w:semiHidden/>
    <w:rsid w:val="00F05B35"/>
    <w:pPr>
      <w:ind w:left="2880" w:hanging="2880"/>
    </w:pPr>
    <w:rPr>
      <w:rFonts w:ascii="Times" w:eastAsia="Times" w:hAnsi="Times"/>
      <w:szCs w:val="20"/>
    </w:rPr>
  </w:style>
  <w:style w:type="character" w:customStyle="1" w:styleId="BodyTextIndentChar">
    <w:name w:val="Body Text Indent Char"/>
    <w:basedOn w:val="DefaultParagraphFont"/>
    <w:link w:val="BodyTextIndent"/>
    <w:semiHidden/>
    <w:rsid w:val="00F05B35"/>
    <w:rPr>
      <w:rFonts w:ascii="Times" w:eastAsia="Times" w:hAnsi="Times" w:cs="Times New Roman"/>
      <w:szCs w:val="20"/>
      <w:lang w:val="en-US" w:eastAsia="en-GB"/>
    </w:rPr>
  </w:style>
  <w:style w:type="table" w:styleId="TableGrid">
    <w:name w:val="Table Grid"/>
    <w:basedOn w:val="TableNormal"/>
    <w:uiPriority w:val="5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F05B35"/>
    <w:rPr>
      <w:color w:val="0000FF"/>
      <w:u w:val="single"/>
    </w:rPr>
  </w:style>
  <w:style w:type="paragraph" w:styleId="BalloonText">
    <w:name w:val="Balloon Text"/>
    <w:basedOn w:val="Normal"/>
    <w:link w:val="BalloonTextChar"/>
    <w:uiPriority w:val="99"/>
    <w:semiHidden/>
    <w:unhideWhenUsed/>
    <w:rsid w:val="006C6960"/>
    <w:rPr>
      <w:sz w:val="18"/>
      <w:szCs w:val="18"/>
    </w:rPr>
  </w:style>
  <w:style w:type="character" w:customStyle="1" w:styleId="BalloonTextChar">
    <w:name w:val="Balloon Text Char"/>
    <w:basedOn w:val="DefaultParagraphFont"/>
    <w:link w:val="BalloonText"/>
    <w:uiPriority w:val="99"/>
    <w:semiHidden/>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rsid w:val="006C6960"/>
  </w:style>
  <w:style w:type="paragraph" w:styleId="Header">
    <w:name w:val="header"/>
    <w:basedOn w:val="Normal"/>
    <w:link w:val="HeaderChar"/>
    <w:uiPriority w:val="99"/>
    <w:unhideWhenUsed/>
    <w:rsid w:val="004609D1"/>
    <w:pPr>
      <w:tabs>
        <w:tab w:val="center" w:pos="4513"/>
        <w:tab w:val="right" w:pos="9026"/>
      </w:tabs>
    </w:pPr>
  </w:style>
  <w:style w:type="character" w:customStyle="1" w:styleId="HeaderChar">
    <w:name w:val="Header Char"/>
    <w:basedOn w:val="DefaultParagraphFont"/>
    <w:link w:val="Header"/>
    <w:uiPriority w:val="99"/>
    <w:rsid w:val="004609D1"/>
    <w:rPr>
      <w:rFonts w:ascii="Times New Roman" w:eastAsia="Times New Roman" w:hAnsi="Times New Roman" w:cs="Times New Roman"/>
      <w:lang w:val="en-US"/>
    </w:rPr>
  </w:style>
  <w:style w:type="paragraph" w:styleId="Footer">
    <w:name w:val="footer"/>
    <w:basedOn w:val="Normal"/>
    <w:link w:val="FooterChar"/>
    <w:uiPriority w:val="99"/>
    <w:unhideWhenUsed/>
    <w:rsid w:val="004609D1"/>
    <w:pPr>
      <w:tabs>
        <w:tab w:val="center" w:pos="4513"/>
        <w:tab w:val="right" w:pos="9026"/>
      </w:tabs>
    </w:pPr>
  </w:style>
  <w:style w:type="character" w:customStyle="1" w:styleId="FooterChar">
    <w:name w:val="Footer Char"/>
    <w:basedOn w:val="DefaultParagraphFont"/>
    <w:link w:val="Footer"/>
    <w:uiPriority w:val="99"/>
    <w:rsid w:val="004609D1"/>
    <w:rPr>
      <w:rFonts w:ascii="Times New Roman" w:eastAsia="Times New Roman" w:hAnsi="Times New Roman" w:cs="Times New Roman"/>
      <w:lang w:val="en-US"/>
    </w:rPr>
  </w:style>
  <w:style w:type="paragraph" w:styleId="ListParagraph">
    <w:name w:val="List Paragraph"/>
    <w:basedOn w:val="Normal"/>
    <w:uiPriority w:val="34"/>
    <w:qFormat/>
    <w:rsid w:val="00D2141A"/>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ncbi.nlm.nih.gov/nuccore/MT613935.1"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20.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binf.gmu.edu:8080/CoreGenes3.5/" TargetMode="External"/><Relationship Id="rId4" Type="http://schemas.openxmlformats.org/officeDocument/2006/relationships/webSettings" Target="webSettings.xml"/><Relationship Id="rId9" Type="http://schemas.openxmlformats.org/officeDocument/2006/relationships/hyperlink" Target="https://www.ncbi.nlm.nih.gov/genome/brows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PIaZLTxPAKBJjvYi0iWjKlUYyzg==">AMUW2mW3yqSWlm0V+nz6WoNsV5KjFeRlyrgxrqKhB4vgahUlYyeXoE30j19vYpu6plMQr4XRLvqr9VuUkvptcXGGG2JRjao/ulFFeV4GL1GmshhszTVa0d6kcRMUxA+IBywe+y+ab8/C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1017</Words>
  <Characters>5799</Characters>
  <Application>Microsoft Office Word</Application>
  <DocSecurity>0</DocSecurity>
  <Lines>48</Lines>
  <Paragraphs>13</Paragraphs>
  <ScaleCrop>false</ScaleCrop>
  <Company/>
  <LinksUpToDate>false</LinksUpToDate>
  <CharactersWithSpaces>6803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3</cp:revision>
  <dcterms:created xsi:type="dcterms:W3CDTF">2021-08-25T14:05:00Z</dcterms:created>
  <dcterms:modified xsi:type="dcterms:W3CDTF">2022-03-15T03:19:00Z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db064b5-5911-4077-b076-dd8db707b7e6_Enabled">
    <vt:lpwstr>true</vt:lpwstr>
  </property>
  <property fmtid="{D5CDD505-2E9C-101B-9397-08002B2CF9AE}" pid="3" name="MSIP_Label_adb064b5-5911-4077-b076-dd8db707b7e6_SetDate">
    <vt:lpwstr>2022-03-15T03:19:40Z</vt:lpwstr>
  </property>
  <property fmtid="{D5CDD505-2E9C-101B-9397-08002B2CF9AE}" pid="4" name="MSIP_Label_adb064b5-5911-4077-b076-dd8db707b7e6_Method">
    <vt:lpwstr>Privileged</vt:lpwstr>
  </property>
  <property fmtid="{D5CDD505-2E9C-101B-9397-08002B2CF9AE}" pid="5" name="MSIP_Label_adb064b5-5911-4077-b076-dd8db707b7e6_Name">
    <vt:lpwstr>UNOFFICIAL</vt:lpwstr>
  </property>
  <property fmtid="{D5CDD505-2E9C-101B-9397-08002B2CF9AE}" pid="6" name="MSIP_Label_adb064b5-5911-4077-b076-dd8db707b7e6_SiteId">
    <vt:lpwstr>b6e377cf-9db3-46cb-91a2-fad9605bb15c</vt:lpwstr>
  </property>
  <property fmtid="{D5CDD505-2E9C-101B-9397-08002B2CF9AE}" pid="7" name="MSIP_Label_adb064b5-5911-4077-b076-dd8db707b7e6_ActionId">
    <vt:lpwstr>b559763f-584c-4fda-b011-d1ac286b623d</vt:lpwstr>
  </property>
  <property fmtid="{D5CDD505-2E9C-101B-9397-08002B2CF9AE}" pid="8" name="MSIP_Label_adb064b5-5911-4077-b076-dd8db707b7e6_ContentBits">
    <vt:lpwstr>0</vt:lpwstr>
  </property>
</Properties>
</file>