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val="it-IT" w:eastAsia="it-IT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66040E62" w:rsidR="00A174CC" w:rsidRDefault="0035490D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2022.005M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572190B4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02326E" w:rsidRPr="00547987">
              <w:rPr>
                <w:rFonts w:ascii="Arial" w:hAnsi="Arial" w:cs="Arial"/>
                <w:sz w:val="20"/>
                <w:szCs w:val="20"/>
              </w:rPr>
              <w:t xml:space="preserve">Create two new species in genus </w:t>
            </w:r>
            <w:r w:rsidR="0002326E" w:rsidRPr="00547987">
              <w:rPr>
                <w:rFonts w:ascii="Arial" w:hAnsi="Arial" w:cs="Arial"/>
                <w:i/>
                <w:sz w:val="20"/>
                <w:szCs w:val="20"/>
              </w:rPr>
              <w:t>Coguvirus</w:t>
            </w:r>
            <w:r w:rsidR="0002326E" w:rsidRPr="0054798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2326E" w:rsidRPr="00547987">
              <w:rPr>
                <w:rFonts w:ascii="Arial" w:hAnsi="Arial" w:cs="Arial"/>
                <w:i/>
                <w:sz w:val="20"/>
                <w:szCs w:val="20"/>
              </w:rPr>
              <w:t>Bunyavirales</w:t>
            </w:r>
            <w:r w:rsidR="0002326E" w:rsidRPr="00547987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02326E" w:rsidRPr="00547987">
              <w:rPr>
                <w:rFonts w:ascii="Arial" w:hAnsi="Arial" w:cs="Arial"/>
                <w:i/>
                <w:sz w:val="20"/>
                <w:szCs w:val="20"/>
              </w:rPr>
              <w:t xml:space="preserve"> Phenuiviridae</w:t>
            </w:r>
            <w:r w:rsidR="0002326E" w:rsidRPr="005479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5A43B7" w14:paraId="67E4419A" w14:textId="77777777" w:rsidTr="0002326E">
        <w:tc>
          <w:tcPr>
            <w:tcW w:w="4368" w:type="dxa"/>
            <w:shd w:val="clear" w:color="auto" w:fill="auto"/>
          </w:tcPr>
          <w:p w14:paraId="5B4DA008" w14:textId="17FC4899" w:rsidR="00A174CC" w:rsidRPr="0002326E" w:rsidRDefault="0002326E" w:rsidP="00547987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47987">
              <w:rPr>
                <w:rFonts w:ascii="Arial" w:hAnsi="Arial" w:cs="Arial"/>
                <w:sz w:val="22"/>
                <w:szCs w:val="22"/>
                <w:lang w:val="it-IT"/>
              </w:rPr>
              <w:t xml:space="preserve">Cao M, </w:t>
            </w:r>
            <w:r w:rsidRPr="0054798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Zhang S, Tian X,</w:t>
            </w:r>
            <w:r w:rsidRPr="00547987">
              <w:rPr>
                <w:rFonts w:ascii="Arial" w:hAnsi="Arial" w:cs="Arial"/>
                <w:sz w:val="22"/>
                <w:szCs w:val="22"/>
                <w:lang w:val="it-IT"/>
              </w:rPr>
              <w:t xml:space="preserve"> Navarro B, Di Serio F</w:t>
            </w:r>
          </w:p>
        </w:tc>
        <w:tc>
          <w:tcPr>
            <w:tcW w:w="4704" w:type="dxa"/>
            <w:shd w:val="clear" w:color="auto" w:fill="auto"/>
          </w:tcPr>
          <w:p w14:paraId="3390BDC1" w14:textId="14D9B9A3" w:rsidR="00547987" w:rsidRPr="00547987" w:rsidRDefault="00547987" w:rsidP="00547987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490D">
              <w:rPr>
                <w:rFonts w:ascii="Arial" w:hAnsi="Arial" w:cs="Arial"/>
                <w:sz w:val="22"/>
                <w:szCs w:val="22"/>
                <w:lang w:val="it-IT"/>
              </w:rPr>
              <w:t>caomengji@cric.cn</w:t>
            </w:r>
            <w:r w:rsidRPr="00547987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C0145EC" w14:textId="687F19BF" w:rsidR="00A174CC" w:rsidRPr="0002326E" w:rsidRDefault="00547987" w:rsidP="00547987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490D">
              <w:rPr>
                <w:rFonts w:ascii="Arial" w:hAnsi="Arial" w:cs="Arial"/>
                <w:sz w:val="22"/>
                <w:szCs w:val="22"/>
                <w:lang w:val="it-IT"/>
              </w:rPr>
              <w:t>qq371260@email.swu.edu.cn</w:t>
            </w:r>
            <w:r w:rsidRPr="00547987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35490D">
              <w:rPr>
                <w:rFonts w:ascii="Arial" w:hAnsi="Arial" w:cs="Arial"/>
                <w:sz w:val="22"/>
                <w:szCs w:val="22"/>
                <w:lang w:val="it-IT"/>
              </w:rPr>
              <w:t>395485918@qq.com</w:t>
            </w:r>
            <w:r w:rsidRPr="00547987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35490D">
              <w:rPr>
                <w:rFonts w:ascii="Arial" w:hAnsi="Arial" w:cs="Arial"/>
                <w:sz w:val="22"/>
                <w:szCs w:val="22"/>
                <w:lang w:val="it-IT"/>
              </w:rPr>
              <w:t>beatriz.navarro@ipsp.cnr.it</w:t>
            </w:r>
            <w:r w:rsidRPr="00547987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35490D">
              <w:rPr>
                <w:rFonts w:ascii="Arial" w:hAnsi="Arial" w:cs="Arial"/>
                <w:sz w:val="22"/>
                <w:szCs w:val="22"/>
                <w:lang w:val="it-IT"/>
              </w:rPr>
              <w:t>francesco.diserio@ipsp.cnr.it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66BE9775" w14:textId="3DF0E370" w:rsidR="00A174CC" w:rsidRPr="0002326E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5A43B7" w14:paraId="3467A41D" w14:textId="77777777">
        <w:tc>
          <w:tcPr>
            <w:tcW w:w="9072" w:type="dxa"/>
            <w:shd w:val="clear" w:color="auto" w:fill="auto"/>
          </w:tcPr>
          <w:p w14:paraId="1033F5C1" w14:textId="7ECFF207" w:rsidR="00A174CC" w:rsidRPr="0002326E" w:rsidRDefault="0002326E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96EE3">
              <w:rPr>
                <w:rFonts w:ascii="Arial" w:hAnsi="Arial" w:cs="Arial"/>
                <w:sz w:val="22"/>
                <w:szCs w:val="22"/>
                <w:lang w:val="it-IT"/>
              </w:rPr>
              <w:t>Southwest University, Beibei, China 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MC; SZ, XT];</w:t>
            </w:r>
            <w:r w:rsidRPr="00F96EE3">
              <w:rPr>
                <w:rFonts w:ascii="Arial" w:hAnsi="Arial" w:cs="Arial"/>
                <w:sz w:val="22"/>
                <w:szCs w:val="22"/>
                <w:lang w:val="it-IT"/>
              </w:rPr>
              <w:t xml:space="preserve"> Istituto per la Protezione Sostenibile delle Piante, CNR, Italy [FDS, BN]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4C27976B" w:rsidR="00A174CC" w:rsidRDefault="00023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Serio</w:t>
            </w:r>
            <w:r w:rsidR="00547987">
              <w:rPr>
                <w:rFonts w:ascii="Arial" w:hAnsi="Arial" w:cs="Arial"/>
                <w:sz w:val="22"/>
                <w:szCs w:val="22"/>
              </w:rPr>
              <w:t xml:space="preserve"> F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0D15AD8A" w:rsidR="00A174CC" w:rsidRDefault="00547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Pr="00547987">
              <w:rPr>
                <w:rFonts w:ascii="Arial" w:hAnsi="Arial" w:cs="Arial"/>
                <w:i/>
                <w:iCs/>
                <w:sz w:val="22"/>
                <w:szCs w:val="22"/>
              </w:rPr>
              <w:t>Phenuiviridae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</w:tr>
    </w:tbl>
    <w:p w14:paraId="0D538D50" w14:textId="060AB2F9" w:rsidR="00A174CC" w:rsidRPr="0002326E" w:rsidRDefault="008815EE" w:rsidP="0002326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3B114AC5" w:rsidR="00A174CC" w:rsidRDefault="00547987" w:rsidP="00547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Approved.</w:t>
            </w:r>
          </w:p>
        </w:tc>
      </w:tr>
    </w:tbl>
    <w:p w14:paraId="4B508B7C" w14:textId="68B34575" w:rsidR="0037243A" w:rsidRPr="0002326E" w:rsidRDefault="0037243A" w:rsidP="0002326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040283DA" w:rsidR="0037243A" w:rsidRDefault="00547987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Pr="00547987">
              <w:rPr>
                <w:rFonts w:ascii="Arial" w:hAnsi="Arial" w:cs="Arial"/>
                <w:i/>
                <w:iCs/>
                <w:sz w:val="22"/>
                <w:szCs w:val="22"/>
              </w:rPr>
              <w:t>Phenuiviridae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6F88EEB3" w:rsidR="0037243A" w:rsidRDefault="00547987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4EC5D82B" w14:textId="733A452E" w:rsidR="0037243A" w:rsidRDefault="00547987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1D7CF52B" w:rsidR="0037243A" w:rsidRDefault="00547987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489B35F" w14:textId="7A0FA2C0" w:rsidR="00A174CC" w:rsidRPr="0002326E" w:rsidRDefault="008815EE" w:rsidP="0002326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4B407CDA" w:rsidR="00A174CC" w:rsidRPr="000A146A" w:rsidRDefault="00547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979A875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491403E" w:rsidR="00A174CC" w:rsidRDefault="00547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27,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1692A2DA" w:rsidR="00A174CC" w:rsidRDefault="00C61BF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61BF8">
              <w:rPr>
                <w:rFonts w:ascii="Arial" w:hAnsi="Arial" w:cs="Arial"/>
                <w:bCs/>
                <w:sz w:val="22"/>
                <w:szCs w:val="22"/>
              </w:rPr>
              <w:t>2022.0</w:t>
            </w:r>
            <w:r w:rsidR="0035490D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C61BF8">
              <w:rPr>
                <w:rFonts w:ascii="Arial" w:hAnsi="Arial" w:cs="Arial"/>
                <w:bCs/>
                <w:sz w:val="22"/>
                <w:szCs w:val="22"/>
              </w:rPr>
              <w:t>M.N.v1.Coguvirus_2nsp</w:t>
            </w:r>
            <w:r w:rsidR="0035490D">
              <w:rPr>
                <w:rFonts w:ascii="Arial" w:hAnsi="Arial" w:cs="Arial"/>
                <w:bCs/>
                <w:sz w:val="22"/>
                <w:szCs w:val="22"/>
              </w:rPr>
              <w:t>.xls</w:t>
            </w:r>
            <w:r w:rsidR="004954E4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70690697" w14:textId="5BC85F64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5BF729CD" w:rsidR="00A174CC" w:rsidRPr="0002326E" w:rsidRDefault="0002326E" w:rsidP="0002326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B80CB3">
              <w:rPr>
                <w:rFonts w:ascii="Arial" w:hAnsi="Arial" w:cs="Arial"/>
                <w:sz w:val="22"/>
                <w:szCs w:val="22"/>
              </w:rPr>
              <w:t>atermelon crinkle leaf-associated virus 1 (WCLaV-1) and watermelon crinkle leaf-associated virus 2</w:t>
            </w:r>
            <w:r>
              <w:rPr>
                <w:rFonts w:ascii="Arial" w:hAnsi="Arial" w:cs="Arial"/>
                <w:sz w:val="22"/>
                <w:szCs w:val="22"/>
              </w:rPr>
              <w:t xml:space="preserve"> (WCLaV-2) fulfil</w:t>
            </w:r>
            <w:r w:rsidR="00C024CC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criteria (based on biological, molecular, and phylogenetic analyses) to be classified in genus </w:t>
            </w:r>
            <w:r w:rsidRPr="003F1B75">
              <w:rPr>
                <w:rFonts w:ascii="Arial" w:hAnsi="Arial" w:cs="Arial"/>
                <w:i/>
                <w:sz w:val="22"/>
                <w:szCs w:val="22"/>
              </w:rPr>
              <w:t>Coguvirus</w:t>
            </w:r>
            <w:r>
              <w:rPr>
                <w:rFonts w:ascii="Arial" w:hAnsi="Arial" w:cs="Arial"/>
                <w:sz w:val="22"/>
                <w:szCs w:val="22"/>
              </w:rPr>
              <w:t xml:space="preserve"> (family </w:t>
            </w:r>
            <w:r w:rsidRPr="003F1B75">
              <w:rPr>
                <w:rFonts w:ascii="Arial" w:hAnsi="Arial" w:cs="Arial"/>
                <w:i/>
                <w:sz w:val="22"/>
                <w:szCs w:val="22"/>
              </w:rPr>
              <w:t>Phenuiviridae</w:t>
            </w:r>
            <w:r>
              <w:rPr>
                <w:rFonts w:ascii="Arial" w:hAnsi="Arial" w:cs="Arial"/>
                <w:sz w:val="22"/>
                <w:szCs w:val="22"/>
              </w:rPr>
              <w:t>) as representative members of two novel species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Here, it</w:t>
            </w:r>
            <w:r w:rsidRPr="003F1B75">
              <w:rPr>
                <w:rFonts w:ascii="Arial" w:hAnsi="Arial" w:cs="Arial"/>
                <w:sz w:val="22"/>
                <w:szCs w:val="22"/>
              </w:rPr>
              <w:t xml:space="preserve"> is proposed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create the species </w:t>
            </w:r>
            <w:r w:rsidRPr="00B80CB3">
              <w:rPr>
                <w:rFonts w:ascii="Arial" w:hAnsi="Arial" w:cs="Arial"/>
                <w:i/>
                <w:sz w:val="22"/>
              </w:rPr>
              <w:t xml:space="preserve">Coguvirus </w:t>
            </w:r>
            <w:r>
              <w:rPr>
                <w:rFonts w:ascii="Arial" w:hAnsi="Arial" w:cs="Arial"/>
                <w:i/>
                <w:sz w:val="22"/>
              </w:rPr>
              <w:t xml:space="preserve">citrulli </w:t>
            </w:r>
            <w:r w:rsidRPr="00B80CB3">
              <w:rPr>
                <w:rFonts w:ascii="Arial" w:hAnsi="Arial" w:cs="Arial"/>
                <w:i/>
                <w:sz w:val="22"/>
              </w:rPr>
              <w:t xml:space="preserve">and Coguvirus </w:t>
            </w:r>
            <w:r>
              <w:rPr>
                <w:rFonts w:ascii="Arial" w:hAnsi="Arial" w:cs="Arial"/>
                <w:i/>
                <w:sz w:val="22"/>
              </w:rPr>
              <w:t>henan</w:t>
            </w:r>
            <w:r w:rsidR="00D1275B">
              <w:rPr>
                <w:rFonts w:ascii="Arial" w:hAnsi="Arial" w:cs="Arial"/>
                <w:i/>
                <w:sz w:val="22"/>
              </w:rPr>
              <w:t>ense</w:t>
            </w:r>
            <w:r>
              <w:rPr>
                <w:rFonts w:ascii="Arial" w:hAnsi="Arial" w:cs="Arial"/>
                <w:sz w:val="22"/>
              </w:rPr>
              <w:t xml:space="preserve"> to classify WCLaV-1 and WCLaV-2, </w:t>
            </w:r>
            <w:r w:rsidRPr="003F1B75">
              <w:rPr>
                <w:rFonts w:ascii="Arial" w:hAnsi="Arial" w:cs="Arial"/>
                <w:sz w:val="22"/>
              </w:rPr>
              <w:t>respectively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6E1403AC" w14:textId="77777777" w:rsidR="0002326E" w:rsidRDefault="0002326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FC8EFB5" w14:textId="5CF640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6380BD97" w:rsidR="00A174CC" w:rsidRDefault="00A174CC" w:rsidP="0002326E">
            <w:pPr>
              <w:pStyle w:val="BodyTextIndent"/>
              <w:spacing w:after="120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7E29FE94" w14:textId="337AC1EF" w:rsidR="0002326E" w:rsidRPr="00C024CC" w:rsidRDefault="0002326E" w:rsidP="0002326E">
                  <w:pPr>
                    <w:pStyle w:val="BodyTextIndent"/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Watermelon crinkle leaf-associated virus 1 (WCLaV-1) and watermelon crinkle leaf-associated virus 2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(WCLaV-2) 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have been recently identified in watermelon plants </w:t>
                  </w:r>
                  <w:r w:rsidR="00C024CC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B80CB3">
                    <w:rPr>
                      <w:rFonts w:ascii="Arial" w:hAnsi="Arial" w:cs="Arial"/>
                      <w:i/>
                      <w:sz w:val="22"/>
                      <w:szCs w:val="22"/>
                    </w:rPr>
                    <w:t>Citrullus lanatus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0CB3">
                    <w:rPr>
                      <w:rFonts w:ascii="Arial" w:hAnsi="Arial" w:cs="Arial"/>
                      <w:spacing w:val="8"/>
                      <w:sz w:val="21"/>
                      <w:szCs w:val="21"/>
                      <w:shd w:val="clear" w:color="auto" w:fill="FFFFFF"/>
                    </w:rPr>
                    <w:t>(Thunb.) Matsum. &amp; Nakai, 1916</w:t>
                  </w:r>
                  <w:r w:rsidR="00C024CC">
                    <w:rPr>
                      <w:rFonts w:ascii="Arial" w:hAnsi="Arial" w:cs="Arial"/>
                      <w:spacing w:val="8"/>
                      <w:sz w:val="21"/>
                      <w:szCs w:val="21"/>
                      <w:shd w:val="clear" w:color="auto" w:fill="FFFFFF"/>
                    </w:rPr>
                    <w:t>)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 in China. They were reported as negative</w:t>
                  </w:r>
                  <w:r w:rsidR="00C024CC">
                    <w:rPr>
                      <w:rFonts w:ascii="Arial" w:hAnsi="Arial" w:cs="Arial"/>
                      <w:sz w:val="22"/>
                      <w:szCs w:val="22"/>
                    </w:rPr>
                    <w:t xml:space="preserve">-sense 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RNA viruses with a genome composed of three segments (Xin et al., 2017) coding for one protein each. The putative </w:t>
                  </w:r>
                  <w:r w:rsidR="00C024CC">
                    <w:rPr>
                      <w:rFonts w:ascii="Arial" w:hAnsi="Arial" w:cs="Arial"/>
                      <w:sz w:val="22"/>
                      <w:szCs w:val="22"/>
                    </w:rPr>
                    <w:t xml:space="preserve">large protein (L) containing 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RNA-</w:t>
                  </w:r>
                  <w:r w:rsidR="00C024CC">
                    <w:rPr>
                      <w:rFonts w:ascii="Arial" w:hAnsi="Arial" w:cs="Arial"/>
                      <w:sz w:val="22"/>
                      <w:szCs w:val="22"/>
                    </w:rPr>
                    <w:t>directed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RNA polymerase (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>RdRp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C024CC">
                    <w:rPr>
                      <w:rFonts w:ascii="Arial" w:hAnsi="Arial" w:cs="Arial"/>
                      <w:sz w:val="22"/>
                      <w:szCs w:val="22"/>
                    </w:rPr>
                    <w:t xml:space="preserve"> domain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movement protein (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>MP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nucleocapsid protein (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>NP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 encoded by WCLaV-1 and WCLaV-2 share </w:t>
                  </w:r>
                  <w:r w:rsidRPr="00B80CB3">
                    <w:rPr>
                      <w:rFonts w:ascii="Arial" w:hAnsi="Arial" w:cs="Arial"/>
                      <w:color w:val="000000"/>
                      <w:szCs w:val="24"/>
                    </w:rPr>
                    <w:t>58.8%, 44.6%</w:t>
                  </w:r>
                  <w:r w:rsidR="00C024CC"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Pr="00B80CB3">
                    <w:rPr>
                      <w:rFonts w:ascii="Arial" w:hAnsi="Arial" w:cs="Arial"/>
                      <w:color w:val="000000"/>
                      <w:szCs w:val="24"/>
                    </w:rPr>
                    <w:t xml:space="preserve"> and 46.7% with each other, respectively.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 The proteins encoded by these viruses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share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0CB3">
                    <w:rPr>
                      <w:rFonts w:ascii="Arial" w:hAnsi="Arial" w:cs="Arial"/>
                      <w:color w:val="000000"/>
                      <w:szCs w:val="24"/>
                    </w:rPr>
                    <w:t xml:space="preserve">the highest amino acid (aa) sequence identity (ranging from 39.7% to 62.9%) with 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>citrus concave gum-associated 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0CB3">
                    <w:rPr>
                      <w:rFonts w:ascii="Arial" w:hAnsi="Arial" w:cs="Arial"/>
                      <w:sz w:val="22"/>
                      <w:szCs w:val="22"/>
                    </w:rPr>
                    <w:t>(CCGaV) and citrus virus A (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CiVA), the two current members of the 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phenuivirid 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genus </w:t>
                  </w:r>
                  <w:r w:rsidRPr="00FF492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Coguvirus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(Navarro et al., 2018a; 2018b). Recently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 reassessment of the full genome sequence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of WCLaV-1 and WCLaV-2 provided evidence that these viruses are </w:t>
                  </w:r>
                  <w:proofErr w:type="gramStart"/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actually bipartite</w:t>
                  </w:r>
                  <w:proofErr w:type="gramEnd"/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viruses with RNA1 encoding the putative 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024CC"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C024CC"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MW842780 and MW842781 for WCLaV-1 and WCLaV-2, respectively) 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and RNA 2 containing two open reading frames (ORFs) in 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ambisense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orientation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en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coding the putative MP and NP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024CC"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C024CC"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MW751425 and MW751424 for WCLaV-1 and WCLaV-2, respectively)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 In both WCLaV1 and WCLaV2, the two ORFs 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of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RNA2 are separated by an AU-rich intergenic region (IR) adopting a hairpin conformation. This genomic organization is identical to that of CCGaV and CiVA (Navarro et al., 2018a; 2018b), with which WCLaV-1 and WCLaV-2 also share almost identical terminal ends (up to 15 nt) of the genomic fragments. Maximum likelihood phylogenetic trees generated using the putative 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MP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NP amino acid sequences of these viruses and those of representative members in the order </w:t>
                  </w:r>
                  <w:r w:rsidRPr="00FF492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 xml:space="preserve">Bunyavirales 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always clustered WCLaV-1 and WCLaV-2 in the same clade together with the two current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ly classified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coguviruses (CCGaV and CiVA). High bootstrap values (100 for the node of the clade and 82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–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99 for the nodes </w:t>
                  </w:r>
                  <w:r w:rsidRP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within the clade) in the phylogenetic trees strongly support the close phylogenetic relationships between the viruses in this clade. </w:t>
                  </w:r>
                </w:p>
                <w:p w14:paraId="65917C70" w14:textId="43B35F41" w:rsidR="00A174CC" w:rsidRDefault="0002326E" w:rsidP="0002326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Since species demarcation for the genus </w:t>
                  </w:r>
                  <w:r w:rsidRPr="00C024CC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Coguvirus</w:t>
                  </w:r>
                  <w:r w:rsidRPr="00C024CC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 been established as &lt;95% identity in the amino acid (aa) sequence of the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 RdRp</w:t>
                  </w:r>
                  <w:r w:rsidR="00C024CC"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 (TaxoProp </w:t>
                  </w:r>
                  <w:r w:rsidRPr="00FF4923"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2019.026M), and since </w:t>
                  </w:r>
                  <w:r w:rsidRPr="00B80CB3">
                    <w:rPr>
                      <w:rFonts w:ascii="Arial" w:hAnsi="Arial" w:cs="Arial"/>
                      <w:sz w:val="22"/>
                    </w:rPr>
                    <w:t>WCLaV-1 and WCLaV-2 RdRps share aa sequence identi</w:t>
                  </w:r>
                  <w:r>
                    <w:rPr>
                      <w:rFonts w:ascii="Arial" w:hAnsi="Arial" w:cs="Arial"/>
                      <w:sz w:val="22"/>
                    </w:rPr>
                    <w:t>t</w:t>
                  </w:r>
                  <w:r w:rsidRPr="00B80CB3">
                    <w:rPr>
                      <w:rFonts w:ascii="Arial" w:hAnsi="Arial" w:cs="Arial"/>
                      <w:sz w:val="22"/>
                    </w:rPr>
                    <w:t>y of 58.8 %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with each other and even lower with </w:t>
                  </w:r>
                  <w:r w:rsidR="00C024CC">
                    <w:rPr>
                      <w:rFonts w:ascii="Arial" w:hAnsi="Arial" w:cs="Arial"/>
                      <w:sz w:val="22"/>
                    </w:rPr>
                    <w:t xml:space="preserve">those of </w:t>
                  </w:r>
                  <w:r>
                    <w:rPr>
                      <w:rFonts w:ascii="Arial" w:hAnsi="Arial" w:cs="Arial"/>
                      <w:sz w:val="22"/>
                    </w:rPr>
                    <w:t>other coguviruses (Table 1)</w:t>
                  </w:r>
                  <w:r w:rsidRPr="00B80CB3">
                    <w:rPr>
                      <w:rFonts w:ascii="Arial" w:hAnsi="Arial" w:cs="Arial"/>
                      <w:sz w:val="22"/>
                    </w:rPr>
                    <w:t>, we propose to classify these two viruses in two novel species</w:t>
                  </w:r>
                  <w:r w:rsidRPr="00361A5D">
                    <w:rPr>
                      <w:rFonts w:ascii="Arial" w:hAnsi="Arial" w:cs="Arial"/>
                      <w:sz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FF98E8A" w14:textId="77777777" w:rsidR="0035490D" w:rsidRDefault="0035490D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0D783107" w14:textId="77777777" w:rsidR="0035490D" w:rsidRDefault="0035490D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B39C668" w14:textId="77777777" w:rsidR="0035490D" w:rsidRDefault="0035490D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56FDA1EC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1440"/>
        <w:gridCol w:w="1440"/>
        <w:gridCol w:w="1156"/>
        <w:gridCol w:w="943"/>
      </w:tblGrid>
      <w:tr w:rsidR="0002326E" w:rsidRPr="00CA437F" w14:paraId="4B547D9E" w14:textId="77777777" w:rsidTr="008C47FA">
        <w:trPr>
          <w:trHeight w:val="770"/>
        </w:trPr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74D45" w14:textId="77777777" w:rsidR="0035490D" w:rsidRDefault="0035490D" w:rsidP="008C47FA">
            <w:pPr>
              <w:jc w:val="both"/>
              <w:rPr>
                <w:rFonts w:ascii="Arial" w:eastAsia="Times" w:hAnsi="Arial" w:cs="Arial"/>
                <w:b/>
                <w:sz w:val="22"/>
                <w:szCs w:val="20"/>
                <w:lang w:eastAsia="en-GB"/>
              </w:rPr>
            </w:pPr>
          </w:p>
          <w:p w14:paraId="1F801988" w14:textId="77777777" w:rsidR="0035490D" w:rsidRDefault="0035490D" w:rsidP="008C47FA">
            <w:pPr>
              <w:jc w:val="both"/>
              <w:rPr>
                <w:rFonts w:ascii="Arial" w:eastAsia="Times" w:hAnsi="Arial" w:cs="Arial"/>
                <w:b/>
                <w:sz w:val="22"/>
                <w:szCs w:val="20"/>
                <w:lang w:eastAsia="en-GB"/>
              </w:rPr>
            </w:pPr>
          </w:p>
          <w:p w14:paraId="09743CFD" w14:textId="7D7C2ABA" w:rsidR="0002326E" w:rsidRPr="00CA437F" w:rsidRDefault="0002326E" w:rsidP="008C47FA">
            <w:pPr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CA437F">
              <w:rPr>
                <w:rFonts w:ascii="Arial" w:eastAsia="Times" w:hAnsi="Arial" w:cs="Arial"/>
                <w:b/>
                <w:sz w:val="22"/>
                <w:szCs w:val="20"/>
                <w:lang w:eastAsia="en-GB"/>
              </w:rPr>
              <w:t>Table 1.</w:t>
            </w:r>
            <w:r w:rsidRPr="00CA437F">
              <w:rPr>
                <w:rFonts w:ascii="Arial" w:eastAsia="Times" w:hAnsi="Arial" w:cs="Arial"/>
                <w:sz w:val="22"/>
                <w:szCs w:val="20"/>
                <w:lang w:eastAsia="en-GB"/>
              </w:rPr>
              <w:t xml:space="preserve"> Comparison </w:t>
            </w:r>
            <w:r w:rsidR="000D7CAD">
              <w:rPr>
                <w:rFonts w:ascii="Arial" w:eastAsia="Times" w:hAnsi="Arial" w:cs="Arial"/>
                <w:sz w:val="22"/>
                <w:szCs w:val="20"/>
                <w:lang w:eastAsia="en-GB"/>
              </w:rPr>
              <w:t>of</w:t>
            </w:r>
            <w:r w:rsidRPr="00CA437F">
              <w:rPr>
                <w:rFonts w:ascii="Arial" w:eastAsia="Times" w:hAnsi="Arial" w:cs="Arial"/>
                <w:sz w:val="22"/>
                <w:szCs w:val="20"/>
                <w:lang w:eastAsia="en-GB"/>
              </w:rPr>
              <w:t xml:space="preserve"> </w:t>
            </w:r>
            <w:r w:rsidRPr="00E01821">
              <w:rPr>
                <w:rFonts w:ascii="Arial" w:eastAsia="Times" w:hAnsi="Arial" w:cs="Arial"/>
                <w:sz w:val="22"/>
                <w:szCs w:val="20"/>
                <w:lang w:eastAsia="en-GB"/>
              </w:rPr>
              <w:t xml:space="preserve">the </w:t>
            </w:r>
            <w:r w:rsidRPr="00CA437F">
              <w:rPr>
                <w:rFonts w:ascii="Arial" w:eastAsia="Times" w:hAnsi="Arial" w:cs="Arial"/>
                <w:sz w:val="22"/>
                <w:szCs w:val="20"/>
                <w:lang w:eastAsia="en-GB"/>
              </w:rPr>
              <w:t xml:space="preserve">amino acid sequences of </w:t>
            </w:r>
            <w:r w:rsidRPr="00E01821">
              <w:rPr>
                <w:rFonts w:ascii="Arial" w:eastAsia="Times" w:hAnsi="Arial" w:cs="Arial"/>
                <w:sz w:val="22"/>
                <w:szCs w:val="20"/>
                <w:lang w:eastAsia="en-GB"/>
              </w:rPr>
              <w:t>the RNA-</w:t>
            </w:r>
            <w:r w:rsidR="000D7CAD">
              <w:rPr>
                <w:rFonts w:ascii="Arial" w:eastAsia="Times" w:hAnsi="Arial" w:cs="Arial"/>
                <w:sz w:val="22"/>
                <w:szCs w:val="20"/>
                <w:lang w:eastAsia="en-GB"/>
              </w:rPr>
              <w:t>directed</w:t>
            </w:r>
            <w:r w:rsidRPr="00E01821">
              <w:rPr>
                <w:rFonts w:ascii="Arial" w:eastAsia="Times" w:hAnsi="Arial" w:cs="Arial"/>
                <w:sz w:val="22"/>
                <w:szCs w:val="20"/>
                <w:lang w:eastAsia="en-GB"/>
              </w:rPr>
              <w:t xml:space="preserve"> RNA polymerase of </w:t>
            </w:r>
            <w:r w:rsidRPr="00CA437F">
              <w:rPr>
                <w:rFonts w:ascii="Arial" w:eastAsia="Times" w:hAnsi="Arial" w:cs="Arial"/>
                <w:sz w:val="22"/>
                <w:szCs w:val="20"/>
                <w:lang w:eastAsia="en-GB"/>
              </w:rPr>
              <w:t>WCLaV-1, WCLaV-2, CCGaV and CiVA</w:t>
            </w:r>
            <w:r>
              <w:rPr>
                <w:rFonts w:ascii="Arial" w:eastAsia="Times" w:hAnsi="Arial" w:cs="Arial"/>
                <w:sz w:val="22"/>
                <w:szCs w:val="20"/>
                <w:lang w:eastAsia="en-GB"/>
              </w:rPr>
              <w:t>.</w:t>
            </w:r>
            <w:r w:rsidRPr="00CA437F">
              <w:rPr>
                <w:rFonts w:ascii="Calibri" w:hAnsi="Calibri" w:cs="Calibri"/>
                <w:color w:val="000000"/>
                <w:lang w:eastAsia="it-IT"/>
              </w:rPr>
              <w:t xml:space="preserve"> </w:t>
            </w:r>
            <w:r w:rsidR="000D7CAD">
              <w:rPr>
                <w:rFonts w:ascii="Calibri" w:hAnsi="Calibri" w:cs="Calibri"/>
                <w:color w:val="000000"/>
                <w:lang w:eastAsia="it-IT"/>
              </w:rPr>
              <w:t>S</w:t>
            </w:r>
            <w:r w:rsidRPr="009F6674">
              <w:rPr>
                <w:rFonts w:ascii="Calibri" w:hAnsi="Calibri" w:cs="Calibri"/>
                <w:color w:val="000000"/>
                <w:lang w:eastAsia="it-IT"/>
              </w:rPr>
              <w:t>imilarity and identity scores (%) are shown on white and grey background, respectively</w:t>
            </w:r>
            <w:r>
              <w:rPr>
                <w:rFonts w:ascii="Calibri" w:hAnsi="Calibri" w:cs="Calibri"/>
                <w:color w:val="000000"/>
                <w:lang w:eastAsia="it-IT"/>
              </w:rPr>
              <w:t>.</w:t>
            </w:r>
          </w:p>
        </w:tc>
      </w:tr>
      <w:tr w:rsidR="0002326E" w:rsidRPr="00CA437F" w14:paraId="11036C9F" w14:textId="77777777" w:rsidTr="0035490D">
        <w:trPr>
          <w:trHeight w:val="310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3E9B9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A1116" w14:textId="77777777" w:rsidR="0002326E" w:rsidRPr="00CA437F" w:rsidRDefault="0002326E" w:rsidP="008C47F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3948" w14:textId="77777777" w:rsidR="0002326E" w:rsidRPr="00CA437F" w:rsidRDefault="0002326E" w:rsidP="008C47F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85327" w14:textId="77777777" w:rsidR="0002326E" w:rsidRPr="00CA437F" w:rsidRDefault="0002326E" w:rsidP="008C47F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ACA66" w14:textId="77777777" w:rsidR="0002326E" w:rsidRPr="00CA437F" w:rsidRDefault="0002326E" w:rsidP="008C47F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2326E" w:rsidRPr="00CA437F" w14:paraId="71DAF791" w14:textId="77777777" w:rsidTr="0035490D">
        <w:trPr>
          <w:trHeight w:val="320"/>
        </w:trPr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C0C4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F119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>WCLaV-1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B3A61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>WCLaV-2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5D1A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CCGaV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F7B54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CiVA   </w:t>
            </w:r>
          </w:p>
        </w:tc>
      </w:tr>
      <w:tr w:rsidR="0002326E" w:rsidRPr="00CA437F" w14:paraId="4E230794" w14:textId="77777777" w:rsidTr="008C47FA">
        <w:trPr>
          <w:trHeight w:val="31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5C66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>RDRP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B674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74A8" w14:textId="77777777" w:rsidR="0002326E" w:rsidRPr="00CA437F" w:rsidRDefault="0002326E" w:rsidP="008C4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15E5" w14:textId="77777777" w:rsidR="0002326E" w:rsidRPr="00CA437F" w:rsidRDefault="0002326E" w:rsidP="008C4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A2E5" w14:textId="77777777" w:rsidR="0002326E" w:rsidRPr="00CA437F" w:rsidRDefault="0002326E" w:rsidP="008C4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02326E" w:rsidRPr="00CA437F" w14:paraId="173E8B48" w14:textId="77777777" w:rsidTr="008C47FA">
        <w:trPr>
          <w:trHeight w:val="31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912F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WCLaV-1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7871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100.0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853BA7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58.8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4E3CC6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62.5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7E603A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62.9 </w:t>
            </w:r>
          </w:p>
        </w:tc>
      </w:tr>
      <w:tr w:rsidR="0002326E" w:rsidRPr="00CA437F" w14:paraId="5A404EA1" w14:textId="77777777" w:rsidTr="008C47FA">
        <w:trPr>
          <w:trHeight w:val="31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0686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WCLaV-2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1375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76.0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1BA4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100.0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A51588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57.5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37C9AA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57.0 </w:t>
            </w:r>
          </w:p>
        </w:tc>
      </w:tr>
      <w:tr w:rsidR="0002326E" w:rsidRPr="00CA437F" w14:paraId="47F511E3" w14:textId="77777777" w:rsidTr="008C47FA">
        <w:trPr>
          <w:trHeight w:val="310"/>
        </w:trPr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6874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CCGaV    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0E8C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79.3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D39F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76.2 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4E88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100.0 </w:t>
            </w:r>
          </w:p>
        </w:tc>
        <w:tc>
          <w:tcPr>
            <w:tcW w:w="943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DBA27B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76.6 </w:t>
            </w:r>
          </w:p>
        </w:tc>
      </w:tr>
      <w:tr w:rsidR="0002326E" w:rsidRPr="00CA437F" w14:paraId="5A6FA50A" w14:textId="77777777" w:rsidTr="008C47FA">
        <w:trPr>
          <w:trHeight w:val="310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C1D10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CiVA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C25C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78.4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0B35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75.6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A42D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 88.3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4DD5" w14:textId="77777777" w:rsidR="0002326E" w:rsidRPr="00CA437F" w:rsidRDefault="0002326E" w:rsidP="008C47FA"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CA437F">
              <w:rPr>
                <w:rFonts w:ascii="Arial" w:hAnsi="Arial" w:cs="Arial"/>
                <w:color w:val="000000"/>
                <w:sz w:val="18"/>
                <w:szCs w:val="18"/>
                <w:lang w:val="it-IT" w:eastAsia="it-IT"/>
              </w:rPr>
              <w:t xml:space="preserve"> 100.0</w:t>
            </w:r>
          </w:p>
        </w:tc>
      </w:tr>
    </w:tbl>
    <w:p w14:paraId="081B6779" w14:textId="106048E8" w:rsidR="0002326E" w:rsidRDefault="0002326E" w:rsidP="0002326E">
      <w:pPr>
        <w:pStyle w:val="BodyTextIndent"/>
        <w:ind w:left="0" w:firstLine="0"/>
        <w:jc w:val="both"/>
        <w:rPr>
          <w:rFonts w:ascii="Arial" w:hAnsi="Arial" w:cs="Arial"/>
          <w:sz w:val="22"/>
        </w:rPr>
      </w:pPr>
    </w:p>
    <w:p w14:paraId="58D99F3B" w14:textId="77777777" w:rsidR="0035490D" w:rsidRDefault="0035490D" w:rsidP="0002326E">
      <w:pPr>
        <w:pStyle w:val="BodyTextIndent"/>
        <w:ind w:left="0" w:firstLine="0"/>
        <w:jc w:val="both"/>
        <w:rPr>
          <w:rFonts w:ascii="Arial" w:hAnsi="Arial" w:cs="Arial"/>
          <w:sz w:val="22"/>
        </w:rPr>
      </w:pPr>
    </w:p>
    <w:p w14:paraId="6D7908B4" w14:textId="22585E5D" w:rsidR="00A174CC" w:rsidRDefault="0002326E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 w:rsidRPr="00EA3118">
        <w:rPr>
          <w:rFonts w:ascii="Arial" w:hAnsi="Arial" w:cs="Arial"/>
          <w:noProof/>
          <w:color w:val="0000FF"/>
          <w:sz w:val="22"/>
          <w:szCs w:val="22"/>
          <w:lang w:val="it-IT" w:eastAsia="it-IT"/>
        </w:rPr>
        <w:drawing>
          <wp:inline distT="0" distB="0" distL="0" distR="0" wp14:anchorId="3328C7B0" wp14:editId="5448E8A6">
            <wp:extent cx="5731510" cy="409765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34B24" w14:textId="2BACEBDD" w:rsidR="0002326E" w:rsidRPr="00AC40CF" w:rsidRDefault="0002326E" w:rsidP="0002326E">
      <w:pPr>
        <w:pStyle w:val="EndNoteBibliography"/>
        <w:rPr>
          <w:rFonts w:ascii="Arial" w:eastAsia="Times" w:hAnsi="Arial" w:cs="Arial"/>
          <w:noProof w:val="0"/>
          <w:kern w:val="0"/>
          <w:szCs w:val="20"/>
          <w:lang w:eastAsia="en-GB"/>
        </w:rPr>
      </w:pPr>
      <w:r w:rsidRPr="00E01821">
        <w:rPr>
          <w:rFonts w:ascii="Arial" w:eastAsia="Times" w:hAnsi="Arial" w:cs="Arial"/>
          <w:b/>
          <w:noProof w:val="0"/>
          <w:kern w:val="0"/>
          <w:szCs w:val="20"/>
          <w:lang w:eastAsia="en-GB"/>
        </w:rPr>
        <w:t>FIGURE 1.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Phylogenetic tree of the RNA-</w:t>
      </w:r>
      <w:r w:rsidR="000D7CAD">
        <w:rPr>
          <w:rFonts w:ascii="Arial" w:eastAsia="Times" w:hAnsi="Arial" w:cs="Arial"/>
          <w:noProof w:val="0"/>
          <w:kern w:val="0"/>
          <w:szCs w:val="20"/>
          <w:lang w:eastAsia="en-GB"/>
        </w:rPr>
        <w:t>directed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RNA polymerase (RdRp) conserved core domain of watermelon </w:t>
      </w:r>
      <w:r w:rsidRPr="004C32A4">
        <w:rPr>
          <w:rFonts w:ascii="Arial" w:eastAsia="Times" w:hAnsi="Arial" w:cs="Arial"/>
          <w:noProof w:val="0"/>
          <w:kern w:val="0"/>
          <w:szCs w:val="20"/>
          <w:lang w:eastAsia="en-GB"/>
        </w:rPr>
        <w:t>crinkle leaf-associated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virus 1 and watermelon </w:t>
      </w:r>
      <w:r w:rsidRPr="004C32A4">
        <w:rPr>
          <w:rFonts w:ascii="Arial" w:eastAsia="Times" w:hAnsi="Arial" w:cs="Arial"/>
          <w:noProof w:val="0"/>
          <w:kern w:val="0"/>
          <w:szCs w:val="20"/>
          <w:lang w:eastAsia="en-GB"/>
        </w:rPr>
        <w:t>crinkle leaf-associated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virus 2, representative members of genera of the family </w:t>
      </w:r>
      <w:r w:rsidRPr="00DE540F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Phenuiviridae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and of genera </w:t>
      </w:r>
      <w:r w:rsidRPr="00DE540F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Orthotospovirus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and </w:t>
      </w:r>
      <w:r w:rsidRPr="00DE540F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Emaravirus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. Maximum likelihood method adopting the LG + G + F amino acid substitution model was used to infer the phylogenetic tree. Bootstrap probability values (500 replicates) above 50% are shown at branch nodes. Tree branches are proportional to the genetic distances, with the scale bar indicating substitutions per amino acid site. </w:t>
      </w:r>
      <w:r w:rsidRPr="00146D54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The </w:t>
      </w:r>
      <w:r w:rsidRPr="000D7CAD">
        <w:rPr>
          <w:rFonts w:ascii="Arial" w:eastAsia="Times" w:hAnsi="Arial" w:cs="Arial"/>
          <w:noProof w:val="0"/>
          <w:kern w:val="0"/>
          <w:szCs w:val="20"/>
          <w:lang w:eastAsia="en-GB"/>
        </w:rPr>
        <w:t>cluster</w:t>
      </w:r>
      <w:r w:rsidRPr="00146D54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including current members of genus </w:t>
      </w:r>
      <w:r w:rsidRPr="00146D54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Coguvirus</w:t>
      </w:r>
      <w:r w:rsidRPr="00146D54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and the members of the new pr</w:t>
      </w:r>
      <w:r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oposed species is reported on </w:t>
      </w:r>
      <w:r w:rsidRPr="00146D54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orange background 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>(</w:t>
      </w:r>
      <w:r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modified 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from Zhang </w:t>
      </w:r>
      <w:r w:rsidRPr="00412FBE">
        <w:rPr>
          <w:rFonts w:ascii="Arial" w:eastAsia="Times" w:hAnsi="Arial" w:cs="Arial"/>
          <w:noProof w:val="0"/>
          <w:kern w:val="0"/>
          <w:szCs w:val="20"/>
          <w:lang w:eastAsia="en-GB"/>
        </w:rPr>
        <w:t>et al</w:t>
      </w:r>
      <w:r w:rsidR="000D7CAD">
        <w:rPr>
          <w:rFonts w:ascii="Arial" w:eastAsia="Times" w:hAnsi="Arial" w:cs="Arial"/>
          <w:noProof w:val="0"/>
          <w:kern w:val="0"/>
          <w:szCs w:val="20"/>
          <w:lang w:eastAsia="en-GB"/>
        </w:rPr>
        <w:t>.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>,</w:t>
      </w:r>
      <w:r w:rsidR="000D7CAD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>2021)</w:t>
      </w:r>
      <w:r>
        <w:rPr>
          <w:rFonts w:ascii="Arial" w:eastAsia="Times" w:hAnsi="Arial" w:cs="Arial"/>
          <w:noProof w:val="0"/>
          <w:kern w:val="0"/>
          <w:szCs w:val="20"/>
          <w:lang w:eastAsia="en-GB"/>
        </w:rPr>
        <w:t>.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BD24768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D0A180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747B32F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4B1DD3B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680DB07" w14:textId="7F13418F" w:rsidR="00A174CC" w:rsidRDefault="0002326E">
      <w:pPr>
        <w:rPr>
          <w:rFonts w:ascii="Arial" w:hAnsi="Arial" w:cs="Arial"/>
          <w:b/>
          <w:sz w:val="22"/>
          <w:szCs w:val="22"/>
        </w:rPr>
      </w:pPr>
      <w:r w:rsidRPr="000F24E0">
        <w:rPr>
          <w:noProof/>
          <w:lang w:val="it-IT" w:eastAsia="it-IT"/>
        </w:rPr>
        <w:drawing>
          <wp:inline distT="0" distB="0" distL="0" distR="0" wp14:anchorId="20C70622" wp14:editId="0E431182">
            <wp:extent cx="5026025" cy="4954905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F7709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5C98BCD0" w14:textId="0B3C2986" w:rsidR="0002326E" w:rsidRDefault="0002326E" w:rsidP="0002326E">
      <w:pPr>
        <w:pStyle w:val="EndNoteBibliography"/>
        <w:rPr>
          <w:rFonts w:ascii="Arial" w:eastAsia="Times" w:hAnsi="Arial" w:cs="Arial"/>
          <w:noProof w:val="0"/>
          <w:kern w:val="0"/>
          <w:szCs w:val="20"/>
          <w:lang w:eastAsia="en-GB"/>
        </w:rPr>
      </w:pPr>
      <w:r w:rsidRPr="000458FE">
        <w:rPr>
          <w:rFonts w:ascii="Arial" w:hAnsi="Arial" w:cs="Arial"/>
          <w:b/>
          <w:szCs w:val="20"/>
        </w:rPr>
        <w:t>FIGURE 2.</w:t>
      </w:r>
      <w:r w:rsidRPr="000458FE">
        <w:rPr>
          <w:rFonts w:ascii="Arial" w:hAnsi="Arial" w:cs="Arial"/>
          <w:szCs w:val="20"/>
        </w:rPr>
        <w:t xml:space="preserve"> Maximum likelihood phylogenetic tree inferred from the nucleocapsid protein (NP) sequences of watermelon crinkle leaf-associated virus 1 and watermelon crinkle leaf-associated virus 2 (blue arrows), members of the genus </w:t>
      </w:r>
      <w:r w:rsidRPr="000F24E0">
        <w:rPr>
          <w:rFonts w:ascii="Arial" w:hAnsi="Arial" w:cs="Arial"/>
          <w:i/>
          <w:szCs w:val="20"/>
        </w:rPr>
        <w:t>Coguvirus</w:t>
      </w:r>
      <w:r w:rsidRPr="000458FE">
        <w:rPr>
          <w:rFonts w:ascii="Arial" w:hAnsi="Arial" w:cs="Arial"/>
          <w:szCs w:val="20"/>
        </w:rPr>
        <w:t xml:space="preserve"> and of representative members of all the genera of the family </w:t>
      </w:r>
      <w:r w:rsidRPr="000F24E0">
        <w:rPr>
          <w:rFonts w:ascii="Arial" w:hAnsi="Arial" w:cs="Arial"/>
          <w:i/>
          <w:szCs w:val="20"/>
        </w:rPr>
        <w:t>Phenuiviridae</w:t>
      </w:r>
      <w:r w:rsidRPr="000458FE">
        <w:rPr>
          <w:rFonts w:ascii="Arial" w:hAnsi="Arial" w:cs="Arial"/>
          <w:szCs w:val="20"/>
        </w:rPr>
        <w:t xml:space="preserve">, with the NP of European mountain ash ringspot-associated virus (family </w:t>
      </w:r>
      <w:r w:rsidRPr="000D7CAD">
        <w:rPr>
          <w:rFonts w:ascii="Arial" w:hAnsi="Arial" w:cs="Arial"/>
          <w:i/>
          <w:iCs/>
          <w:szCs w:val="20"/>
        </w:rPr>
        <w:t>Fimoviridae</w:t>
      </w:r>
      <w:r w:rsidRPr="000458FE">
        <w:rPr>
          <w:rFonts w:ascii="Arial" w:hAnsi="Arial" w:cs="Arial"/>
          <w:szCs w:val="20"/>
        </w:rPr>
        <w:t>) used as</w:t>
      </w:r>
      <w:r>
        <w:rPr>
          <w:rFonts w:ascii="Arial" w:hAnsi="Arial" w:cs="Arial"/>
          <w:szCs w:val="20"/>
        </w:rPr>
        <w:t xml:space="preserve"> outgroup.</w:t>
      </w:r>
      <w:r w:rsidRPr="000458FE">
        <w:rPr>
          <w:rFonts w:ascii="Arial" w:hAnsi="Arial" w:cs="Arial"/>
          <w:szCs w:val="20"/>
        </w:rPr>
        <w:t xml:space="preserve"> Information of bootstrap values, distances, and other symbols are as re</w:t>
      </w:r>
      <w:r>
        <w:rPr>
          <w:rFonts w:ascii="Arial" w:hAnsi="Arial" w:cs="Arial"/>
          <w:szCs w:val="20"/>
        </w:rPr>
        <w:t>ported in the legend to Figure 1</w:t>
      </w:r>
      <w:r w:rsidR="001D1056">
        <w:rPr>
          <w:rFonts w:ascii="Arial" w:hAnsi="Arial" w:cs="Arial"/>
          <w:szCs w:val="20"/>
        </w:rPr>
        <w:t xml:space="preserve"> 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(Zhang </w:t>
      </w:r>
      <w:r w:rsidRPr="00412FBE">
        <w:rPr>
          <w:rFonts w:ascii="Arial" w:eastAsia="Times" w:hAnsi="Arial" w:cs="Arial"/>
          <w:noProof w:val="0"/>
          <w:kern w:val="0"/>
          <w:szCs w:val="20"/>
          <w:lang w:eastAsia="en-GB"/>
        </w:rPr>
        <w:t>et al</w:t>
      </w:r>
      <w:r w:rsidR="000D7CAD">
        <w:rPr>
          <w:rFonts w:ascii="Arial" w:eastAsia="Times" w:hAnsi="Arial" w:cs="Arial"/>
          <w:noProof w:val="0"/>
          <w:kern w:val="0"/>
          <w:szCs w:val="20"/>
          <w:lang w:eastAsia="en-GB"/>
        </w:rPr>
        <w:t>.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>, 2021)</w:t>
      </w:r>
      <w:r>
        <w:rPr>
          <w:rFonts w:ascii="Arial" w:eastAsia="Times" w:hAnsi="Arial" w:cs="Arial"/>
          <w:noProof w:val="0"/>
          <w:kern w:val="0"/>
          <w:szCs w:val="20"/>
          <w:lang w:eastAsia="en-GB"/>
        </w:rPr>
        <w:t>.</w:t>
      </w:r>
    </w:p>
    <w:p w14:paraId="51663F6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5A9C2A6A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13FAFA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7D9013D2" w14:textId="35E08B80" w:rsidR="00A174CC" w:rsidRDefault="0002326E">
      <w:pPr>
        <w:rPr>
          <w:rFonts w:ascii="Arial" w:hAnsi="Arial" w:cs="Arial"/>
          <w:b/>
          <w:sz w:val="22"/>
          <w:szCs w:val="22"/>
        </w:rPr>
      </w:pPr>
      <w:r w:rsidRPr="00595873">
        <w:rPr>
          <w:b/>
          <w:noProof/>
          <w:sz w:val="36"/>
          <w:lang w:val="it-IT" w:eastAsia="it-IT"/>
        </w:rPr>
        <w:lastRenderedPageBreak/>
        <w:drawing>
          <wp:inline distT="0" distB="0" distL="0" distR="0" wp14:anchorId="02546ADF" wp14:editId="74DD95CD">
            <wp:extent cx="5731510" cy="373570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AB513" w14:textId="5D890545" w:rsidR="0002326E" w:rsidRDefault="0002326E" w:rsidP="0002326E">
      <w:pPr>
        <w:pStyle w:val="EndNoteBibliography"/>
        <w:rPr>
          <w:rFonts w:ascii="Arial" w:eastAsia="Times" w:hAnsi="Arial" w:cs="Arial"/>
          <w:noProof w:val="0"/>
          <w:kern w:val="0"/>
          <w:szCs w:val="20"/>
          <w:lang w:eastAsia="en-GB"/>
        </w:rPr>
      </w:pPr>
      <w:r w:rsidRPr="000458FE">
        <w:rPr>
          <w:rFonts w:ascii="Arial" w:eastAsia="Times" w:hAnsi="Arial" w:cs="Arial"/>
          <w:b/>
          <w:noProof w:val="0"/>
          <w:kern w:val="0"/>
          <w:szCs w:val="20"/>
          <w:lang w:eastAsia="en-GB"/>
        </w:rPr>
        <w:t>FIGURE 3</w:t>
      </w:r>
      <w:r>
        <w:rPr>
          <w:rFonts w:ascii="Arial" w:eastAsia="Times" w:hAnsi="Arial" w:cs="Arial"/>
          <w:noProof w:val="0"/>
          <w:kern w:val="0"/>
          <w:szCs w:val="20"/>
          <w:lang w:eastAsia="en-GB"/>
        </w:rPr>
        <w:t>.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Maximum likelihood phylogenetic tree inferred from the movement protein (MP) sequences of watermelon crinkle leaf-associated virus 1 and watermelon crinkle leaf-associated virus 2 (blue arrows), and of representative plant-infecting viruses of the genera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Coguvirus, Emaravirus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(family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Fimoviridae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),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Ophiovirus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(family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Aspiviridae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), </w:t>
      </w:r>
      <w:r w:rsidRPr="000D7CAD">
        <w:rPr>
          <w:rFonts w:ascii="Arial" w:eastAsia="Times" w:hAnsi="Arial" w:cs="Arial"/>
          <w:i/>
          <w:iCs/>
          <w:noProof w:val="0"/>
          <w:kern w:val="0"/>
          <w:szCs w:val="20"/>
          <w:lang w:eastAsia="en-GB"/>
        </w:rPr>
        <w:t>Orthotospovirus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(family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Tospoviridae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),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Tenuivirus</w:t>
      </w:r>
      <w:r w:rsidR="000D7CAD">
        <w:rPr>
          <w:rFonts w:ascii="Arial" w:eastAsia="Times" w:hAnsi="Arial" w:cs="Arial"/>
          <w:iCs/>
          <w:noProof w:val="0"/>
          <w:kern w:val="0"/>
          <w:szCs w:val="20"/>
          <w:lang w:eastAsia="en-GB"/>
        </w:rPr>
        <w:t>,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 xml:space="preserve"> </w:t>
      </w:r>
      <w:r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and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Rubodvirus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(family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Phenuiviridae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), </w:t>
      </w:r>
      <w:r w:rsidR="000D7CAD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and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Nucleorhabdovirus, Cytorhabdovirus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and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 xml:space="preserve">Varicosavirus 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(family </w:t>
      </w:r>
      <w:r w:rsidRPr="000458FE">
        <w:rPr>
          <w:rFonts w:ascii="Arial" w:eastAsia="Times" w:hAnsi="Arial" w:cs="Arial"/>
          <w:i/>
          <w:noProof w:val="0"/>
          <w:kern w:val="0"/>
          <w:szCs w:val="20"/>
          <w:lang w:eastAsia="en-GB"/>
        </w:rPr>
        <w:t>Rhabdoviridae</w:t>
      </w:r>
      <w:r w:rsidRPr="000458FE">
        <w:rPr>
          <w:rFonts w:ascii="Arial" w:eastAsia="Times" w:hAnsi="Arial" w:cs="Arial"/>
          <w:noProof w:val="0"/>
          <w:kern w:val="0"/>
          <w:szCs w:val="20"/>
          <w:lang w:eastAsia="en-GB"/>
        </w:rPr>
        <w:t>). Information of bootstrap values, distances, and other symbols are as reported in th</w:t>
      </w:r>
      <w:r>
        <w:rPr>
          <w:rFonts w:ascii="Arial" w:eastAsia="Times" w:hAnsi="Arial" w:cs="Arial"/>
          <w:noProof w:val="0"/>
          <w:kern w:val="0"/>
          <w:szCs w:val="20"/>
          <w:lang w:eastAsia="en-GB"/>
        </w:rPr>
        <w:t>e legend to Figure 1</w:t>
      </w:r>
      <w:r w:rsidR="001D1056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 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 xml:space="preserve">(Zhang </w:t>
      </w:r>
      <w:r w:rsidRPr="00412FBE">
        <w:rPr>
          <w:rFonts w:ascii="Arial" w:eastAsia="Times" w:hAnsi="Arial" w:cs="Arial"/>
          <w:noProof w:val="0"/>
          <w:kern w:val="0"/>
          <w:szCs w:val="20"/>
          <w:lang w:eastAsia="en-GB"/>
        </w:rPr>
        <w:t>et al</w:t>
      </w:r>
      <w:r w:rsidR="000D7CAD">
        <w:rPr>
          <w:rFonts w:ascii="Arial" w:eastAsia="Times" w:hAnsi="Arial" w:cs="Arial"/>
          <w:noProof w:val="0"/>
          <w:kern w:val="0"/>
          <w:szCs w:val="20"/>
          <w:lang w:eastAsia="en-GB"/>
        </w:rPr>
        <w:t>.</w:t>
      </w:r>
      <w:r w:rsidRPr="00AC40CF">
        <w:rPr>
          <w:rFonts w:ascii="Arial" w:eastAsia="Times" w:hAnsi="Arial" w:cs="Arial"/>
          <w:noProof w:val="0"/>
          <w:kern w:val="0"/>
          <w:szCs w:val="20"/>
          <w:lang w:eastAsia="en-GB"/>
        </w:rPr>
        <w:t>, 2021)</w:t>
      </w:r>
      <w:r>
        <w:rPr>
          <w:rFonts w:ascii="Arial" w:eastAsia="Times" w:hAnsi="Arial" w:cs="Arial"/>
          <w:noProof w:val="0"/>
          <w:kern w:val="0"/>
          <w:szCs w:val="20"/>
          <w:lang w:eastAsia="en-GB"/>
        </w:rPr>
        <w:t>.</w:t>
      </w:r>
    </w:p>
    <w:p w14:paraId="03F196E3" w14:textId="77777777" w:rsidR="0002326E" w:rsidRPr="000458FE" w:rsidRDefault="0002326E" w:rsidP="0002326E">
      <w:pPr>
        <w:pStyle w:val="EndNoteBibliography"/>
        <w:rPr>
          <w:rFonts w:ascii="Arial" w:eastAsia="Times" w:hAnsi="Arial" w:cs="Arial"/>
          <w:noProof w:val="0"/>
          <w:kern w:val="0"/>
          <w:szCs w:val="20"/>
          <w:lang w:eastAsia="en-GB"/>
        </w:rPr>
      </w:pP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002E1AEE" w14:textId="77777777" w:rsidR="0002326E" w:rsidRPr="004502A4" w:rsidRDefault="0002326E" w:rsidP="0002326E">
      <w:pPr>
        <w:pStyle w:val="EndNoteBibliography"/>
        <w:numPr>
          <w:ilvl w:val="0"/>
          <w:numId w:val="3"/>
        </w:numP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</w:pPr>
      <w:r w:rsidRPr="00B80CB3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Xin M, Cao M, Liu W et al (2017) Two negative-strand RNA viruses identified in watermelon represent a novel clade in the order </w:t>
      </w:r>
      <w:r w:rsidRPr="000D7CAD">
        <w:rPr>
          <w:rFonts w:ascii="Arial" w:eastAsia="Times" w:hAnsi="Arial" w:cs="Arial"/>
          <w:i/>
          <w:iCs/>
          <w:noProof w:val="0"/>
          <w:kern w:val="0"/>
          <w:sz w:val="22"/>
          <w:szCs w:val="20"/>
          <w:lang w:eastAsia="en-GB"/>
        </w:rPr>
        <w:t>Bunyavirales</w:t>
      </w:r>
      <w:r w:rsidRPr="00B80CB3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. Front Microbiol 8: 1514.</w:t>
      </w:r>
      <w: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 </w:t>
      </w:r>
      <w:r w:rsidRPr="004502A4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doi: 10.3389/fmicb.2017.01514. PMID: 28848524; PMCID: PMC5552725.</w:t>
      </w:r>
    </w:p>
    <w:p w14:paraId="03CBDE1A" w14:textId="77777777" w:rsidR="0002326E" w:rsidRPr="00B80CB3" w:rsidRDefault="0002326E" w:rsidP="0002326E">
      <w:pPr>
        <w:pStyle w:val="EndNoteBibliography"/>
        <w:numPr>
          <w:ilvl w:val="0"/>
          <w:numId w:val="3"/>
        </w:numP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</w:pPr>
      <w:r w:rsidRPr="00B80CB3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Navarro B, Minutolo M, De Stradis A et al (2018a) The first phlebo</w:t>
      </w:r>
      <w:r w:rsidRPr="00B80CB3">
        <w:rPr>
          <w:rFonts w:ascii="Cambria Math" w:eastAsia="Times" w:hAnsi="Cambria Math" w:cs="Cambria Math"/>
          <w:noProof w:val="0"/>
          <w:kern w:val="0"/>
          <w:sz w:val="22"/>
          <w:szCs w:val="20"/>
          <w:lang w:eastAsia="en-GB"/>
        </w:rPr>
        <w:t>‐</w:t>
      </w:r>
      <w:r w:rsidRPr="00B80CB3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like virus infecting plants: a case study on the adaptation of negative</w:t>
      </w:r>
      <w:r w:rsidRPr="00B80CB3">
        <w:rPr>
          <w:rFonts w:ascii="Cambria Math" w:eastAsia="Times" w:hAnsi="Cambria Math" w:cs="Cambria Math"/>
          <w:noProof w:val="0"/>
          <w:kern w:val="0"/>
          <w:sz w:val="22"/>
          <w:szCs w:val="20"/>
          <w:lang w:eastAsia="en-GB"/>
        </w:rPr>
        <w:t>‐</w:t>
      </w:r>
      <w:r w:rsidRPr="00B80CB3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stranded RNA viruses to new hosts. Mol Plant Pathol 19: 1075–1089.</w:t>
      </w:r>
      <w: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 </w:t>
      </w:r>
      <w:r w:rsidRPr="004502A4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doi: 10.1111/mpp.12587. PMID: 28752569; PMCID: PMC6637980</w:t>
      </w:r>
      <w: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.</w:t>
      </w:r>
    </w:p>
    <w:p w14:paraId="3F14436B" w14:textId="77777777" w:rsidR="0002326E" w:rsidRDefault="0002326E" w:rsidP="0002326E">
      <w:pPr>
        <w:pStyle w:val="EndNoteBibliography"/>
        <w:numPr>
          <w:ilvl w:val="0"/>
          <w:numId w:val="3"/>
        </w:numP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</w:pPr>
      <w:r w:rsidRPr="00B80CB3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Navarro B, Zicca S, Minutolo M et al (2018b) A negative-stranded RNA virus infecting citrus trees: the second member of a new genus within the order </w:t>
      </w:r>
      <w:r w:rsidRPr="00B80CB3">
        <w:rPr>
          <w:rFonts w:ascii="Arial" w:eastAsia="Times" w:hAnsi="Arial" w:cs="Arial"/>
          <w:i/>
          <w:noProof w:val="0"/>
          <w:kern w:val="0"/>
          <w:sz w:val="22"/>
          <w:szCs w:val="20"/>
          <w:lang w:eastAsia="en-GB"/>
        </w:rPr>
        <w:t>Bunyavirales.</w:t>
      </w:r>
      <w:r w:rsidRPr="00B80CB3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 Front Microbiol 9: 2340.</w:t>
      </w:r>
      <w: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 </w:t>
      </w:r>
      <w:r w:rsidRPr="004502A4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doi: 10.3389/fmicb.2018.02340. PMID: 30333811; PMCID: PMC6176071</w:t>
      </w:r>
      <w: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.</w:t>
      </w:r>
    </w:p>
    <w:p w14:paraId="076B3C06" w14:textId="4676639C" w:rsidR="0002326E" w:rsidRDefault="0002326E" w:rsidP="0002326E">
      <w:pPr>
        <w:pStyle w:val="EndNoteBibliography"/>
        <w:numPr>
          <w:ilvl w:val="0"/>
          <w:numId w:val="3"/>
        </w:numP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</w:pPr>
      <w:r>
        <w:rPr>
          <w:rFonts w:ascii="Arial" w:eastAsia="Times" w:hAnsi="Arial" w:cs="Arial"/>
          <w:sz w:val="22"/>
          <w:szCs w:val="20"/>
          <w:lang w:eastAsia="en-GB"/>
        </w:rPr>
        <w:t xml:space="preserve">Zhang S, Tian X, Navarro B, Di Serio F, Cao M (2021). </w:t>
      </w:r>
      <w:r w:rsidR="000D7CAD" w:rsidRPr="000D7CAD">
        <w:rPr>
          <w:rFonts w:ascii="Arial" w:eastAsia="Times" w:hAnsi="Arial" w:cs="Arial"/>
          <w:sz w:val="22"/>
          <w:szCs w:val="20"/>
          <w:lang w:eastAsia="en-GB"/>
        </w:rPr>
        <w:t xml:space="preserve">Watermelon crinkle leaf-associated virus 1 and watermelon crinkle leaf-associated virus 2 have a bipartite genome with molecular signatures typical of the members of the genus </w:t>
      </w:r>
      <w:r w:rsidR="000D7CAD" w:rsidRPr="000D7CAD">
        <w:rPr>
          <w:rFonts w:ascii="Arial" w:eastAsia="Times" w:hAnsi="Arial" w:cs="Arial"/>
          <w:i/>
          <w:iCs/>
          <w:sz w:val="22"/>
          <w:szCs w:val="20"/>
          <w:lang w:eastAsia="en-GB"/>
        </w:rPr>
        <w:t>Coguvirus</w:t>
      </w:r>
      <w:r w:rsidR="000D7CAD" w:rsidRPr="000D7CAD">
        <w:rPr>
          <w:rFonts w:ascii="Arial" w:eastAsia="Times" w:hAnsi="Arial" w:cs="Arial"/>
          <w:sz w:val="22"/>
          <w:szCs w:val="20"/>
          <w:lang w:eastAsia="en-GB"/>
        </w:rPr>
        <w:t xml:space="preserve"> (family </w:t>
      </w:r>
      <w:r w:rsidR="000D7CAD" w:rsidRPr="000D7CAD">
        <w:rPr>
          <w:rFonts w:ascii="Arial" w:eastAsia="Times" w:hAnsi="Arial" w:cs="Arial"/>
          <w:i/>
          <w:iCs/>
          <w:sz w:val="22"/>
          <w:szCs w:val="20"/>
          <w:lang w:eastAsia="en-GB"/>
        </w:rPr>
        <w:t>Phenuiviridae</w:t>
      </w:r>
      <w:r w:rsidR="000D7CAD" w:rsidRPr="000D7CAD">
        <w:rPr>
          <w:rFonts w:ascii="Arial" w:eastAsia="Times" w:hAnsi="Arial" w:cs="Arial"/>
          <w:sz w:val="22"/>
          <w:szCs w:val="20"/>
          <w:lang w:eastAsia="en-GB"/>
        </w:rPr>
        <w:t>)</w:t>
      </w:r>
      <w:r>
        <w:rPr>
          <w:rFonts w:ascii="Arial" w:eastAsia="Times" w:hAnsi="Arial" w:cs="Arial"/>
          <w:sz w:val="22"/>
          <w:szCs w:val="20"/>
          <w:lang w:eastAsia="en-GB"/>
        </w:rPr>
        <w:t xml:space="preserve">. </w:t>
      </w:r>
      <w: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Arch</w:t>
      </w:r>
      <w:r w:rsidR="000D7CAD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 Virol </w:t>
      </w:r>
      <w:r w:rsidR="000D7CAD" w:rsidRPr="000D7CAD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166</w:t>
      </w:r>
      <w:r w:rsidR="000D7CAD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: </w:t>
      </w:r>
      <w:r w:rsidR="000D7CAD" w:rsidRPr="000D7CAD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2829–2834</w:t>
      </w:r>
      <w:r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.</w:t>
      </w:r>
      <w:r w:rsidR="000D7CAD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 doi:</w:t>
      </w:r>
      <w:r w:rsidR="000D7CAD" w:rsidRPr="000D7CAD">
        <w:t xml:space="preserve"> </w:t>
      </w:r>
      <w:r w:rsidR="000D7CAD" w:rsidRPr="000D7CAD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10.1007/s00705-021-05181-0</w:t>
      </w:r>
      <w:r w:rsidR="000D7CAD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 xml:space="preserve">. </w:t>
      </w:r>
      <w:r w:rsidR="000D7CAD" w:rsidRPr="000D7CAD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PMID: 34319452</w:t>
      </w:r>
      <w:r w:rsidR="000D7CAD"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  <w:t>.</w:t>
      </w:r>
    </w:p>
    <w:p w14:paraId="37EA5ED6" w14:textId="77777777" w:rsidR="0002326E" w:rsidRPr="004502A4" w:rsidRDefault="0002326E" w:rsidP="0002326E">
      <w:pPr>
        <w:pStyle w:val="EndNoteBibliography"/>
        <w:rPr>
          <w:rFonts w:ascii="Arial" w:eastAsia="Times" w:hAnsi="Arial" w:cs="Arial"/>
          <w:noProof w:val="0"/>
          <w:kern w:val="0"/>
          <w:sz w:val="22"/>
          <w:szCs w:val="20"/>
          <w:lang w:eastAsia="en-GB"/>
        </w:rPr>
      </w:pPr>
    </w:p>
    <w:p w14:paraId="5556E8C1" w14:textId="432BBE3E" w:rsidR="00A174CC" w:rsidRDefault="00A174CC"/>
    <w:sectPr w:rsidR="00A174CC">
      <w:headerReference w:type="default" r:id="rId11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A096" w14:textId="77777777" w:rsidR="00CA749F" w:rsidRDefault="00CA749F">
      <w:r>
        <w:separator/>
      </w:r>
    </w:p>
  </w:endnote>
  <w:endnote w:type="continuationSeparator" w:id="0">
    <w:p w14:paraId="45E0F904" w14:textId="77777777" w:rsidR="00CA749F" w:rsidRDefault="00CA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DF5B" w14:textId="77777777" w:rsidR="00CA749F" w:rsidRDefault="00CA749F">
      <w:r>
        <w:separator/>
      </w:r>
    </w:p>
  </w:footnote>
  <w:footnote w:type="continuationSeparator" w:id="0">
    <w:p w14:paraId="66FE1E84" w14:textId="77777777" w:rsidR="00CA749F" w:rsidRDefault="00CA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2B18BA"/>
    <w:multiLevelType w:val="hybridMultilevel"/>
    <w:tmpl w:val="BFA4664A"/>
    <w:lvl w:ilvl="0" w:tplc="8012A52C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9841173">
    <w:abstractNumId w:val="0"/>
  </w:num>
  <w:num w:numId="2" w16cid:durableId="562643629">
    <w:abstractNumId w:val="2"/>
  </w:num>
  <w:num w:numId="3" w16cid:durableId="61356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2326E"/>
    <w:rsid w:val="00035A87"/>
    <w:rsid w:val="000A146A"/>
    <w:rsid w:val="000D7CAD"/>
    <w:rsid w:val="000F51F4"/>
    <w:rsid w:val="000F7067"/>
    <w:rsid w:val="0013113D"/>
    <w:rsid w:val="001A211D"/>
    <w:rsid w:val="001D1056"/>
    <w:rsid w:val="00200177"/>
    <w:rsid w:val="0035490D"/>
    <w:rsid w:val="0037243A"/>
    <w:rsid w:val="00383F8E"/>
    <w:rsid w:val="00412FBE"/>
    <w:rsid w:val="0043110C"/>
    <w:rsid w:val="004954E4"/>
    <w:rsid w:val="004F3196"/>
    <w:rsid w:val="00543F86"/>
    <w:rsid w:val="00547987"/>
    <w:rsid w:val="005557FC"/>
    <w:rsid w:val="005A43B7"/>
    <w:rsid w:val="005A54C3"/>
    <w:rsid w:val="007B6276"/>
    <w:rsid w:val="008815EE"/>
    <w:rsid w:val="00A174CC"/>
    <w:rsid w:val="00A22274"/>
    <w:rsid w:val="00A22288"/>
    <w:rsid w:val="00A2357C"/>
    <w:rsid w:val="00AD759B"/>
    <w:rsid w:val="00AF4021"/>
    <w:rsid w:val="00B35CC8"/>
    <w:rsid w:val="00B47589"/>
    <w:rsid w:val="00C024CC"/>
    <w:rsid w:val="00C14910"/>
    <w:rsid w:val="00C61BF8"/>
    <w:rsid w:val="00CA749F"/>
    <w:rsid w:val="00D1275B"/>
    <w:rsid w:val="00D90437"/>
    <w:rsid w:val="00F977C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02326E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02326E"/>
    <w:pPr>
      <w:widowControl w:val="0"/>
      <w:jc w:val="both"/>
    </w:pPr>
    <w:rPr>
      <w:rFonts w:ascii="Calibri" w:eastAsia="SimSun" w:hAnsi="Calibri"/>
      <w:noProof/>
      <w:kern w:val="2"/>
      <w:sz w:val="20"/>
      <w:szCs w:val="22"/>
      <w:lang w:eastAsia="zh-CN"/>
    </w:rPr>
  </w:style>
  <w:style w:type="character" w:customStyle="1" w:styleId="EndNoteBibliographyChar">
    <w:name w:val="EndNote Bibliography Char"/>
    <w:link w:val="EndNoteBibliography"/>
    <w:rsid w:val="0002326E"/>
    <w:rPr>
      <w:rFonts w:ascii="Calibri" w:eastAsia="SimSun" w:hAnsi="Calibri" w:cs="Times New Roman"/>
      <w:noProof/>
      <w:kern w:val="2"/>
      <w:sz w:val="20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4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1185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13</cp:revision>
  <dcterms:created xsi:type="dcterms:W3CDTF">2022-04-21T11:35:00Z</dcterms:created>
  <dcterms:modified xsi:type="dcterms:W3CDTF">2022-06-12T23:13:00Z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