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A12B" w14:textId="77777777" w:rsidR="00AA601F" w:rsidRDefault="00B2663C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E7A7EE2" wp14:editId="3C62B218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1BB0CDC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68D33F5B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0B326DC3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28A9944E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0CAB2C3C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1DCCC09B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5305C6BC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45BB34AC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A5FEA1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248" w14:textId="552136D4" w:rsidR="006D1B4E" w:rsidRPr="009320C8" w:rsidRDefault="007654F6" w:rsidP="007654F6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7654F6">
              <w:rPr>
                <w:rFonts w:ascii="Arial" w:hAnsi="Arial" w:cs="Arial"/>
                <w:b/>
                <w:i/>
                <w:sz w:val="36"/>
                <w:szCs w:val="36"/>
              </w:rPr>
              <w:t>2018.123B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FDFC0C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22EC654A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0A8B68F" w14:textId="77777777" w:rsidR="00D23217" w:rsidRDefault="006D1B4E" w:rsidP="00CF0A9B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r w:rsidR="005F46B9" w:rsidRPr="00D23217">
              <w:rPr>
                <w:rFonts w:ascii="Arial" w:hAnsi="Arial" w:cs="Arial"/>
                <w:b/>
              </w:rPr>
              <w:t xml:space="preserve">One (1) new species, </w:t>
            </w:r>
            <w:r w:rsidR="005F46B9" w:rsidRPr="00D23217">
              <w:rPr>
                <w:rFonts w:ascii="Arial" w:hAnsi="Arial" w:cs="Arial"/>
                <w:b/>
                <w:i/>
              </w:rPr>
              <w:t>Pseudoalteromonas virus Cr39582</w:t>
            </w:r>
            <w:r w:rsidR="005F46B9" w:rsidRPr="00D23217">
              <w:rPr>
                <w:rFonts w:ascii="Arial" w:hAnsi="Arial" w:cs="Arial"/>
                <w:b/>
              </w:rPr>
              <w:t xml:space="preserve">, in the genus </w:t>
            </w:r>
            <w:r w:rsidR="005F46B9" w:rsidRPr="00D23217">
              <w:rPr>
                <w:rFonts w:ascii="Arial" w:hAnsi="Arial" w:cs="Arial"/>
                <w:b/>
                <w:i/>
              </w:rPr>
              <w:t>Corticovirus</w:t>
            </w:r>
            <w:r w:rsidR="005F46B9" w:rsidRPr="00D23217">
              <w:rPr>
                <w:rFonts w:ascii="Arial" w:hAnsi="Arial" w:cs="Arial"/>
                <w:b/>
              </w:rPr>
              <w:t xml:space="preserve">, in the family </w:t>
            </w:r>
            <w:r w:rsidR="005F46B9" w:rsidRPr="00D23217">
              <w:rPr>
                <w:rFonts w:ascii="Arial" w:hAnsi="Arial" w:cs="Arial"/>
                <w:b/>
                <w:i/>
              </w:rPr>
              <w:t>Corticoviridae</w:t>
            </w:r>
            <w:r w:rsidR="005F46B9">
              <w:rPr>
                <w:rFonts w:ascii="Arial" w:hAnsi="Arial" w:cs="Arial"/>
              </w:rPr>
              <w:t xml:space="preserve"> </w:t>
            </w:r>
            <w:r w:rsidR="005F46B9">
              <w:rPr>
                <w:rFonts w:ascii="Arial" w:hAnsi="Arial" w:cs="Arial"/>
                <w:b/>
              </w:rPr>
              <w:t xml:space="preserve"> </w:t>
            </w:r>
            <w:bookmarkEnd w:id="0"/>
          </w:p>
          <w:p w14:paraId="39E07BEF" w14:textId="033A5A59" w:rsidR="00CF0A9B" w:rsidRPr="009320C8" w:rsidRDefault="00D70DF3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73FF444E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4B626201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69296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B9AA341" w14:textId="77777777">
        <w:tc>
          <w:tcPr>
            <w:tcW w:w="9468" w:type="dxa"/>
            <w:gridSpan w:val="4"/>
          </w:tcPr>
          <w:p w14:paraId="18568E37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5F46B9" w14:paraId="051E15BD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533" w14:textId="12D03F75" w:rsidR="00636B14" w:rsidRPr="005F46B9" w:rsidRDefault="005F46B9" w:rsidP="005F46B9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Brittany A. Leigh</w:t>
            </w:r>
            <w:r w:rsidRPr="005F46B9">
              <w:rPr>
                <w:rFonts w:ascii="Arial" w:hAnsi="Arial" w:cs="Arial"/>
                <w:color w:val="000000"/>
                <w:vertAlign w:val="superscript"/>
              </w:rPr>
              <w:t>a,b</w:t>
            </w:r>
            <w:r w:rsidR="0051181D">
              <w:rPr>
                <w:rFonts w:ascii="Arial" w:hAnsi="Arial" w:cs="Arial"/>
                <w:color w:val="000000"/>
                <w:vertAlign w:val="superscript"/>
              </w:rPr>
              <w:t>*</w:t>
            </w:r>
            <w:r w:rsidR="00B33F97">
              <w:rPr>
                <w:rFonts w:ascii="Arial" w:hAnsi="Arial" w:cs="Arial"/>
                <w:color w:val="000000"/>
              </w:rPr>
              <w:t>,</w:t>
            </w:r>
            <w:r w:rsidRPr="005F46B9">
              <w:rPr>
                <w:rFonts w:ascii="Arial" w:hAnsi="Arial" w:cs="Arial"/>
                <w:color w:val="000000"/>
              </w:rPr>
              <w:t xml:space="preserve"> Mya Breitbart</w:t>
            </w:r>
            <w:r w:rsidRPr="005F46B9">
              <w:rPr>
                <w:rFonts w:ascii="Arial" w:hAnsi="Arial" w:cs="Arial"/>
                <w:color w:val="000000"/>
                <w:vertAlign w:val="superscript"/>
              </w:rPr>
              <w:t>a</w:t>
            </w:r>
            <w:r w:rsidR="00B33F97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F46B9">
              <w:rPr>
                <w:rFonts w:ascii="Arial" w:hAnsi="Arial" w:cs="Arial"/>
                <w:color w:val="000000"/>
              </w:rPr>
              <w:t>Dennis H. Bamford</w:t>
            </w:r>
            <w:r w:rsidRPr="005F46B9">
              <w:rPr>
                <w:rFonts w:ascii="Arial" w:hAnsi="Arial" w:cs="Arial"/>
                <w:color w:val="000000"/>
                <w:vertAlign w:val="superscript"/>
              </w:rPr>
              <w:t>c</w:t>
            </w:r>
            <w:r w:rsidR="00B33F97">
              <w:rPr>
                <w:rFonts w:ascii="Arial" w:hAnsi="Arial" w:cs="Arial"/>
                <w:color w:val="000000"/>
              </w:rPr>
              <w:t>,</w:t>
            </w:r>
            <w:r w:rsidRPr="005F46B9">
              <w:rPr>
                <w:rFonts w:ascii="Arial" w:hAnsi="Arial" w:cs="Arial"/>
                <w:color w:val="000000"/>
              </w:rPr>
              <w:t xml:space="preserve"> Larry J. Dishaw</w:t>
            </w:r>
            <w:r w:rsidRPr="005F46B9">
              <w:rPr>
                <w:rFonts w:ascii="Arial" w:hAnsi="Arial" w:cs="Arial"/>
                <w:color w:val="000000"/>
                <w:vertAlign w:val="superscript"/>
              </w:rPr>
              <w:t>b</w:t>
            </w:r>
            <w:r w:rsidR="00B33F97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F6108">
              <w:rPr>
                <w:rFonts w:ascii="Arial" w:hAnsi="Arial" w:cs="Arial"/>
                <w:color w:val="000000"/>
              </w:rPr>
              <w:t>Evelien Adriaenssens</w:t>
            </w:r>
            <w:r w:rsidR="00CF6108">
              <w:rPr>
                <w:rFonts w:ascii="Arial" w:hAnsi="Arial" w:cs="Arial"/>
                <w:color w:val="000000"/>
                <w:vertAlign w:val="superscript"/>
              </w:rPr>
              <w:t>d</w:t>
            </w:r>
            <w:r w:rsidR="00CF6108">
              <w:rPr>
                <w:rFonts w:ascii="Arial" w:hAnsi="Arial" w:cs="Arial"/>
                <w:color w:val="000000"/>
              </w:rPr>
              <w:t>, Andrew Kropinski</w:t>
            </w:r>
            <w:r w:rsidR="00CF6108">
              <w:rPr>
                <w:rFonts w:ascii="Arial" w:hAnsi="Arial" w:cs="Arial"/>
                <w:color w:val="000000"/>
                <w:vertAlign w:val="superscript"/>
              </w:rPr>
              <w:t>e</w:t>
            </w:r>
            <w:r w:rsidR="00CF610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and </w:t>
            </w:r>
            <w:r w:rsidRPr="005F46B9">
              <w:rPr>
                <w:rFonts w:ascii="Arial" w:hAnsi="Arial" w:cs="Arial"/>
                <w:color w:val="000000"/>
              </w:rPr>
              <w:t>Hanna M. Oksanen</w:t>
            </w:r>
            <w:r w:rsidRPr="005F46B9">
              <w:rPr>
                <w:rFonts w:ascii="Arial" w:hAnsi="Arial" w:cs="Arial"/>
                <w:color w:val="000000"/>
                <w:vertAlign w:val="superscript"/>
              </w:rPr>
              <w:t>c</w:t>
            </w:r>
          </w:p>
          <w:p w14:paraId="7180BE2C" w14:textId="77777777" w:rsidR="005F46B9" w:rsidRPr="00CF6108" w:rsidRDefault="005F46B9" w:rsidP="005F46B9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  <w:lang w:eastAsia="en-GB"/>
              </w:rPr>
            </w:pPr>
          </w:p>
          <w:p w14:paraId="730C841C" w14:textId="77777777" w:rsidR="005F46B9" w:rsidRPr="005F46B9" w:rsidRDefault="005F46B9" w:rsidP="005F4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46B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a</w:t>
            </w:r>
            <w:r w:rsidRPr="005F46B9">
              <w:rPr>
                <w:rFonts w:ascii="Arial" w:hAnsi="Arial" w:cs="Arial"/>
                <w:sz w:val="20"/>
                <w:szCs w:val="20"/>
                <w:lang w:eastAsia="en-GB"/>
              </w:rPr>
              <w:t>College of Marine Science, University of South Florida, St. Petersburg, Florida, USA</w:t>
            </w:r>
          </w:p>
          <w:p w14:paraId="42351631" w14:textId="77777777" w:rsidR="005F46B9" w:rsidRPr="005F46B9" w:rsidRDefault="005F46B9" w:rsidP="005F4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46B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b</w:t>
            </w:r>
            <w:r w:rsidRPr="005F46B9">
              <w:rPr>
                <w:rFonts w:ascii="Arial" w:hAnsi="Arial" w:cs="Arial"/>
                <w:sz w:val="20"/>
                <w:szCs w:val="20"/>
                <w:lang w:eastAsia="en-GB"/>
              </w:rPr>
              <w:t>Department of Pediatrics, Children’s Research Institute, University of South Florida, St. Petersburg, Florida, USA</w:t>
            </w:r>
          </w:p>
          <w:p w14:paraId="08027C04" w14:textId="77777777" w:rsidR="005F46B9" w:rsidRDefault="005F46B9" w:rsidP="005F4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46B9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c</w:t>
            </w:r>
            <w:r w:rsidRPr="005F46B9">
              <w:rPr>
                <w:rFonts w:ascii="Arial" w:hAnsi="Arial" w:cs="Arial"/>
                <w:sz w:val="20"/>
                <w:szCs w:val="20"/>
                <w:lang w:eastAsia="en-GB"/>
              </w:rPr>
              <w:t>Molecular and Integrative Research Programme, Faculty of Biological and Environmental Sciences, University of Helsinki, Helsinki, Finland</w:t>
            </w:r>
          </w:p>
          <w:p w14:paraId="550647D8" w14:textId="412BB682" w:rsidR="00CF6108" w:rsidRDefault="00CF6108" w:rsidP="005F4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University of Liverpool, UK</w:t>
            </w:r>
          </w:p>
          <w:p w14:paraId="56A4E460" w14:textId="77777777" w:rsidR="00CF6108" w:rsidRDefault="00CF6108" w:rsidP="005F46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University of Guelph, Canada</w:t>
            </w:r>
          </w:p>
          <w:p w14:paraId="09A11E8F" w14:textId="0B307322" w:rsidR="0051181D" w:rsidRPr="00CF6108" w:rsidRDefault="00797C60" w:rsidP="005F46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*C</w:t>
            </w:r>
            <w:r w:rsidR="0051181D">
              <w:rPr>
                <w:rFonts w:ascii="Arial" w:hAnsi="Arial" w:cs="Arial"/>
                <w:sz w:val="20"/>
                <w:szCs w:val="20"/>
                <w:lang w:eastAsia="en-GB"/>
              </w:rPr>
              <w:t>urrent address: Department of Biological Sciences, Vanderbilt University, Nashville, TN, USA</w:t>
            </w:r>
          </w:p>
        </w:tc>
      </w:tr>
      <w:tr w:rsidR="00CE5ECF" w:rsidRPr="009320C8" w14:paraId="77BFDB92" w14:textId="77777777" w:rsidTr="003B1954">
        <w:tc>
          <w:tcPr>
            <w:tcW w:w="9468" w:type="dxa"/>
            <w:gridSpan w:val="4"/>
          </w:tcPr>
          <w:p w14:paraId="6E34B991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132997" w14:paraId="30F5E93E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F76" w14:textId="6BC2C317" w:rsidR="00CE5ECF" w:rsidRPr="005F46B9" w:rsidRDefault="005F46B9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fi-FI"/>
              </w:rPr>
            </w:pPr>
            <w:r w:rsidRPr="005F46B9">
              <w:rPr>
                <w:rFonts w:ascii="Arial" w:hAnsi="Arial" w:cs="Arial"/>
                <w:color w:val="000000"/>
                <w:lang w:val="fi-FI"/>
              </w:rPr>
              <w:t>Hanna M. Oksanen, hanna.oksanen@</w:t>
            </w:r>
            <w:r w:rsidR="00D30375">
              <w:rPr>
                <w:rFonts w:ascii="Arial" w:hAnsi="Arial" w:cs="Arial"/>
                <w:color w:val="000000"/>
                <w:lang w:val="fi-FI"/>
              </w:rPr>
              <w:t>helsinki</w:t>
            </w:r>
            <w:r w:rsidRPr="005F46B9">
              <w:rPr>
                <w:rFonts w:ascii="Arial" w:hAnsi="Arial" w:cs="Arial"/>
                <w:color w:val="000000"/>
                <w:lang w:val="fi-FI"/>
              </w:rPr>
              <w:t>.fi</w:t>
            </w:r>
          </w:p>
        </w:tc>
      </w:tr>
      <w:tr w:rsidR="00D1634C" w:rsidRPr="009320C8" w14:paraId="0C2D1949" w14:textId="77777777">
        <w:tc>
          <w:tcPr>
            <w:tcW w:w="9468" w:type="dxa"/>
            <w:gridSpan w:val="4"/>
          </w:tcPr>
          <w:p w14:paraId="6501ABEA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4037E9C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0DD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2BA" w14:textId="77777777" w:rsidR="00D1634C" w:rsidRPr="009320C8" w:rsidRDefault="00301B17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 Subcommittee</w:t>
            </w:r>
          </w:p>
        </w:tc>
      </w:tr>
      <w:tr w:rsidR="00AA3952" w:rsidRPr="009320C8" w14:paraId="4317055E" w14:textId="77777777">
        <w:trPr>
          <w:tblHeader/>
        </w:trPr>
        <w:tc>
          <w:tcPr>
            <w:tcW w:w="9468" w:type="dxa"/>
            <w:gridSpan w:val="4"/>
          </w:tcPr>
          <w:p w14:paraId="051CF606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A61B9C5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35C209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9B30B61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7220A6F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3200C6E6" w14:textId="77777777" w:rsidTr="00C15EC4">
        <w:trPr>
          <w:trHeight w:val="270"/>
        </w:trPr>
        <w:tc>
          <w:tcPr>
            <w:tcW w:w="5786" w:type="dxa"/>
            <w:gridSpan w:val="3"/>
          </w:tcPr>
          <w:p w14:paraId="14C86F91" w14:textId="48AFB845" w:rsidR="00422FF0" w:rsidRPr="009320C8" w:rsidRDefault="00422FF0" w:rsidP="00132997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  <w:r w:rsidR="00301B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2" w:type="dxa"/>
          </w:tcPr>
          <w:p w14:paraId="686CD3A8" w14:textId="183D16B2" w:rsidR="00422FF0" w:rsidRPr="009320C8" w:rsidRDefault="00132997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June 6, 2018</w:t>
            </w:r>
            <w:r w:rsidR="00F74D87"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74D87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F74D87" w:rsidRPr="009320C8">
              <w:rPr>
                <w:rFonts w:ascii="Arial" w:hAnsi="Arial" w:cs="Arial"/>
                <w:color w:val="000000"/>
              </w:rPr>
            </w:r>
            <w:r w:rsidR="00F74D87"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F74D87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F74D87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F74D87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F74D87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F74D87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F74D87"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8647CAD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62DB2A7D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CF9DB7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720FF800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3916E69D" w14:textId="77777777" w:rsidTr="003B1954">
        <w:tc>
          <w:tcPr>
            <w:tcW w:w="9468" w:type="dxa"/>
          </w:tcPr>
          <w:p w14:paraId="69A9FB34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FE71625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E04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4F496959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4E5B685A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23BF298D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4814795E" w14:textId="77777777">
        <w:trPr>
          <w:tblHeader/>
        </w:trPr>
        <w:tc>
          <w:tcPr>
            <w:tcW w:w="9468" w:type="dxa"/>
          </w:tcPr>
          <w:p w14:paraId="77A9CC6D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2863AA68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0EA1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70A106C9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6C8E4115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128D214A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B42CEA0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5CFDB98C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CC41F82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AF96410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5FDD6F1A" w14:textId="77777777" w:rsidTr="00B73580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C80AF9A" w14:textId="235ACE58" w:rsidR="009F32F7" w:rsidRPr="009320C8" w:rsidRDefault="009F32F7" w:rsidP="00B7358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301B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54F6" w:rsidRPr="007654F6">
              <w:rPr>
                <w:rFonts w:ascii="Arial" w:hAnsi="Arial" w:cs="Arial"/>
                <w:b/>
                <w:sz w:val="22"/>
                <w:szCs w:val="22"/>
              </w:rPr>
              <w:t>2018.123B.N.v1.Corticovirus_sp</w:t>
            </w:r>
          </w:p>
        </w:tc>
      </w:tr>
    </w:tbl>
    <w:p w14:paraId="4CFC0F36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7CE0717E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3C54C6B7" w14:textId="77777777" w:rsidTr="00AA601F">
        <w:trPr>
          <w:trHeight w:val="266"/>
          <w:tblHeader/>
        </w:trPr>
        <w:tc>
          <w:tcPr>
            <w:tcW w:w="9228" w:type="dxa"/>
          </w:tcPr>
          <w:p w14:paraId="496ED7AC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49AD33B4" w14:textId="77777777" w:rsidTr="001E59C1">
        <w:trPr>
          <w:trHeight w:val="1566"/>
        </w:trPr>
        <w:tc>
          <w:tcPr>
            <w:tcW w:w="9228" w:type="dxa"/>
          </w:tcPr>
          <w:p w14:paraId="1B581D2B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1E63C76D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74E65B0A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443F828C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53800EB3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72C0BAB2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66C73E6A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04B25D2D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4E675E1" w14:textId="14654D85" w:rsidR="00B95E63" w:rsidRPr="00D30375" w:rsidRDefault="003C3501" w:rsidP="00AC0E72">
      <w:pPr>
        <w:rPr>
          <w:rFonts w:ascii="Arial" w:hAnsi="Arial" w:cs="Arial"/>
          <w:sz w:val="20"/>
          <w:szCs w:val="20"/>
          <w:lang w:val="en-GB"/>
        </w:rPr>
      </w:pPr>
      <w:r w:rsidRPr="00D30375">
        <w:rPr>
          <w:rFonts w:ascii="Arial" w:hAnsi="Arial" w:cs="Arial"/>
          <w:b/>
          <w:sz w:val="20"/>
          <w:szCs w:val="20"/>
          <w:lang w:val="en-GB"/>
        </w:rPr>
        <w:t>Species demarcation criteria: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 We propose to have 95% </w:t>
      </w:r>
      <w:r w:rsidR="00EF6570" w:rsidRPr="00D30375">
        <w:rPr>
          <w:rFonts w:ascii="Arial" w:hAnsi="Arial" w:cs="Arial"/>
          <w:sz w:val="20"/>
          <w:szCs w:val="20"/>
          <w:lang w:val="en-GB"/>
        </w:rPr>
        <w:t>nucleotide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 sequence identity as the criterion for demarcation of species in the genus </w:t>
      </w:r>
      <w:r w:rsidRPr="00D30375">
        <w:rPr>
          <w:rFonts w:ascii="Arial" w:hAnsi="Arial" w:cs="Arial"/>
          <w:i/>
          <w:sz w:val="20"/>
          <w:szCs w:val="20"/>
          <w:lang w:val="en-GB"/>
        </w:rPr>
        <w:t>Corticovirus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. The proposed species </w:t>
      </w:r>
      <w:r w:rsidRPr="00D30375">
        <w:rPr>
          <w:rFonts w:ascii="Arial" w:hAnsi="Arial" w:cs="Arial"/>
          <w:i/>
          <w:sz w:val="20"/>
          <w:szCs w:val="20"/>
          <w:lang w:val="en-GB"/>
        </w:rPr>
        <w:t>Pseudoalteromonas virus Cr39582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 differs from the type species </w:t>
      </w:r>
      <w:r w:rsidRPr="00D30375">
        <w:rPr>
          <w:rFonts w:ascii="Arial" w:hAnsi="Arial" w:cs="Arial"/>
          <w:i/>
          <w:sz w:val="20"/>
          <w:szCs w:val="20"/>
          <w:lang w:val="en-GB"/>
        </w:rPr>
        <w:t>Pseudoalteromonas virus PM2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 </w:t>
      </w:r>
      <w:r w:rsidR="002D699C">
        <w:rPr>
          <w:rFonts w:ascii="Arial" w:hAnsi="Arial" w:cs="Arial"/>
          <w:sz w:val="20"/>
          <w:szCs w:val="20"/>
          <w:lang w:val="en-GB"/>
        </w:rPr>
        <w:t xml:space="preserve">by </w:t>
      </w:r>
      <w:r w:rsidRPr="00D30375">
        <w:rPr>
          <w:rFonts w:ascii="Arial" w:hAnsi="Arial" w:cs="Arial"/>
          <w:sz w:val="20"/>
          <w:szCs w:val="20"/>
          <w:lang w:val="en-GB"/>
        </w:rPr>
        <w:t>~15%</w:t>
      </w:r>
      <w:r w:rsidR="002D699C">
        <w:rPr>
          <w:rFonts w:ascii="Arial" w:hAnsi="Arial" w:cs="Arial"/>
          <w:sz w:val="20"/>
          <w:szCs w:val="20"/>
          <w:lang w:val="en-GB"/>
        </w:rPr>
        <w:t xml:space="preserve"> at the nucleotide level</w:t>
      </w:r>
      <w:r w:rsidR="00DD0975" w:rsidRPr="00D30375">
        <w:rPr>
          <w:rFonts w:ascii="Arial" w:hAnsi="Arial" w:cs="Arial"/>
          <w:sz w:val="20"/>
          <w:szCs w:val="20"/>
          <w:lang w:val="en-GB"/>
        </w:rPr>
        <w:t xml:space="preserve"> as confirmed by </w:t>
      </w:r>
      <w:r w:rsidR="00B249C6" w:rsidRPr="00D30375">
        <w:rPr>
          <w:rFonts w:ascii="Arial" w:hAnsi="Arial" w:cs="Arial"/>
          <w:sz w:val="20"/>
          <w:szCs w:val="20"/>
          <w:lang w:val="en-GB"/>
        </w:rPr>
        <w:t xml:space="preserve">the full genome alignment by </w:t>
      </w:r>
      <w:r w:rsidR="0051181D">
        <w:rPr>
          <w:rFonts w:ascii="Arial" w:hAnsi="Arial" w:cs="Arial"/>
          <w:sz w:val="20"/>
          <w:szCs w:val="20"/>
          <w:lang w:val="en-GB"/>
        </w:rPr>
        <w:t>Mauve (Darling et al., 2010) and MUSCLE (Edgar, 2004) nucleotide alignments</w:t>
      </w:r>
      <w:r w:rsidR="00DD0975" w:rsidRPr="00D30375">
        <w:rPr>
          <w:rFonts w:ascii="Arial" w:hAnsi="Arial" w:cs="Arial"/>
          <w:sz w:val="20"/>
          <w:szCs w:val="20"/>
          <w:lang w:val="en-GB"/>
        </w:rPr>
        <w:t xml:space="preserve"> </w:t>
      </w:r>
      <w:r w:rsidR="00A9555B" w:rsidRPr="00D30375">
        <w:rPr>
          <w:rFonts w:ascii="Arial" w:hAnsi="Arial" w:cs="Arial"/>
          <w:sz w:val="20"/>
          <w:szCs w:val="20"/>
          <w:lang w:val="en-GB"/>
        </w:rPr>
        <w:t>(Leigh et al., 2018)</w:t>
      </w:r>
      <w:r w:rsidR="00B95E63" w:rsidRPr="00D30375">
        <w:rPr>
          <w:rFonts w:ascii="Arial" w:hAnsi="Arial" w:cs="Arial"/>
          <w:sz w:val="20"/>
          <w:szCs w:val="20"/>
          <w:lang w:val="en-GB"/>
        </w:rPr>
        <w:t>.</w:t>
      </w:r>
      <w:r w:rsidR="00B95E63" w:rsidRPr="00D30375">
        <w:rPr>
          <w:rFonts w:ascii="Arial" w:hAnsi="Arial" w:cs="Arial"/>
          <w:i/>
          <w:sz w:val="20"/>
          <w:szCs w:val="20"/>
          <w:lang w:val="en-GB"/>
        </w:rPr>
        <w:t xml:space="preserve"> Pseudoalteromonas virus PM2</w:t>
      </w:r>
      <w:r w:rsidR="00B95E63" w:rsidRPr="00D30375">
        <w:rPr>
          <w:rFonts w:ascii="Arial" w:hAnsi="Arial" w:cs="Arial"/>
          <w:sz w:val="20"/>
          <w:szCs w:val="20"/>
          <w:lang w:val="en-GB"/>
        </w:rPr>
        <w:t xml:space="preserve"> is currently the only species in the genus </w:t>
      </w:r>
      <w:r w:rsidR="00B95E63" w:rsidRPr="00D30375">
        <w:rPr>
          <w:rFonts w:ascii="Arial" w:hAnsi="Arial" w:cs="Arial"/>
          <w:i/>
          <w:sz w:val="20"/>
          <w:szCs w:val="20"/>
          <w:lang w:val="en-GB"/>
        </w:rPr>
        <w:t>Corticovirus</w:t>
      </w:r>
      <w:r w:rsidR="00B95E63" w:rsidRPr="00D30375">
        <w:rPr>
          <w:rFonts w:ascii="Arial" w:hAnsi="Arial" w:cs="Arial"/>
          <w:sz w:val="20"/>
          <w:szCs w:val="20"/>
          <w:lang w:val="en-GB"/>
        </w:rPr>
        <w:t xml:space="preserve">, the family </w:t>
      </w:r>
      <w:r w:rsidR="00B95E63" w:rsidRPr="00D30375">
        <w:rPr>
          <w:rFonts w:ascii="Arial" w:hAnsi="Arial" w:cs="Arial"/>
          <w:i/>
          <w:sz w:val="20"/>
          <w:szCs w:val="20"/>
          <w:lang w:val="en-GB"/>
        </w:rPr>
        <w:t>Corticoviridae</w:t>
      </w:r>
      <w:r w:rsidR="00A9555B" w:rsidRPr="00D30375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A9555B" w:rsidRPr="00D30375">
        <w:rPr>
          <w:rFonts w:ascii="Arial" w:hAnsi="Arial" w:cs="Arial"/>
          <w:sz w:val="20"/>
          <w:szCs w:val="20"/>
          <w:lang w:val="en-GB"/>
        </w:rPr>
        <w:t>(Oksanen, 2017).</w:t>
      </w:r>
    </w:p>
    <w:p w14:paraId="46BB03B5" w14:textId="77777777" w:rsidR="00B95E63" w:rsidRPr="00D30375" w:rsidRDefault="00B95E63" w:rsidP="00AC0E72">
      <w:pPr>
        <w:rPr>
          <w:rFonts w:ascii="Arial" w:hAnsi="Arial" w:cs="Arial"/>
          <w:sz w:val="20"/>
          <w:szCs w:val="20"/>
          <w:lang w:val="en-GB"/>
        </w:rPr>
      </w:pPr>
    </w:p>
    <w:p w14:paraId="14A56E9D" w14:textId="0DDE1477" w:rsidR="006C4A0C" w:rsidRDefault="00B95E63" w:rsidP="0013622B">
      <w:pPr>
        <w:rPr>
          <w:rFonts w:ascii="Arial" w:hAnsi="Arial" w:cs="Arial"/>
          <w:sz w:val="20"/>
          <w:szCs w:val="20"/>
          <w:lang w:val="en-GB"/>
        </w:rPr>
      </w:pPr>
      <w:r w:rsidRPr="00D30375">
        <w:rPr>
          <w:rFonts w:ascii="Arial" w:hAnsi="Arial" w:cs="Arial"/>
          <w:b/>
          <w:sz w:val="20"/>
          <w:szCs w:val="20"/>
          <w:lang w:val="en-GB"/>
        </w:rPr>
        <w:t>Supporting evidence: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 </w:t>
      </w:r>
      <w:r w:rsidR="00CF6108">
        <w:rPr>
          <w:rFonts w:ascii="Arial" w:hAnsi="Arial" w:cs="Arial"/>
          <w:sz w:val="20"/>
          <w:szCs w:val="20"/>
          <w:lang w:val="en-GB"/>
        </w:rPr>
        <w:t xml:space="preserve">The </w:t>
      </w:r>
      <w:r w:rsidR="00DD0975" w:rsidRPr="00D30375">
        <w:rPr>
          <w:rFonts w:ascii="Arial" w:hAnsi="Arial" w:cs="Arial"/>
          <w:sz w:val="20"/>
          <w:szCs w:val="20"/>
          <w:lang w:val="en-GB"/>
        </w:rPr>
        <w:t>Cr39582 and PM2 genomes are syntenous sharing sequence homology throughout the</w:t>
      </w:r>
      <w:r w:rsidRPr="00D30375">
        <w:rPr>
          <w:rFonts w:ascii="Arial" w:hAnsi="Arial" w:cs="Arial"/>
          <w:sz w:val="20"/>
          <w:szCs w:val="20"/>
          <w:lang w:val="en-GB"/>
        </w:rPr>
        <w:t>ir</w:t>
      </w:r>
      <w:r w:rsidR="00DD0975" w:rsidRPr="00D30375">
        <w:rPr>
          <w:rFonts w:ascii="Arial" w:hAnsi="Arial" w:cs="Arial"/>
          <w:sz w:val="20"/>
          <w:szCs w:val="20"/>
          <w:lang w:val="en-GB"/>
        </w:rPr>
        <w:t xml:space="preserve"> genome length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s </w:t>
      </w:r>
      <w:r w:rsidR="00D30375" w:rsidRPr="00D30375">
        <w:rPr>
          <w:rFonts w:ascii="Arial" w:hAnsi="Arial" w:cs="Arial"/>
          <w:sz w:val="20"/>
          <w:szCs w:val="20"/>
          <w:lang w:val="en-GB"/>
        </w:rPr>
        <w:t xml:space="preserve">(Figures 1 and 2) </w:t>
      </w:r>
      <w:r w:rsidRPr="00D30375">
        <w:rPr>
          <w:rFonts w:ascii="Arial" w:hAnsi="Arial" w:cs="Arial"/>
          <w:sz w:val="20"/>
          <w:szCs w:val="20"/>
          <w:lang w:val="en-GB"/>
        </w:rPr>
        <w:t>(Leigh et al., 2018)</w:t>
      </w:r>
      <w:r w:rsidR="00EF6570" w:rsidRPr="00D30375">
        <w:rPr>
          <w:rFonts w:ascii="Arial" w:hAnsi="Arial" w:cs="Arial"/>
          <w:sz w:val="20"/>
          <w:szCs w:val="20"/>
          <w:lang w:val="en-GB"/>
        </w:rPr>
        <w:t xml:space="preserve">. The only </w:t>
      </w:r>
      <w:r w:rsidR="00DD0975" w:rsidRPr="00D30375">
        <w:rPr>
          <w:rFonts w:ascii="Arial" w:hAnsi="Arial" w:cs="Arial"/>
          <w:sz w:val="20"/>
          <w:szCs w:val="20"/>
          <w:lang w:val="en-GB"/>
        </w:rPr>
        <w:t xml:space="preserve">exception </w:t>
      </w:r>
      <w:r w:rsidR="00EF6570" w:rsidRPr="00D30375">
        <w:rPr>
          <w:rFonts w:ascii="Arial" w:hAnsi="Arial" w:cs="Arial"/>
          <w:sz w:val="20"/>
          <w:szCs w:val="20"/>
          <w:lang w:val="en-GB"/>
        </w:rPr>
        <w:t>is</w:t>
      </w:r>
      <w:r w:rsidR="00DD0975" w:rsidRPr="00D30375">
        <w:rPr>
          <w:rFonts w:ascii="Arial" w:hAnsi="Arial" w:cs="Arial"/>
          <w:sz w:val="20"/>
          <w:szCs w:val="20"/>
          <w:lang w:val="en-GB"/>
        </w:rPr>
        <w:t xml:space="preserve"> the Cr39582 ORF</w:t>
      </w:r>
      <w:r w:rsidR="00EF6570" w:rsidRPr="00D30375">
        <w:rPr>
          <w:rFonts w:ascii="Arial" w:hAnsi="Arial" w:cs="Arial"/>
          <w:sz w:val="20"/>
          <w:szCs w:val="20"/>
          <w:lang w:val="en-GB"/>
        </w:rPr>
        <w:t xml:space="preserve"> (nuc</w:t>
      </w:r>
      <w:r w:rsidRPr="00D30375">
        <w:rPr>
          <w:rFonts w:ascii="Arial" w:hAnsi="Arial" w:cs="Arial"/>
          <w:sz w:val="20"/>
          <w:szCs w:val="20"/>
          <w:lang w:val="en-GB"/>
        </w:rPr>
        <w:t>l</w:t>
      </w:r>
      <w:r w:rsidR="00EF6570" w:rsidRPr="00D30375">
        <w:rPr>
          <w:rFonts w:ascii="Arial" w:hAnsi="Arial" w:cs="Arial"/>
          <w:sz w:val="20"/>
          <w:szCs w:val="20"/>
          <w:lang w:val="en-GB"/>
        </w:rPr>
        <w:t>eotides 7982-9430) encoding for the putative spike protein</w:t>
      </w:r>
      <w:r w:rsidR="00DD0975" w:rsidRPr="00D30375">
        <w:rPr>
          <w:rFonts w:ascii="Arial" w:hAnsi="Arial" w:cs="Arial"/>
          <w:sz w:val="20"/>
          <w:szCs w:val="20"/>
          <w:lang w:val="en-GB"/>
        </w:rPr>
        <w:t xml:space="preserve"> </w:t>
      </w:r>
      <w:r w:rsidR="00EF6570" w:rsidRPr="00D30375">
        <w:rPr>
          <w:rFonts w:ascii="Arial" w:hAnsi="Arial" w:cs="Arial"/>
          <w:sz w:val="20"/>
          <w:szCs w:val="20"/>
          <w:lang w:val="en-GB"/>
        </w:rPr>
        <w:t xml:space="preserve">which is not homologous with PM2 spike protein P1. The nucleotide sequence identity between Cr39582 and PM2 spike encoding genes is </w:t>
      </w:r>
      <w:r w:rsidR="0050364B">
        <w:rPr>
          <w:rFonts w:ascii="Arial" w:hAnsi="Arial" w:cs="Arial"/>
          <w:sz w:val="20"/>
          <w:szCs w:val="20"/>
          <w:lang w:val="en-GB"/>
        </w:rPr>
        <w:t>~</w:t>
      </w:r>
      <w:r w:rsidR="0051181D">
        <w:rPr>
          <w:rFonts w:ascii="Arial" w:hAnsi="Arial" w:cs="Arial"/>
          <w:sz w:val="20"/>
          <w:szCs w:val="20"/>
          <w:lang w:val="en-GB"/>
        </w:rPr>
        <w:t>37</w:t>
      </w:r>
      <w:r w:rsidR="0050364B">
        <w:rPr>
          <w:rFonts w:ascii="Arial" w:hAnsi="Arial" w:cs="Arial"/>
          <w:sz w:val="20"/>
          <w:szCs w:val="20"/>
          <w:lang w:val="en-GB"/>
        </w:rPr>
        <w:t>%</w:t>
      </w:r>
      <w:r w:rsidR="004C7EDD" w:rsidRPr="00D30375">
        <w:rPr>
          <w:rFonts w:ascii="Arial" w:hAnsi="Arial" w:cs="Arial"/>
          <w:sz w:val="20"/>
          <w:szCs w:val="20"/>
          <w:lang w:val="en-GB"/>
        </w:rPr>
        <w:t>.</w:t>
      </w:r>
      <w:r w:rsidR="0013622B">
        <w:rPr>
          <w:rFonts w:ascii="Arial" w:hAnsi="Arial" w:cs="Arial"/>
          <w:sz w:val="20"/>
          <w:szCs w:val="20"/>
          <w:lang w:val="en-GB"/>
        </w:rPr>
        <w:t xml:space="preserve"> </w:t>
      </w:r>
      <w:r w:rsidR="0013622B" w:rsidRPr="0013622B">
        <w:rPr>
          <w:rFonts w:ascii="Arial" w:hAnsi="Arial" w:cs="Arial"/>
          <w:sz w:val="20"/>
          <w:szCs w:val="20"/>
          <w:lang w:val="en-GB"/>
        </w:rPr>
        <w:t>Pairwise nucleotide</w:t>
      </w:r>
      <w:r w:rsidR="0013622B">
        <w:rPr>
          <w:rFonts w:ascii="Arial" w:hAnsi="Arial" w:cs="Arial"/>
          <w:sz w:val="20"/>
          <w:szCs w:val="20"/>
          <w:lang w:val="en-GB"/>
        </w:rPr>
        <w:t xml:space="preserve"> </w:t>
      </w:r>
      <w:r w:rsidR="0013622B" w:rsidRPr="0013622B">
        <w:rPr>
          <w:rFonts w:ascii="Arial" w:hAnsi="Arial" w:cs="Arial"/>
          <w:sz w:val="20"/>
          <w:szCs w:val="20"/>
          <w:lang w:val="en-GB"/>
        </w:rPr>
        <w:t>identities between Cr39582 and PM2 in the 5</w:t>
      </w:r>
      <w:r w:rsidR="0050364B">
        <w:rPr>
          <w:rFonts w:ascii="Arial" w:hAnsi="Arial" w:cs="Arial"/>
          <w:sz w:val="20"/>
          <w:szCs w:val="20"/>
          <w:lang w:val="en-GB"/>
        </w:rPr>
        <w:t>’</w:t>
      </w:r>
      <w:r w:rsidR="0013622B" w:rsidRPr="0013622B">
        <w:rPr>
          <w:rFonts w:ascii="Arial" w:hAnsi="Arial" w:cs="Arial"/>
          <w:sz w:val="20"/>
          <w:szCs w:val="20"/>
          <w:lang w:val="en-GB"/>
        </w:rPr>
        <w:t xml:space="preserve"> and 3</w:t>
      </w:r>
      <w:r w:rsidR="0050364B">
        <w:rPr>
          <w:rFonts w:ascii="Arial" w:hAnsi="Arial" w:cs="Arial"/>
          <w:sz w:val="20"/>
          <w:szCs w:val="20"/>
          <w:lang w:val="en-GB"/>
        </w:rPr>
        <w:t>’</w:t>
      </w:r>
      <w:r w:rsidR="0013622B" w:rsidRPr="0013622B">
        <w:rPr>
          <w:rFonts w:ascii="Arial" w:hAnsi="Arial" w:cs="Arial"/>
          <w:sz w:val="20"/>
          <w:szCs w:val="20"/>
          <w:lang w:val="en-GB"/>
        </w:rPr>
        <w:t xml:space="preserve"> regions flanking the spike</w:t>
      </w:r>
      <w:r w:rsidR="0050364B">
        <w:rPr>
          <w:rFonts w:ascii="Arial" w:hAnsi="Arial" w:cs="Arial"/>
          <w:sz w:val="20"/>
          <w:szCs w:val="20"/>
          <w:lang w:val="en-GB"/>
        </w:rPr>
        <w:t xml:space="preserve"> </w:t>
      </w:r>
      <w:r w:rsidR="0013622B" w:rsidRPr="0013622B">
        <w:rPr>
          <w:rFonts w:ascii="Arial" w:hAnsi="Arial" w:cs="Arial"/>
          <w:sz w:val="20"/>
          <w:szCs w:val="20"/>
          <w:lang w:val="en-GB"/>
        </w:rPr>
        <w:t xml:space="preserve">protein gene </w:t>
      </w:r>
      <w:r w:rsidR="0068274F">
        <w:rPr>
          <w:rFonts w:ascii="Arial" w:hAnsi="Arial" w:cs="Arial"/>
          <w:sz w:val="20"/>
          <w:szCs w:val="20"/>
          <w:lang w:val="en-GB"/>
        </w:rPr>
        <w:t>are</w:t>
      </w:r>
      <w:r w:rsidR="0013622B" w:rsidRPr="0013622B">
        <w:rPr>
          <w:rFonts w:ascii="Arial" w:hAnsi="Arial" w:cs="Arial"/>
          <w:sz w:val="20"/>
          <w:szCs w:val="20"/>
          <w:lang w:val="en-GB"/>
        </w:rPr>
        <w:t xml:space="preserve"> </w:t>
      </w:r>
      <w:r w:rsidR="0050364B">
        <w:rPr>
          <w:rFonts w:ascii="Arial" w:hAnsi="Arial" w:cs="Arial"/>
          <w:sz w:val="20"/>
          <w:szCs w:val="20"/>
          <w:lang w:val="en-GB"/>
        </w:rPr>
        <w:t>~</w:t>
      </w:r>
      <w:r w:rsidR="0013622B" w:rsidRPr="0013622B">
        <w:rPr>
          <w:rFonts w:ascii="Arial" w:hAnsi="Arial" w:cs="Arial"/>
          <w:sz w:val="20"/>
          <w:szCs w:val="20"/>
          <w:lang w:val="en-GB"/>
        </w:rPr>
        <w:t xml:space="preserve">91% and </w:t>
      </w:r>
      <w:r w:rsidR="0050364B">
        <w:rPr>
          <w:rFonts w:ascii="Arial" w:hAnsi="Arial" w:cs="Arial"/>
          <w:sz w:val="20"/>
          <w:szCs w:val="20"/>
          <w:lang w:val="en-GB"/>
        </w:rPr>
        <w:t>~</w:t>
      </w:r>
      <w:r w:rsidR="0013622B" w:rsidRPr="0013622B">
        <w:rPr>
          <w:rFonts w:ascii="Arial" w:hAnsi="Arial" w:cs="Arial"/>
          <w:sz w:val="20"/>
          <w:szCs w:val="20"/>
          <w:lang w:val="en-GB"/>
        </w:rPr>
        <w:t>96%, respectively.</w:t>
      </w:r>
    </w:p>
    <w:p w14:paraId="54239DED" w14:textId="77777777" w:rsidR="00D30375" w:rsidRPr="00D30375" w:rsidRDefault="00D30375" w:rsidP="00AC0E72">
      <w:pPr>
        <w:rPr>
          <w:rFonts w:ascii="Arial" w:hAnsi="Arial" w:cs="Arial"/>
          <w:sz w:val="20"/>
          <w:szCs w:val="20"/>
          <w:lang w:val="en-GB"/>
        </w:rPr>
      </w:pPr>
    </w:p>
    <w:p w14:paraId="3697321D" w14:textId="77777777" w:rsidR="004C7EDD" w:rsidRDefault="004C7EDD" w:rsidP="00AC0E72">
      <w:pPr>
        <w:rPr>
          <w:lang w:val="en-GB"/>
        </w:rPr>
      </w:pPr>
    </w:p>
    <w:p w14:paraId="46E571E0" w14:textId="79E4227F" w:rsidR="004C7EDD" w:rsidRDefault="004C7EDD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00C578D" wp14:editId="0390FB90">
            <wp:extent cx="5932627" cy="1316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521" r="1205" b="54405"/>
                    <a:stretch/>
                  </pic:blipFill>
                  <pic:spPr bwMode="auto">
                    <a:xfrm>
                      <a:off x="0" y="0"/>
                      <a:ext cx="5935376" cy="13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31B7675" w14:textId="1BC3D387" w:rsidR="00AC0E72" w:rsidRPr="00D30375" w:rsidRDefault="004C7EDD" w:rsidP="00AC0E72">
      <w:pPr>
        <w:rPr>
          <w:rFonts w:ascii="Arial" w:hAnsi="Arial" w:cs="Arial"/>
          <w:sz w:val="20"/>
          <w:szCs w:val="20"/>
          <w:lang w:val="en-GB"/>
        </w:rPr>
      </w:pPr>
      <w:r w:rsidRPr="00D30375">
        <w:rPr>
          <w:rFonts w:ascii="Arial" w:hAnsi="Arial" w:cs="Arial"/>
          <w:b/>
          <w:sz w:val="20"/>
          <w:szCs w:val="20"/>
          <w:lang w:val="en-GB"/>
        </w:rPr>
        <w:t>Figure 1.</w:t>
      </w:r>
      <w:r w:rsidRPr="00D30375">
        <w:rPr>
          <w:rFonts w:ascii="Arial" w:hAnsi="Arial" w:cs="Arial"/>
          <w:sz w:val="20"/>
          <w:szCs w:val="20"/>
          <w:lang w:val="en-GB"/>
        </w:rPr>
        <w:t xml:space="preserve"> </w:t>
      </w:r>
      <w:r w:rsidRPr="00D30375">
        <w:rPr>
          <w:rFonts w:ascii="Arial" w:hAnsi="Arial" w:cs="Arial"/>
          <w:sz w:val="20"/>
          <w:szCs w:val="20"/>
        </w:rPr>
        <w:t xml:space="preserve">Multiple genome alignment </w:t>
      </w:r>
      <w:r w:rsidR="00D30375" w:rsidRPr="00D30375">
        <w:rPr>
          <w:rFonts w:ascii="Arial" w:hAnsi="Arial" w:cs="Arial"/>
          <w:sz w:val="20"/>
          <w:szCs w:val="20"/>
          <w:lang w:val="en-GB"/>
        </w:rPr>
        <w:t>between the genomes of PM2 and Cr39582</w:t>
      </w:r>
      <w:r w:rsidR="00D30375" w:rsidRPr="00D30375">
        <w:rPr>
          <w:rFonts w:ascii="Arial" w:hAnsi="Arial" w:cs="Arial"/>
          <w:sz w:val="20"/>
          <w:szCs w:val="20"/>
        </w:rPr>
        <w:t xml:space="preserve"> </w:t>
      </w:r>
      <w:r w:rsidRPr="00D30375">
        <w:rPr>
          <w:rFonts w:ascii="Arial" w:hAnsi="Arial" w:cs="Arial"/>
          <w:sz w:val="20"/>
          <w:szCs w:val="20"/>
        </w:rPr>
        <w:t xml:space="preserve">(Mauve, </w:t>
      </w:r>
      <w:r w:rsidR="001D7094">
        <w:rPr>
          <w:rFonts w:ascii="Arial" w:hAnsi="Arial" w:cs="Arial"/>
          <w:sz w:val="20"/>
          <w:szCs w:val="20"/>
        </w:rPr>
        <w:t>Darling et al., 2010</w:t>
      </w:r>
      <w:r w:rsidRPr="00D30375">
        <w:rPr>
          <w:rFonts w:ascii="Arial" w:hAnsi="Arial" w:cs="Arial"/>
          <w:sz w:val="20"/>
          <w:szCs w:val="20"/>
        </w:rPr>
        <w:t>)</w:t>
      </w:r>
      <w:r w:rsidR="00B73580">
        <w:rPr>
          <w:rFonts w:ascii="Arial" w:hAnsi="Arial" w:cs="Arial"/>
          <w:sz w:val="20"/>
          <w:szCs w:val="20"/>
        </w:rPr>
        <w:t xml:space="preserve">. </w:t>
      </w:r>
      <w:r w:rsidR="002C0C46">
        <w:rPr>
          <w:rFonts w:ascii="Arial" w:hAnsi="Arial" w:cs="Arial"/>
          <w:sz w:val="20"/>
          <w:szCs w:val="20"/>
        </w:rPr>
        <w:t>Colored boxes indicate blocks of the genomes with high sequence identity, and regions lacking homology appear as white.</w:t>
      </w:r>
    </w:p>
    <w:p w14:paraId="68C5D7BE" w14:textId="77777777" w:rsidR="004C7EDD" w:rsidRDefault="004C7EDD" w:rsidP="00AC0E72">
      <w:pPr>
        <w:rPr>
          <w:lang w:val="en-GB"/>
        </w:rPr>
      </w:pPr>
    </w:p>
    <w:p w14:paraId="39E47937" w14:textId="77777777" w:rsidR="00D30375" w:rsidRDefault="00D30375" w:rsidP="00AC0E72">
      <w:pPr>
        <w:rPr>
          <w:lang w:val="en-GB"/>
        </w:rPr>
      </w:pPr>
    </w:p>
    <w:p w14:paraId="0D0AFE23" w14:textId="61EBA985" w:rsidR="00D30375" w:rsidRDefault="00D30375" w:rsidP="00AC0E72">
      <w:pPr>
        <w:rPr>
          <w:lang w:val="en-GB"/>
        </w:rPr>
      </w:pPr>
    </w:p>
    <w:p w14:paraId="08F277FB" w14:textId="4296A1A8" w:rsidR="004C7EDD" w:rsidRDefault="0073476F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71A3B0E" wp14:editId="6546F111">
            <wp:extent cx="6007735" cy="535940"/>
            <wp:effectExtent l="0" t="0" r="1206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6-01 at 11.57.52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32CC8" w14:textId="2D36D481" w:rsidR="00866088" w:rsidRDefault="00866088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33062" wp14:editId="2BEB5D52">
                <wp:simplePos x="0" y="0"/>
                <wp:positionH relativeFrom="column">
                  <wp:posOffset>2400300</wp:posOffset>
                </wp:positionH>
                <wp:positionV relativeFrom="paragraph">
                  <wp:posOffset>219075</wp:posOffset>
                </wp:positionV>
                <wp:extent cx="34290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3B7F" w14:textId="1C758DEF" w:rsidR="00866088" w:rsidRPr="00D30375" w:rsidRDefault="00866088" w:rsidP="008660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303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Figure 2.</w:t>
                            </w:r>
                            <w:r w:rsidRPr="00D303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Nucleotide alignment between the genomes of PM2 and Cr39582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Edward, 2004</w:t>
                            </w:r>
                            <w:r w:rsidRPr="00D303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. Nucleotide sequences of both Cr39582 and PM2 were pairwise aligned with the MUSCLE alignment tool. Green bars indicate 100% nucleotide identity, brown indicates </w:t>
                            </w:r>
                            <w:r w:rsidR="002C0C4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no similarity, and red indicates a gap at the nucleotide position.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Both the alignment and the resulting dot plot highlight the similarity of the two genomes aside from the spike protein (positions </w:t>
                            </w:r>
                            <w:r w:rsidRPr="00D3037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7982-9430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). </w:t>
                            </w:r>
                          </w:p>
                          <w:p w14:paraId="16975FE4" w14:textId="77777777" w:rsidR="00866088" w:rsidRDefault="00866088" w:rsidP="00866088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2DD0B37" w14:textId="77777777" w:rsidR="00866088" w:rsidRDefault="00866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330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9pt;margin-top:17.25pt;width:270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" filled="f" stroked="f">
                <v:textbox>
                  <w:txbxContent>
                    <w:p w14:paraId="53203B7F" w14:textId="1C758DEF" w:rsidR="00866088" w:rsidRPr="00D30375" w:rsidRDefault="00866088" w:rsidP="0086608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D3037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Figure 2.</w:t>
                      </w:r>
                      <w:r w:rsidRPr="00D3037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Nucleotide alignment between the genomes of PM2 and Cr39582 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Edward, 2004</w:t>
                      </w:r>
                      <w:r w:rsidRPr="00D3037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. Nucleotide sequences of both Cr39582 and PM2 were pairwise aligned with the MUSCLE alignment tool. Green bars indicate 100% nucleotide identity, brown indicates </w:t>
                      </w:r>
                      <w:r w:rsidR="002C0C46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no similarity, and red indicates a gap at the nucleotide position.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Both the alignment and the resulting dot plot highlight the similarity of the two genomes aside from the spike protein (positions </w:t>
                      </w:r>
                      <w:r w:rsidRPr="00D30375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7982-9430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). </w:t>
                      </w:r>
                    </w:p>
                    <w:p w14:paraId="16975FE4" w14:textId="77777777" w:rsidR="00866088" w:rsidRDefault="00866088" w:rsidP="00866088">
                      <w:pPr>
                        <w:rPr>
                          <w:lang w:val="en-GB"/>
                        </w:rPr>
                      </w:pPr>
                    </w:p>
                    <w:p w14:paraId="32DD0B37" w14:textId="77777777" w:rsidR="00866088" w:rsidRDefault="008660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1D7177D4" wp14:editId="250ECC5F">
            <wp:extent cx="2286000" cy="226045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Plot_PM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509" cy="22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58A3B" w14:textId="77777777" w:rsidR="00AA601F" w:rsidRDefault="00AA601F" w:rsidP="00AC0E72">
      <w:pPr>
        <w:rPr>
          <w:lang w:val="en-GB"/>
        </w:rPr>
      </w:pPr>
    </w:p>
    <w:p w14:paraId="2474E82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63864412" w14:textId="77777777" w:rsidTr="00B73580">
        <w:trPr>
          <w:tblHeader/>
        </w:trPr>
        <w:tc>
          <w:tcPr>
            <w:tcW w:w="9228" w:type="dxa"/>
          </w:tcPr>
          <w:p w14:paraId="33FBF22C" w14:textId="77777777" w:rsidR="00AA601F" w:rsidRPr="009320C8" w:rsidRDefault="00AA601F" w:rsidP="00B73580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3CF38E72" w14:textId="77777777" w:rsidTr="00B73580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BE9D5" w14:textId="3480BEE3" w:rsidR="001D7094" w:rsidRDefault="00797C60" w:rsidP="00B95E6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Darling AE, Mau B, Perna N</w:t>
            </w:r>
            <w:r w:rsidR="001D7094" w:rsidRPr="001D70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1181D">
              <w:rPr>
                <w:rFonts w:ascii="Arial" w:hAnsi="Arial" w:cs="Arial"/>
                <w:sz w:val="20"/>
                <w:szCs w:val="20"/>
              </w:rPr>
              <w:t xml:space="preserve">2010. </w:t>
            </w:r>
            <w:r w:rsidR="001D7094" w:rsidRPr="001D7094">
              <w:rPr>
                <w:rFonts w:ascii="Arial" w:hAnsi="Arial" w:cs="Arial"/>
                <w:sz w:val="20"/>
                <w:szCs w:val="20"/>
              </w:rPr>
              <w:t xml:space="preserve">progressiveMauve: multiple genome alignment with gene gain, loss and rearrangement. </w:t>
            </w:r>
            <w:r>
              <w:rPr>
                <w:rFonts w:ascii="Arial" w:hAnsi="Arial" w:cs="Arial"/>
                <w:sz w:val="20"/>
                <w:szCs w:val="20"/>
              </w:rPr>
              <w:t>PLoS One 5</w:t>
            </w:r>
            <w:r w:rsidR="001D7094" w:rsidRPr="001D7094">
              <w:rPr>
                <w:rFonts w:ascii="Arial" w:hAnsi="Arial" w:cs="Arial"/>
                <w:sz w:val="20"/>
                <w:szCs w:val="20"/>
              </w:rPr>
              <w:t>:e11147</w:t>
            </w:r>
          </w:p>
          <w:p w14:paraId="7D9AC9F6" w14:textId="775B7A12" w:rsidR="0051181D" w:rsidRPr="00132997" w:rsidRDefault="0051181D" w:rsidP="00132997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Edgar, R. C. 2004</w:t>
            </w:r>
            <w:r w:rsidRPr="0051181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MUSCLE: multiple sequence alignment with high accuracy and high throughput. </w:t>
            </w:r>
            <w:r w:rsidR="00797C60" w:rsidRPr="00797C60">
              <w:rPr>
                <w:rFonts w:ascii="Arial" w:hAnsi="Arial" w:cs="Arial"/>
                <w:iCs/>
                <w:color w:val="222222"/>
                <w:sz w:val="20"/>
                <w:szCs w:val="20"/>
              </w:rPr>
              <w:t xml:space="preserve">Nucleic Acids Res. </w:t>
            </w:r>
            <w:r w:rsidRPr="00797C60">
              <w:rPr>
                <w:rFonts w:ascii="Arial" w:hAnsi="Arial" w:cs="Arial"/>
                <w:iCs/>
                <w:color w:val="222222"/>
                <w:sz w:val="20"/>
                <w:szCs w:val="20"/>
              </w:rPr>
              <w:t>32</w:t>
            </w:r>
            <w:r w:rsidR="00797C60" w:rsidRPr="00797C6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51181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1792-1797.</w:t>
            </w:r>
          </w:p>
          <w:p w14:paraId="20C323D8" w14:textId="2BAE6705" w:rsidR="00B95E63" w:rsidRPr="00D30375" w:rsidRDefault="00B95E63" w:rsidP="00B95E6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95E63">
              <w:rPr>
                <w:rFonts w:ascii="Arial" w:hAnsi="Arial" w:cs="Arial"/>
                <w:sz w:val="20"/>
                <w:szCs w:val="20"/>
              </w:rPr>
              <w:t>Leigh BA, Breitbart M, Oksanen HM, Bamford DH, Dishaw LJ.</w:t>
            </w:r>
            <w:r w:rsidRPr="00D30375">
              <w:rPr>
                <w:rFonts w:ascii="Arial" w:hAnsi="Arial" w:cs="Arial"/>
                <w:sz w:val="20"/>
                <w:szCs w:val="20"/>
              </w:rPr>
              <w:t xml:space="preserve"> 2018. </w:t>
            </w:r>
            <w:hyperlink r:id="rId12" w:history="1">
              <w:r w:rsidRPr="00D30375">
                <w:rPr>
                  <w:rFonts w:ascii="Arial" w:hAnsi="Arial" w:cs="Arial"/>
                  <w:sz w:val="20"/>
                  <w:szCs w:val="20"/>
                </w:rPr>
                <w:t xml:space="preserve">Genome sequence of PM2-like phage Cr39582, induced from a </w:t>
              </w:r>
              <w:r w:rsidRPr="00D30375">
                <w:rPr>
                  <w:rFonts w:ascii="Arial" w:hAnsi="Arial" w:cs="Arial"/>
                  <w:i/>
                  <w:sz w:val="20"/>
                  <w:szCs w:val="20"/>
                </w:rPr>
                <w:t>Pseudoalteromonas</w:t>
              </w:r>
              <w:r w:rsidRPr="00D30375">
                <w:rPr>
                  <w:rFonts w:ascii="Arial" w:hAnsi="Arial" w:cs="Arial"/>
                  <w:sz w:val="20"/>
                  <w:szCs w:val="20"/>
                </w:rPr>
                <w:t xml:space="preserve"> sp. isolated from the gut of </w:t>
              </w:r>
              <w:r w:rsidRPr="00D30375">
                <w:rPr>
                  <w:rFonts w:ascii="Arial" w:hAnsi="Arial" w:cs="Arial"/>
                  <w:i/>
                  <w:sz w:val="20"/>
                  <w:szCs w:val="20"/>
                </w:rPr>
                <w:t>Ciona robusta</w:t>
              </w:r>
              <w:r w:rsidRPr="00D30375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D30375">
              <w:rPr>
                <w:rFonts w:ascii="Arial" w:hAnsi="Arial" w:cs="Arial"/>
                <w:sz w:val="20"/>
                <w:szCs w:val="20"/>
              </w:rPr>
              <w:t xml:space="preserve"> Genome Announc</w:t>
            </w:r>
            <w:r w:rsidRPr="00B95E6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30375">
              <w:rPr>
                <w:rFonts w:ascii="Arial" w:hAnsi="Arial" w:cs="Arial"/>
                <w:sz w:val="20"/>
                <w:szCs w:val="20"/>
              </w:rPr>
              <w:t>6:</w:t>
            </w:r>
            <w:r w:rsidR="00B8276D" w:rsidRPr="00D30375">
              <w:rPr>
                <w:rFonts w:ascii="Arial" w:hAnsi="Arial" w:cs="Arial"/>
                <w:sz w:val="20"/>
                <w:szCs w:val="20"/>
              </w:rPr>
              <w:t>e00368-18.</w:t>
            </w:r>
          </w:p>
          <w:p w14:paraId="2ECB87E0" w14:textId="630BA469" w:rsidR="00B8276D" w:rsidRPr="00B8276D" w:rsidRDefault="00B8276D" w:rsidP="00B8276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8276D">
              <w:rPr>
                <w:rFonts w:ascii="Arial" w:hAnsi="Arial" w:cs="Arial"/>
                <w:sz w:val="20"/>
                <w:szCs w:val="20"/>
              </w:rPr>
              <w:t>Oksanen HM, I</w:t>
            </w:r>
            <w:r w:rsidRPr="00D30375">
              <w:rPr>
                <w:rFonts w:ascii="Arial" w:hAnsi="Arial" w:cs="Arial"/>
                <w:sz w:val="20"/>
                <w:szCs w:val="20"/>
              </w:rPr>
              <w:t>CTV</w:t>
            </w:r>
            <w:r w:rsidRPr="00B8276D">
              <w:rPr>
                <w:rFonts w:ascii="Arial" w:hAnsi="Arial" w:cs="Arial"/>
                <w:sz w:val="20"/>
                <w:szCs w:val="20"/>
              </w:rPr>
              <w:t xml:space="preserve"> Report Consortium.</w:t>
            </w:r>
            <w:r w:rsidRPr="00D30375">
              <w:rPr>
                <w:rFonts w:ascii="Arial" w:hAnsi="Arial" w:cs="Arial"/>
                <w:sz w:val="20"/>
                <w:szCs w:val="20"/>
              </w:rPr>
              <w:t xml:space="preserve"> 2017. </w:t>
            </w:r>
            <w:hyperlink r:id="rId13" w:history="1">
              <w:r w:rsidRPr="00D30375">
                <w:rPr>
                  <w:rFonts w:ascii="Arial" w:hAnsi="Arial" w:cs="Arial"/>
                  <w:sz w:val="20"/>
                  <w:szCs w:val="20"/>
                </w:rPr>
                <w:t xml:space="preserve">ICTV Virus Taxonomy Profile: </w:t>
              </w:r>
              <w:r w:rsidRPr="00D30375">
                <w:rPr>
                  <w:rFonts w:ascii="Arial" w:hAnsi="Arial" w:cs="Arial"/>
                  <w:i/>
                  <w:sz w:val="20"/>
                  <w:szCs w:val="20"/>
                </w:rPr>
                <w:t>C</w:t>
              </w:r>
              <w:r w:rsidRPr="00D30375">
                <w:rPr>
                  <w:rFonts w:ascii="Arial" w:hAnsi="Arial" w:cs="Arial"/>
                  <w:bCs/>
                  <w:i/>
                  <w:sz w:val="20"/>
                  <w:szCs w:val="20"/>
                </w:rPr>
                <w:t>orticoviridae</w:t>
              </w:r>
              <w:r w:rsidRPr="00D30375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D30375">
              <w:rPr>
                <w:rFonts w:ascii="Arial" w:hAnsi="Arial" w:cs="Arial"/>
                <w:sz w:val="20"/>
                <w:szCs w:val="20"/>
              </w:rPr>
              <w:t xml:space="preserve"> J Gen Virol</w:t>
            </w:r>
            <w:r w:rsidRPr="00B8276D">
              <w:rPr>
                <w:rFonts w:ascii="Arial" w:hAnsi="Arial" w:cs="Arial"/>
                <w:sz w:val="20"/>
                <w:szCs w:val="20"/>
              </w:rPr>
              <w:t xml:space="preserve">. 98:888-889. </w:t>
            </w:r>
          </w:p>
          <w:p w14:paraId="5CB2EF00" w14:textId="5787B814" w:rsidR="00B8276D" w:rsidRPr="00B95E63" w:rsidRDefault="00B8276D" w:rsidP="00B95E6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0EE4852" w14:textId="77777777" w:rsidR="00AA601F" w:rsidRDefault="00AA601F" w:rsidP="00B73580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40594D34" w14:textId="77777777" w:rsidR="00AA601F" w:rsidRPr="00C61931" w:rsidRDefault="00AA601F" w:rsidP="00B73580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66AC7AFC" w14:textId="77777777" w:rsidR="008E736E" w:rsidRDefault="008E736E" w:rsidP="00AC0E72">
      <w:pPr>
        <w:rPr>
          <w:lang w:val="en-GB"/>
        </w:rPr>
      </w:pPr>
    </w:p>
    <w:p w14:paraId="01F71202" w14:textId="77777777" w:rsidR="00CE0DE4" w:rsidRPr="00991A82" w:rsidRDefault="00B2663C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71537" wp14:editId="74D5B84B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6510" r="19050" b="2159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1FBFB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" strokecolor="navy" strokeweight="2pt"/>
            </w:pict>
          </mc:Fallback>
        </mc:AlternateContent>
      </w:r>
    </w:p>
    <w:sectPr w:rsidR="00CE0DE4" w:rsidRPr="00991A82" w:rsidSect="00991A82">
      <w:headerReference w:type="default" r:id="rId14"/>
      <w:footerReference w:type="default" r:id="rId15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FEF3" w14:textId="77777777" w:rsidR="008C1826" w:rsidRDefault="008C1826" w:rsidP="00797C60">
      <w:pPr>
        <w:pStyle w:val="Header"/>
      </w:pPr>
      <w:r>
        <w:separator/>
      </w:r>
    </w:p>
  </w:endnote>
  <w:endnote w:type="continuationSeparator" w:id="0">
    <w:p w14:paraId="2C365AFB" w14:textId="77777777" w:rsidR="008C1826" w:rsidRDefault="008C1826" w:rsidP="00797C6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05D4" w14:textId="77777777" w:rsidR="00866088" w:rsidRPr="002E52B9" w:rsidRDefault="00866088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7654F6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7654F6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34B97" w14:textId="77777777" w:rsidR="008C1826" w:rsidRDefault="008C1826" w:rsidP="00797C60">
      <w:pPr>
        <w:pStyle w:val="Header"/>
      </w:pPr>
      <w:r>
        <w:separator/>
      </w:r>
    </w:p>
  </w:footnote>
  <w:footnote w:type="continuationSeparator" w:id="0">
    <w:p w14:paraId="74644EB2" w14:textId="77777777" w:rsidR="008C1826" w:rsidRDefault="008C1826" w:rsidP="00797C6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A771" w14:textId="77777777" w:rsidR="00866088" w:rsidRPr="00F369A4" w:rsidRDefault="00866088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55F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32997"/>
    <w:rsid w:val="0013622B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D7094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472A9"/>
    <w:rsid w:val="00252570"/>
    <w:rsid w:val="002539A7"/>
    <w:rsid w:val="00260377"/>
    <w:rsid w:val="00265E5A"/>
    <w:rsid w:val="002673A8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C0C46"/>
    <w:rsid w:val="002D699C"/>
    <w:rsid w:val="002E36D5"/>
    <w:rsid w:val="00301B17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26C2"/>
    <w:rsid w:val="00377A06"/>
    <w:rsid w:val="003A0BE4"/>
    <w:rsid w:val="003A48CF"/>
    <w:rsid w:val="003A4E70"/>
    <w:rsid w:val="003A6C76"/>
    <w:rsid w:val="003B1954"/>
    <w:rsid w:val="003B7125"/>
    <w:rsid w:val="003C3501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311D5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C7EDD"/>
    <w:rsid w:val="004D1DAD"/>
    <w:rsid w:val="004D21E1"/>
    <w:rsid w:val="004D236F"/>
    <w:rsid w:val="004D5AE7"/>
    <w:rsid w:val="004D748F"/>
    <w:rsid w:val="004F23EA"/>
    <w:rsid w:val="004F771E"/>
    <w:rsid w:val="0050228B"/>
    <w:rsid w:val="0050364B"/>
    <w:rsid w:val="00503E8B"/>
    <w:rsid w:val="00505D9F"/>
    <w:rsid w:val="0050662A"/>
    <w:rsid w:val="0051181D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46B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274F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476F"/>
    <w:rsid w:val="00736F49"/>
    <w:rsid w:val="0073793D"/>
    <w:rsid w:val="00746025"/>
    <w:rsid w:val="00751194"/>
    <w:rsid w:val="00752D7B"/>
    <w:rsid w:val="007602A2"/>
    <w:rsid w:val="007654F6"/>
    <w:rsid w:val="0076759D"/>
    <w:rsid w:val="00774CB4"/>
    <w:rsid w:val="007772C2"/>
    <w:rsid w:val="007878DB"/>
    <w:rsid w:val="00792B22"/>
    <w:rsid w:val="0079318D"/>
    <w:rsid w:val="00797C60"/>
    <w:rsid w:val="007A5735"/>
    <w:rsid w:val="007B30E3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66088"/>
    <w:rsid w:val="00872088"/>
    <w:rsid w:val="008762E5"/>
    <w:rsid w:val="00890FAF"/>
    <w:rsid w:val="00891C67"/>
    <w:rsid w:val="008A612E"/>
    <w:rsid w:val="008B2E03"/>
    <w:rsid w:val="008B6D5E"/>
    <w:rsid w:val="008C1826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555B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249C6"/>
    <w:rsid w:val="00B2663C"/>
    <w:rsid w:val="00B33F97"/>
    <w:rsid w:val="00B34F6A"/>
    <w:rsid w:val="00B45888"/>
    <w:rsid w:val="00B5488B"/>
    <w:rsid w:val="00B613A5"/>
    <w:rsid w:val="00B63708"/>
    <w:rsid w:val="00B73580"/>
    <w:rsid w:val="00B8276D"/>
    <w:rsid w:val="00B845E3"/>
    <w:rsid w:val="00B84AA0"/>
    <w:rsid w:val="00B85D62"/>
    <w:rsid w:val="00B86BE8"/>
    <w:rsid w:val="00B91D87"/>
    <w:rsid w:val="00B94E8E"/>
    <w:rsid w:val="00B95E63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CF610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217"/>
    <w:rsid w:val="00D23CE8"/>
    <w:rsid w:val="00D30375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0975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762A5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570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9718A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216BB"/>
  <w15:docId w15:val="{80772C3E-49BB-4BF9-A3FE-CB264E6F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9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97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97C6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hyperlink" Target="https://www.ncbi.nlm.nih.gov/pubmed/285813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cbi.nlm.nih.gov/pubmed/297989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6017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</cp:lastModifiedBy>
  <cp:revision>3</cp:revision>
  <cp:lastPrinted>2017-01-11T11:49:00Z</cp:lastPrinted>
  <dcterms:created xsi:type="dcterms:W3CDTF">2018-06-09T10:12:00Z</dcterms:created>
  <dcterms:modified xsi:type="dcterms:W3CDTF">2019-01-03T04:45:00Z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