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33EE261" w:rsidR="00A174CC" w:rsidRPr="00B73ADC" w:rsidRDefault="00B73ADC">
            <w:pPr>
              <w:pStyle w:val="BodyTextIndent"/>
              <w:ind w:left="0" w:firstLine="0"/>
              <w:jc w:val="center"/>
              <w:rPr>
                <w:rFonts w:ascii="Arial" w:hAnsi="Arial" w:cs="Arial"/>
                <w:b/>
                <w:bCs/>
                <w:i/>
                <w:iCs/>
                <w:sz w:val="28"/>
                <w:szCs w:val="28"/>
              </w:rPr>
            </w:pPr>
            <w:r w:rsidRPr="00B73ADC">
              <w:rPr>
                <w:rFonts w:ascii="Arial" w:hAnsi="Arial" w:cs="Arial"/>
                <w:b/>
                <w:bCs/>
                <w:i/>
                <w:iCs/>
                <w:color w:val="000000" w:themeColor="text1"/>
                <w:sz w:val="28"/>
                <w:szCs w:val="28"/>
              </w:rPr>
              <w:t>2022.072B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640EE199"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B73ADC">
              <w:rPr>
                <w:rFonts w:ascii="Arial" w:hAnsi="Arial" w:cs="Arial"/>
                <w:bCs/>
                <w:sz w:val="22"/>
                <w:szCs w:val="22"/>
              </w:rPr>
              <w:t>Create</w:t>
            </w:r>
            <w:r w:rsidR="00EE6BD3" w:rsidRPr="00B73ADC">
              <w:rPr>
                <w:rFonts w:ascii="Arial" w:hAnsi="Arial" w:cs="Arial"/>
                <w:bCs/>
                <w:sz w:val="22"/>
                <w:szCs w:val="22"/>
              </w:rPr>
              <w:t xml:space="preserve"> a</w:t>
            </w:r>
            <w:r w:rsidR="000B3C47" w:rsidRPr="00B73ADC">
              <w:rPr>
                <w:rFonts w:ascii="Arial" w:hAnsi="Arial" w:cs="Arial"/>
                <w:bCs/>
                <w:sz w:val="22"/>
                <w:szCs w:val="22"/>
              </w:rPr>
              <w:t xml:space="preserve"> </w:t>
            </w:r>
            <w:r w:rsidR="00EE6BD3" w:rsidRPr="00B73ADC">
              <w:rPr>
                <w:rFonts w:ascii="Arial" w:hAnsi="Arial" w:cs="Arial"/>
                <w:bCs/>
                <w:sz w:val="22"/>
                <w:szCs w:val="22"/>
              </w:rPr>
              <w:t xml:space="preserve">new genus </w:t>
            </w:r>
            <w:r w:rsidR="00A84AFE" w:rsidRPr="00B73ADC">
              <w:rPr>
                <w:rFonts w:ascii="Arial" w:hAnsi="Arial" w:cs="Arial"/>
                <w:bCs/>
                <w:sz w:val="22"/>
                <w:szCs w:val="22"/>
              </w:rPr>
              <w:t>(</w:t>
            </w:r>
            <w:r w:rsidR="00904103" w:rsidRPr="00B73ADC">
              <w:rPr>
                <w:rFonts w:ascii="Arial" w:hAnsi="Arial" w:cs="Arial"/>
                <w:bCs/>
                <w:i/>
                <w:iCs/>
                <w:sz w:val="22"/>
                <w:szCs w:val="22"/>
              </w:rPr>
              <w:t>Scapp</w:t>
            </w:r>
            <w:r w:rsidR="00EE6BD3" w:rsidRPr="00B73ADC">
              <w:rPr>
                <w:rFonts w:ascii="Arial" w:hAnsi="Arial" w:cs="Arial"/>
                <w:bCs/>
                <w:i/>
                <w:iCs/>
                <w:sz w:val="22"/>
                <w:szCs w:val="22"/>
              </w:rPr>
              <w:t>virus</w:t>
            </w:r>
            <w:r w:rsidR="00A84AFE" w:rsidRPr="00B73ADC">
              <w:rPr>
                <w:rFonts w:ascii="Arial" w:hAnsi="Arial" w:cs="Arial"/>
                <w:bCs/>
                <w:sz w:val="22"/>
                <w:szCs w:val="22"/>
              </w:rPr>
              <w:t>)</w:t>
            </w:r>
            <w:r w:rsidR="00EE6BD3" w:rsidRPr="00B73ADC">
              <w:rPr>
                <w:rFonts w:ascii="Arial" w:hAnsi="Arial" w:cs="Arial"/>
                <w:bCs/>
                <w:sz w:val="22"/>
                <w:szCs w:val="22"/>
              </w:rPr>
              <w:t xml:space="preserve"> with a single species</w:t>
            </w:r>
            <w:r w:rsidR="00A84AFE" w:rsidRPr="00B73ADC">
              <w:rPr>
                <w:rFonts w:ascii="Arial" w:hAnsi="Arial" w:cs="Arial"/>
                <w:bCs/>
                <w:sz w:val="22"/>
                <w:szCs w:val="22"/>
              </w:rPr>
              <w:t xml:space="preserve"> (</w:t>
            </w:r>
            <w:r w:rsidR="00A84AFE" w:rsidRPr="00B73ADC">
              <w:rPr>
                <w:rFonts w:ascii="Arial" w:hAnsi="Arial" w:cs="Arial"/>
                <w:bCs/>
                <w:i/>
                <w:iCs/>
                <w:sz w:val="22"/>
                <w:szCs w:val="22"/>
              </w:rPr>
              <w:t>Caudoviricetes</w:t>
            </w:r>
            <w:r w:rsidR="00A84AFE" w:rsidRPr="00B73ADC">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361D442A" w:rsidR="00A174CC" w:rsidRDefault="00A174CC"/>
        </w:tc>
        <w:tc>
          <w:tcPr>
            <w:tcW w:w="4703" w:type="dxa"/>
            <w:shd w:val="clear" w:color="auto" w:fill="auto"/>
          </w:tcPr>
          <w:p w14:paraId="56A09FFF" w14:textId="1BCCC3AB" w:rsidR="00A174CC" w:rsidRDefault="00A174CC"/>
        </w:tc>
      </w:tr>
      <w:tr w:rsidR="00A174CC" w14:paraId="67E4419A" w14:textId="77777777">
        <w:tc>
          <w:tcPr>
            <w:tcW w:w="4368" w:type="dxa"/>
            <w:shd w:val="clear" w:color="auto" w:fill="auto"/>
          </w:tcPr>
          <w:p w14:paraId="4C7A5642" w14:textId="2E6D9067" w:rsidR="00A174CC" w:rsidRDefault="008A753A">
            <w:pPr>
              <w:rPr>
                <w:rFonts w:ascii="Arial" w:hAnsi="Arial" w:cs="Arial"/>
                <w:sz w:val="22"/>
                <w:szCs w:val="22"/>
              </w:rPr>
            </w:pPr>
            <w:r w:rsidRPr="008A753A">
              <w:rPr>
                <w:rFonts w:ascii="Arial" w:hAnsi="Arial" w:cs="Arial"/>
                <w:sz w:val="22"/>
                <w:szCs w:val="22"/>
              </w:rPr>
              <w:t>Turner D, Kropinski AM</w:t>
            </w: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4C0145EC" w14:textId="2E7F8206" w:rsidR="00A174CC" w:rsidRDefault="008A753A" w:rsidP="008A753A">
            <w:pPr>
              <w:rPr>
                <w:rFonts w:ascii="Arial" w:hAnsi="Arial" w:cs="Arial"/>
                <w:sz w:val="22"/>
                <w:szCs w:val="22"/>
              </w:rPr>
            </w:pPr>
            <w:r w:rsidRPr="008A753A">
              <w:rPr>
                <w:rFonts w:ascii="Arial" w:hAnsi="Arial" w:cs="Arial"/>
                <w:sz w:val="22"/>
                <w:szCs w:val="22"/>
              </w:rPr>
              <w:t>Dann2.Turner@uwe.ac.uk;</w:t>
            </w:r>
            <w:r w:rsidR="00B73ADC">
              <w:rPr>
                <w:rFonts w:ascii="Arial" w:hAnsi="Arial" w:cs="Arial"/>
                <w:sz w:val="22"/>
                <w:szCs w:val="22"/>
              </w:rPr>
              <w:t xml:space="preserve"> </w:t>
            </w:r>
            <w:r w:rsidRPr="008A753A">
              <w:rPr>
                <w:rFonts w:ascii="Arial" w:hAnsi="Arial" w:cs="Arial"/>
                <w:sz w:val="22"/>
                <w:szCs w:val="22"/>
              </w:rPr>
              <w:t>Phage.Canada@gmail.com</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B48E244"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9B53E6D" w14:textId="77777777"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1B58D25D" w14:textId="77777777" w:rsidR="00B73ADC" w:rsidRDefault="00B73ADC">
      <w:pPr>
        <w:spacing w:before="120" w:after="120"/>
        <w:rPr>
          <w:rFonts w:ascii="Arial" w:hAnsi="Arial" w:cs="Arial"/>
          <w:b/>
        </w:rPr>
      </w:pPr>
    </w:p>
    <w:p w14:paraId="320F9A0C" w14:textId="6CABF166"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62E915F" w:rsidR="00A174CC" w:rsidRDefault="00A84AFE">
            <w:pPr>
              <w:rPr>
                <w:rFonts w:ascii="Arial" w:hAnsi="Arial" w:cs="Arial"/>
                <w:sz w:val="22"/>
                <w:szCs w:val="22"/>
              </w:rPr>
            </w:pPr>
            <w:r>
              <w:rPr>
                <w:rFonts w:ascii="Arial" w:hAnsi="Arial" w:cs="Arial"/>
                <w:sz w:val="22"/>
                <w:szCs w:val="22"/>
              </w:rPr>
              <w:t>March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4971232" w:rsidR="00A174CC" w:rsidRPr="00B73ADC" w:rsidRDefault="00B73ADC">
            <w:pPr>
              <w:spacing w:before="120" w:after="120"/>
              <w:rPr>
                <w:rFonts w:ascii="Arial" w:hAnsi="Arial" w:cs="Arial"/>
                <w:bCs/>
                <w:sz w:val="22"/>
                <w:szCs w:val="22"/>
              </w:rPr>
            </w:pPr>
            <w:r w:rsidRPr="00B73ADC">
              <w:rPr>
                <w:rFonts w:ascii="Arial" w:hAnsi="Arial" w:cs="Arial"/>
                <w:bCs/>
                <w:sz w:val="22"/>
                <w:szCs w:val="22"/>
              </w:rPr>
              <w:t>2022.072B.N.v1.Scappvirus_ng</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6E97C2E" w14:textId="10133B12" w:rsidR="00A174CC" w:rsidRDefault="00153ABD">
            <w:pPr>
              <w:rPr>
                <w:rFonts w:ascii="Arial" w:hAnsi="Arial" w:cs="Arial"/>
                <w:b/>
                <w:sz w:val="22"/>
                <w:szCs w:val="22"/>
              </w:rPr>
            </w:pPr>
            <w:r w:rsidRPr="00153ABD">
              <w:rPr>
                <w:rFonts w:ascii="Arial" w:hAnsi="Arial" w:cs="Arial"/>
                <w:bCs/>
                <w:sz w:val="22"/>
                <w:szCs w:val="22"/>
              </w:rPr>
              <w:t xml:space="preserve">The genus </w:t>
            </w:r>
            <w:r w:rsidR="00904103" w:rsidRPr="00904103">
              <w:rPr>
                <w:rFonts w:ascii="Arial" w:hAnsi="Arial" w:cs="Arial"/>
                <w:bCs/>
                <w:i/>
                <w:iCs/>
                <w:sz w:val="22"/>
                <w:szCs w:val="22"/>
              </w:rPr>
              <w:t>Scapp</w:t>
            </w:r>
            <w:r w:rsidRPr="00904103">
              <w:rPr>
                <w:rFonts w:ascii="Arial" w:hAnsi="Arial" w:cs="Arial"/>
                <w:bCs/>
                <w:i/>
                <w:iCs/>
                <w:sz w:val="22"/>
                <w:szCs w:val="22"/>
              </w:rPr>
              <w:t>virus</w:t>
            </w:r>
            <w:r w:rsidRPr="00153ABD">
              <w:rPr>
                <w:rFonts w:ascii="Arial" w:hAnsi="Arial" w:cs="Arial"/>
                <w:bCs/>
                <w:sz w:val="22"/>
                <w:szCs w:val="22"/>
              </w:rPr>
              <w:t xml:space="preserve"> was created for the genotypically unique </w:t>
            </w:r>
            <w:r w:rsidR="00B81DD5">
              <w:rPr>
                <w:rFonts w:ascii="Arial" w:hAnsi="Arial" w:cs="Arial"/>
                <w:bCs/>
                <w:sz w:val="22"/>
                <w:szCs w:val="22"/>
              </w:rPr>
              <w:t>siphophage,</w:t>
            </w:r>
            <w:r w:rsidRPr="00153ABD">
              <w:rPr>
                <w:rFonts w:ascii="Arial" w:hAnsi="Arial" w:cs="Arial"/>
                <w:bCs/>
                <w:sz w:val="22"/>
                <w:szCs w:val="22"/>
              </w:rPr>
              <w:t xml:space="preserve"> </w:t>
            </w:r>
            <w:r w:rsidR="00904103" w:rsidRPr="00904103">
              <w:rPr>
                <w:rFonts w:ascii="Arial" w:hAnsi="Arial" w:cs="Arial"/>
                <w:bCs/>
                <w:sz w:val="22"/>
                <w:szCs w:val="22"/>
              </w:rPr>
              <w:t>Serratia phage Scapp</w:t>
            </w:r>
            <w:r w:rsidR="00B73ADC">
              <w:rPr>
                <w:rFonts w:ascii="Arial" w:hAnsi="Arial" w:cs="Arial"/>
                <w:bCs/>
                <w:sz w:val="22"/>
                <w:szCs w:val="22"/>
              </w:rPr>
              <w:t>.</w:t>
            </w: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These values can be calculated by a number of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10F5DAAB" w14:textId="77777777" w:rsidR="00B73ADC" w:rsidRDefault="00B73ADC">
      <w:pPr>
        <w:pStyle w:val="BodyTextIndent"/>
        <w:spacing w:before="120" w:after="120"/>
        <w:ind w:left="0" w:firstLine="0"/>
        <w:rPr>
          <w:rFonts w:ascii="Arial" w:hAnsi="Arial" w:cs="Arial"/>
          <w:b/>
          <w:color w:val="000000"/>
          <w:szCs w:val="24"/>
        </w:rPr>
      </w:pPr>
    </w:p>
    <w:p w14:paraId="6B5315D2" w14:textId="4CCDDF21"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2427D00E" w14:textId="77777777" w:rsidR="00B73ADC" w:rsidRDefault="00B73ADC" w:rsidP="00B87A46">
      <w:pPr>
        <w:rPr>
          <w:rFonts w:ascii="Arial" w:hAnsi="Arial" w:cs="Arial"/>
          <w:b/>
          <w:bCs/>
          <w:color w:val="0000FF"/>
          <w:sz w:val="22"/>
          <w:szCs w:val="22"/>
          <w:lang w:val="en-GB"/>
        </w:rPr>
      </w:pPr>
    </w:p>
    <w:p w14:paraId="76001943" w14:textId="42D29841" w:rsidR="00B87A46"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This taxon</w:t>
      </w:r>
      <w:r w:rsidR="00904103">
        <w:rPr>
          <w:rFonts w:ascii="Arial" w:hAnsi="Arial" w:cs="Arial"/>
          <w:sz w:val="22"/>
          <w:szCs w:val="22"/>
          <w:lang w:val="en-GB"/>
        </w:rPr>
        <w:t xml:space="preserve">’s name derives directly from that of the first phage of its type </w:t>
      </w:r>
      <w:r w:rsidR="00904103" w:rsidRPr="00904103">
        <w:rPr>
          <w:rFonts w:ascii="Arial" w:hAnsi="Arial" w:cs="Arial"/>
          <w:sz w:val="22"/>
          <w:szCs w:val="22"/>
          <w:lang w:val="en-GB"/>
        </w:rPr>
        <w:t>Serratia phage Scapp</w:t>
      </w:r>
      <w:r w:rsidR="00A84AFE">
        <w:rPr>
          <w:rFonts w:ascii="Arial" w:hAnsi="Arial" w:cs="Arial"/>
          <w:sz w:val="22"/>
          <w:szCs w:val="22"/>
          <w:lang w:val="en-GB"/>
        </w:rPr>
        <w:t>.</w:t>
      </w:r>
    </w:p>
    <w:p w14:paraId="60390C54" w14:textId="77777777" w:rsidR="00904103" w:rsidRPr="007F6A64" w:rsidRDefault="00904103" w:rsidP="00B87A46">
      <w:pPr>
        <w:rPr>
          <w:rFonts w:ascii="Arial" w:hAnsi="Arial" w:cs="Arial"/>
          <w:b/>
          <w:bCs/>
          <w:color w:val="0000FF"/>
          <w:sz w:val="22"/>
          <w:szCs w:val="22"/>
          <w:lang w:val="en-GB"/>
        </w:rPr>
      </w:pPr>
    </w:p>
    <w:p w14:paraId="3B152562" w14:textId="60F960D6" w:rsidR="00B87A46"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B81DD5" w:rsidRPr="00B81DD5">
        <w:rPr>
          <w:rFonts w:ascii="Arial" w:hAnsi="Arial" w:cs="Arial"/>
          <w:sz w:val="22"/>
          <w:szCs w:val="22"/>
          <w:lang w:val="en-GB"/>
        </w:rPr>
        <w:t>The siphophage Scapp was isolated using an S. marcescens strain from activated sludge collected from the water treatment plant in College Station, TX.</w:t>
      </w:r>
      <w:r w:rsidR="00B81DD5">
        <w:rPr>
          <w:rFonts w:ascii="Arial" w:hAnsi="Arial" w:cs="Arial"/>
          <w:sz w:val="22"/>
          <w:szCs w:val="22"/>
          <w:lang w:val="en-GB"/>
        </w:rPr>
        <w:t xml:space="preserve"> [11]</w:t>
      </w: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50341594" w:rsidR="00B87A46" w:rsidRPr="001F0408"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r w:rsidR="001F0408">
        <w:rPr>
          <w:rFonts w:ascii="Arial" w:hAnsi="Arial" w:cs="Arial"/>
          <w:sz w:val="22"/>
          <w:szCs w:val="22"/>
          <w:lang w:val="en-GB"/>
        </w:rPr>
        <w:t>genomic orphan</w:t>
      </w:r>
    </w:p>
    <w:p w14:paraId="406A887C" w14:textId="77777777" w:rsidR="00B87A46" w:rsidRPr="007F6A64" w:rsidRDefault="00B87A46" w:rsidP="00B87A46">
      <w:pPr>
        <w:rPr>
          <w:rFonts w:ascii="Arial" w:hAnsi="Arial" w:cs="Arial"/>
          <w:sz w:val="22"/>
          <w:szCs w:val="22"/>
          <w:lang w:val="en-GB"/>
        </w:rPr>
      </w:pPr>
    </w:p>
    <w:tbl>
      <w:tblPr>
        <w:tblStyle w:val="TableGrid"/>
        <w:tblW w:w="8011" w:type="dxa"/>
        <w:tblLook w:val="04A0" w:firstRow="1" w:lastRow="0" w:firstColumn="1" w:lastColumn="0" w:noHBand="0" w:noVBand="1"/>
      </w:tblPr>
      <w:tblGrid>
        <w:gridCol w:w="1510"/>
        <w:gridCol w:w="1503"/>
        <w:gridCol w:w="756"/>
        <w:gridCol w:w="742"/>
        <w:gridCol w:w="914"/>
        <w:gridCol w:w="1171"/>
        <w:gridCol w:w="1415"/>
      </w:tblGrid>
      <w:tr w:rsidR="001F0408" w:rsidRPr="007F6A64" w14:paraId="250C50F7" w14:textId="77777777" w:rsidTr="001F0408">
        <w:tc>
          <w:tcPr>
            <w:tcW w:w="1577" w:type="dxa"/>
            <w:tcBorders>
              <w:top w:val="single" w:sz="4" w:space="0" w:color="auto"/>
              <w:left w:val="single" w:sz="4" w:space="0" w:color="auto"/>
              <w:bottom w:val="single" w:sz="4" w:space="0" w:color="auto"/>
              <w:right w:val="single" w:sz="4" w:space="0" w:color="auto"/>
            </w:tcBorders>
            <w:hideMark/>
          </w:tcPr>
          <w:p w14:paraId="5202D7B6"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Phage name</w:t>
            </w:r>
          </w:p>
        </w:tc>
        <w:tc>
          <w:tcPr>
            <w:tcW w:w="1436" w:type="dxa"/>
            <w:tcBorders>
              <w:top w:val="single" w:sz="4" w:space="0" w:color="auto"/>
              <w:left w:val="single" w:sz="4" w:space="0" w:color="auto"/>
              <w:bottom w:val="single" w:sz="4" w:space="0" w:color="auto"/>
              <w:right w:val="single" w:sz="4" w:space="0" w:color="auto"/>
            </w:tcBorders>
            <w:hideMark/>
          </w:tcPr>
          <w:p w14:paraId="521868E7"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INSDC </w:t>
            </w:r>
          </w:p>
        </w:tc>
        <w:tc>
          <w:tcPr>
            <w:tcW w:w="756" w:type="dxa"/>
            <w:tcBorders>
              <w:top w:val="single" w:sz="4" w:space="0" w:color="auto"/>
              <w:left w:val="single" w:sz="4" w:space="0" w:color="auto"/>
              <w:bottom w:val="single" w:sz="4" w:space="0" w:color="auto"/>
              <w:right w:val="single" w:sz="4" w:space="0" w:color="auto"/>
            </w:tcBorders>
            <w:hideMark/>
          </w:tcPr>
          <w:p w14:paraId="0D7D3844"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Protein </w:t>
            </w:r>
          </w:p>
        </w:tc>
        <w:tc>
          <w:tcPr>
            <w:tcW w:w="1171" w:type="dxa"/>
            <w:tcBorders>
              <w:top w:val="single" w:sz="4" w:space="0" w:color="auto"/>
              <w:left w:val="single" w:sz="4" w:space="0" w:color="auto"/>
              <w:bottom w:val="single" w:sz="4" w:space="0" w:color="auto"/>
              <w:right w:val="single" w:sz="4" w:space="0" w:color="auto"/>
            </w:tcBorders>
            <w:hideMark/>
          </w:tcPr>
          <w:p w14:paraId="4E85B61D"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Overall % homologous proteins (**)</w:t>
            </w:r>
          </w:p>
        </w:tc>
      </w:tr>
      <w:tr w:rsidR="00904103" w:rsidRPr="007F6A64" w14:paraId="466FCD38" w14:textId="77777777" w:rsidTr="001F0408">
        <w:tc>
          <w:tcPr>
            <w:tcW w:w="1577" w:type="dxa"/>
            <w:tcBorders>
              <w:top w:val="single" w:sz="4" w:space="0" w:color="auto"/>
              <w:left w:val="single" w:sz="4" w:space="0" w:color="auto"/>
              <w:bottom w:val="single" w:sz="4" w:space="0" w:color="auto"/>
              <w:right w:val="single" w:sz="4" w:space="0" w:color="auto"/>
            </w:tcBorders>
            <w:vAlign w:val="center"/>
          </w:tcPr>
          <w:p w14:paraId="648AD2E5" w14:textId="2421ED30" w:rsidR="00904103" w:rsidRPr="000D31AB" w:rsidRDefault="00904103" w:rsidP="00904103">
            <w:pPr>
              <w:rPr>
                <w:rFonts w:ascii="Arial" w:hAnsi="Arial" w:cs="Arial"/>
                <w:sz w:val="22"/>
                <w:szCs w:val="22"/>
                <w:lang w:val="en-GB"/>
              </w:rPr>
            </w:pPr>
            <w:r w:rsidRPr="00904103">
              <w:rPr>
                <w:rFonts w:ascii="Arial" w:hAnsi="Arial" w:cs="Arial"/>
                <w:sz w:val="22"/>
                <w:szCs w:val="22"/>
                <w:lang w:val="en-GB"/>
              </w:rPr>
              <w:t>Serratia phage Scapp</w:t>
            </w:r>
          </w:p>
        </w:tc>
        <w:tc>
          <w:tcPr>
            <w:tcW w:w="1436" w:type="dxa"/>
            <w:vAlign w:val="center"/>
          </w:tcPr>
          <w:p w14:paraId="18509D6F" w14:textId="210CBB5C" w:rsidR="00904103" w:rsidRPr="001970D7" w:rsidRDefault="00375D36" w:rsidP="00904103">
            <w:pPr>
              <w:rPr>
                <w:rFonts w:ascii="Arial" w:hAnsi="Arial" w:cs="Arial"/>
                <w:sz w:val="20"/>
                <w:szCs w:val="20"/>
              </w:rPr>
            </w:pPr>
            <w:hyperlink r:id="rId8" w:tgtFrame="_blank" w:history="1">
              <w:r w:rsidR="00904103">
                <w:rPr>
                  <w:rStyle w:val="Hyperlink"/>
                </w:rPr>
                <w:t>MH553517.1</w:t>
              </w:r>
            </w:hyperlink>
          </w:p>
        </w:tc>
        <w:tc>
          <w:tcPr>
            <w:tcW w:w="756" w:type="dxa"/>
            <w:vAlign w:val="center"/>
          </w:tcPr>
          <w:p w14:paraId="67B46744" w14:textId="007C7C63" w:rsidR="00904103" w:rsidRPr="001970D7" w:rsidRDefault="00904103" w:rsidP="00904103">
            <w:pPr>
              <w:rPr>
                <w:rFonts w:ascii="Arial" w:hAnsi="Arial" w:cs="Arial"/>
                <w:sz w:val="20"/>
                <w:szCs w:val="20"/>
                <w:lang w:val="en-GB"/>
              </w:rPr>
            </w:pPr>
            <w:r>
              <w:t>42.97</w:t>
            </w:r>
          </w:p>
        </w:tc>
        <w:tc>
          <w:tcPr>
            <w:tcW w:w="742" w:type="dxa"/>
            <w:vAlign w:val="center"/>
          </w:tcPr>
          <w:p w14:paraId="0EEA8189" w14:textId="42BC8BC6" w:rsidR="00904103" w:rsidRPr="001970D7" w:rsidRDefault="00904103" w:rsidP="00904103">
            <w:pPr>
              <w:rPr>
                <w:rFonts w:ascii="Arial" w:hAnsi="Arial" w:cs="Arial"/>
                <w:sz w:val="20"/>
                <w:szCs w:val="20"/>
                <w:lang w:val="en-GB"/>
              </w:rPr>
            </w:pPr>
            <w:r>
              <w:t>55.9</w:t>
            </w:r>
          </w:p>
        </w:tc>
        <w:tc>
          <w:tcPr>
            <w:tcW w:w="914" w:type="dxa"/>
            <w:vAlign w:val="center"/>
          </w:tcPr>
          <w:p w14:paraId="5578127A" w14:textId="564B1268" w:rsidR="00904103" w:rsidRPr="001970D7" w:rsidRDefault="00375D36" w:rsidP="00904103">
            <w:pPr>
              <w:rPr>
                <w:rFonts w:ascii="Arial" w:hAnsi="Arial" w:cs="Arial"/>
                <w:sz w:val="20"/>
                <w:szCs w:val="20"/>
              </w:rPr>
            </w:pPr>
            <w:hyperlink r:id="rId9" w:anchor="!/proteins/71941/399813|Serratia phage Scapp/viral segment/" w:history="1">
              <w:r w:rsidR="00904103">
                <w:rPr>
                  <w:rStyle w:val="Hyperlink"/>
                  <w:color w:val="000080"/>
                </w:rPr>
                <w:t>59</w:t>
              </w:r>
            </w:hyperlink>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26AB293" w:rsidR="00904103" w:rsidRPr="001970D7" w:rsidRDefault="00904103" w:rsidP="00904103">
            <w:pPr>
              <w:rPr>
                <w:rFonts w:ascii="Arial" w:hAnsi="Arial" w:cs="Arial"/>
                <w:sz w:val="20"/>
                <w:szCs w:val="20"/>
              </w:rPr>
            </w:pPr>
            <w:r w:rsidRPr="001970D7">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904103" w:rsidRPr="001970D7" w:rsidRDefault="00904103" w:rsidP="00904103">
            <w:pPr>
              <w:rPr>
                <w:rFonts w:ascii="Arial" w:hAnsi="Arial" w:cs="Arial"/>
                <w:sz w:val="20"/>
                <w:szCs w:val="20"/>
              </w:rPr>
            </w:pPr>
            <w:r w:rsidRPr="001970D7">
              <w:rPr>
                <w:rFonts w:ascii="Arial" w:hAnsi="Arial" w:cs="Arial"/>
                <w:sz w:val="20"/>
                <w:szCs w:val="20"/>
              </w:rPr>
              <w:t>100</w:t>
            </w:r>
          </w:p>
        </w:tc>
      </w:tr>
    </w:tbl>
    <w:p w14:paraId="09D50BA6" w14:textId="72CD29F0"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or </w:t>
      </w:r>
      <w:r w:rsidRPr="007F6A64">
        <w:rPr>
          <w:rFonts w:ascii="Arial" w:hAnsi="Arial" w:cs="Arial"/>
          <w:b/>
          <w:bCs/>
          <w:sz w:val="22"/>
          <w:szCs w:val="22"/>
          <w:lang w:val="en-GB"/>
        </w:rPr>
        <w:t>VIRIDIC [</w:t>
      </w:r>
      <w:r>
        <w:rPr>
          <w:rFonts w:ascii="Arial" w:hAnsi="Arial" w:cs="Arial"/>
          <w:b/>
          <w:bCs/>
          <w:sz w:val="22"/>
          <w:szCs w:val="22"/>
          <w:lang w:val="en-GB"/>
        </w:rPr>
        <w:t>2</w:t>
      </w:r>
      <w:r w:rsidRPr="007F6A64">
        <w:rPr>
          <w:rFonts w:ascii="Arial" w:hAnsi="Arial" w:cs="Arial"/>
          <w:b/>
          <w:bCs/>
          <w:sz w:val="22"/>
          <w:szCs w:val="22"/>
          <w:lang w:val="en-GB"/>
        </w:rPr>
        <w:t>]</w:t>
      </w:r>
    </w:p>
    <w:p w14:paraId="4D2C84BB" w14:textId="6EF2DC37"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3FECDC94" w14:textId="77777777" w:rsidR="00B87A46" w:rsidRPr="007F6A64" w:rsidRDefault="00B87A46" w:rsidP="00B87A46">
      <w:pPr>
        <w:rPr>
          <w:rFonts w:ascii="Arial" w:hAnsi="Arial" w:cs="Arial"/>
          <w:b/>
          <w:bCs/>
          <w:color w:val="0000FF"/>
          <w:sz w:val="22"/>
          <w:szCs w:val="22"/>
          <w:lang w:val="en-GB"/>
        </w:rPr>
      </w:pPr>
    </w:p>
    <w:p w14:paraId="1AFE6214" w14:textId="77777777" w:rsidR="00B73ADC" w:rsidRDefault="00B73ADC" w:rsidP="00B87A46">
      <w:pPr>
        <w:rPr>
          <w:rFonts w:ascii="Arial" w:hAnsi="Arial" w:cs="Arial"/>
          <w:b/>
          <w:bCs/>
          <w:color w:val="0000FF"/>
          <w:sz w:val="22"/>
          <w:szCs w:val="22"/>
          <w:lang w:val="en-GB"/>
        </w:rPr>
      </w:pPr>
    </w:p>
    <w:p w14:paraId="5A3BF664" w14:textId="77777777" w:rsidR="00B87A46" w:rsidRDefault="00B87A46" w:rsidP="00B87A46">
      <w:pPr>
        <w:rPr>
          <w:rFonts w:ascii="Arial" w:hAnsi="Arial" w:cs="Arial"/>
          <w:sz w:val="22"/>
          <w:szCs w:val="22"/>
        </w:rPr>
      </w:pPr>
    </w:p>
    <w:p w14:paraId="3E94BC8F" w14:textId="2315B70B" w:rsidR="00B87A46" w:rsidRPr="007F6A64" w:rsidRDefault="00B87A46" w:rsidP="00B87A46">
      <w:pPr>
        <w:rPr>
          <w:rFonts w:ascii="Arial" w:hAnsi="Arial" w:cs="Arial"/>
          <w:b/>
          <w:bCs/>
          <w:color w:val="0000FF"/>
          <w:sz w:val="22"/>
          <w:szCs w:val="22"/>
          <w:lang w:val="en-GB"/>
        </w:rPr>
      </w:pPr>
    </w:p>
    <w:p w14:paraId="6B12968F" w14:textId="1C2E8BD0" w:rsidR="00B87A46" w:rsidRPr="007F6A64" w:rsidRDefault="00B87A46" w:rsidP="00B87A46">
      <w:pPr>
        <w:rPr>
          <w:rFonts w:ascii="Arial" w:hAnsi="Arial" w:cs="Arial"/>
          <w:sz w:val="22"/>
          <w:szCs w:val="22"/>
          <w:lang w:val="en-GB"/>
        </w:rPr>
      </w:pPr>
      <w:r w:rsidRPr="007F6A64">
        <w:rPr>
          <w:rFonts w:ascii="Arial" w:hAnsi="Arial" w:cs="Arial"/>
          <w:b/>
          <w:color w:val="0000FF"/>
          <w:sz w:val="22"/>
          <w:szCs w:val="22"/>
          <w:lang w:val="en-GB"/>
        </w:rPr>
        <w:lastRenderedPageBreak/>
        <w:t xml:space="preserve">Phylogeny: </w:t>
      </w:r>
      <w:r w:rsidRPr="007F6A64">
        <w:rPr>
          <w:rFonts w:ascii="Arial" w:hAnsi="Arial" w:cs="Arial"/>
          <w:sz w:val="22"/>
          <w:szCs w:val="22"/>
          <w:lang w:val="en-GB"/>
        </w:rPr>
        <w:t xml:space="preserve">The phylogenetic tree was constructed using the </w:t>
      </w:r>
      <w:r w:rsidR="00153ABD">
        <w:rPr>
          <w:rFonts w:ascii="Arial" w:hAnsi="Arial" w:cs="Arial"/>
          <w:sz w:val="22"/>
          <w:szCs w:val="22"/>
          <w:lang w:val="en-GB"/>
        </w:rPr>
        <w:t>MCPs</w:t>
      </w:r>
      <w:r w:rsidR="001970D7">
        <w:rPr>
          <w:rFonts w:ascii="Arial" w:hAnsi="Arial" w:cs="Arial"/>
          <w:sz w:val="22"/>
          <w:szCs w:val="22"/>
          <w:lang w:val="en-GB"/>
        </w:rPr>
        <w:t xml:space="preserve"> from </w:t>
      </w:r>
      <w:r w:rsidR="00153ABD" w:rsidRPr="00153ABD">
        <w:rPr>
          <w:rFonts w:ascii="Arial" w:hAnsi="Arial" w:cs="Arial"/>
          <w:sz w:val="22"/>
          <w:szCs w:val="22"/>
          <w:lang w:val="en-GB"/>
        </w:rPr>
        <w:t>pAEv1818</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 It also includes the use of Gblocks to eliminate poorly aligned positions and divergent regions.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B81DD5" w:rsidRPr="00B73ADC">
        <w:rPr>
          <w:rFonts w:ascii="Arial" w:hAnsi="Arial" w:cs="Arial"/>
          <w:i/>
          <w:iCs/>
          <w:sz w:val="22"/>
          <w:szCs w:val="22"/>
          <w:lang w:val="en-GB"/>
        </w:rPr>
        <w:t>Scapp</w:t>
      </w:r>
      <w:r w:rsidR="004D6D98" w:rsidRPr="00B73ADC">
        <w:rPr>
          <w:rFonts w:ascii="Arial" w:hAnsi="Arial" w:cs="Arial"/>
          <w:i/>
          <w:iCs/>
          <w:sz w:val="22"/>
          <w:szCs w:val="22"/>
          <w:lang w:val="en-GB"/>
        </w:rPr>
        <w:t>virus</w:t>
      </w:r>
      <w:r>
        <w:rPr>
          <w:rFonts w:ascii="Arial" w:hAnsi="Arial" w:cs="Arial"/>
          <w:sz w:val="22"/>
          <w:szCs w:val="22"/>
          <w:lang w:val="en-GB"/>
        </w:rPr>
        <w:t xml:space="preserve"> are indicated with a </w:t>
      </w:r>
      <w:r w:rsidRPr="00635EC3">
        <w:rPr>
          <w:rFonts w:ascii="Arial" w:hAnsi="Arial" w:cs="Arial"/>
          <w:b/>
          <w:bCs/>
          <w:color w:val="0070C0"/>
          <w:sz w:val="22"/>
          <w:szCs w:val="22"/>
          <w:lang w:val="en-GB"/>
        </w:rPr>
        <w:t>blue rectangle</w:t>
      </w:r>
      <w:r>
        <w:rPr>
          <w:rFonts w:ascii="Arial" w:hAnsi="Arial" w:cs="Arial"/>
          <w:sz w:val="22"/>
          <w:szCs w:val="22"/>
          <w:lang w:val="en-GB"/>
        </w:rPr>
        <w:t>.</w:t>
      </w:r>
    </w:p>
    <w:p w14:paraId="2747B32F" w14:textId="77777777" w:rsidR="00A174CC" w:rsidRDefault="00A174CC">
      <w:pPr>
        <w:rPr>
          <w:rFonts w:ascii="Arial" w:hAnsi="Arial" w:cs="Arial"/>
          <w:b/>
          <w:sz w:val="22"/>
          <w:szCs w:val="22"/>
        </w:rPr>
      </w:pPr>
    </w:p>
    <w:p w14:paraId="04B1DD3B" w14:textId="61F2C4E7" w:rsidR="00A174CC" w:rsidRDefault="00153AB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978BB0B" wp14:editId="344A931A">
                <wp:simplePos x="0" y="0"/>
                <wp:positionH relativeFrom="column">
                  <wp:posOffset>4591050</wp:posOffset>
                </wp:positionH>
                <wp:positionV relativeFrom="paragraph">
                  <wp:posOffset>729615</wp:posOffset>
                </wp:positionV>
                <wp:extent cx="527050" cy="762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2705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03193" id="Rectangle 3" o:spid="_x0000_s1026" style="position:absolute;margin-left:361.5pt;margin-top:57.45pt;width:41.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" fillcolor="#4472c4 [3204]" strokecolor="#1f3763 [1604]" strokeweight="1pt"/>
            </w:pict>
          </mc:Fallback>
        </mc:AlternateContent>
      </w:r>
      <w:r>
        <w:rPr>
          <w:rFonts w:ascii="Arial" w:hAnsi="Arial" w:cs="Arial"/>
          <w:b/>
          <w:noProof/>
          <w:sz w:val="22"/>
          <w:szCs w:val="22"/>
        </w:rPr>
        <w:drawing>
          <wp:inline distT="0" distB="0" distL="0" distR="0" wp14:anchorId="426DE5EA" wp14:editId="52DCC2A7">
            <wp:extent cx="5731510" cy="1320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320800"/>
                    </a:xfrm>
                    <a:prstGeom prst="rect">
                      <a:avLst/>
                    </a:prstGeom>
                  </pic:spPr>
                </pic:pic>
              </a:graphicData>
            </a:graphic>
          </wp:inline>
        </w:drawing>
      </w: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3437A237" w14:textId="72DA0990" w:rsidR="00A174CC" w:rsidRDefault="008815EE">
      <w:pPr>
        <w:spacing w:before="120" w:after="120"/>
        <w:rPr>
          <w:rFonts w:ascii="Arial" w:hAnsi="Arial" w:cs="Arial"/>
          <w:b/>
        </w:rPr>
      </w:pPr>
      <w:r>
        <w:rPr>
          <w:rFonts w:ascii="Arial" w:hAnsi="Arial" w:cs="Arial"/>
          <w:b/>
        </w:rPr>
        <w:t>References</w:t>
      </w:r>
    </w:p>
    <w:p w14:paraId="0C938155" w14:textId="34FE8F7D" w:rsidR="00E57EE3" w:rsidRPr="00B73ADC" w:rsidRDefault="00E57EE3" w:rsidP="00B73ADC">
      <w:pPr>
        <w:pStyle w:val="BodyTextIndent"/>
        <w:numPr>
          <w:ilvl w:val="0"/>
          <w:numId w:val="3"/>
        </w:numPr>
        <w:suppressAutoHyphens/>
        <w:rPr>
          <w:rFonts w:ascii="Arial" w:hAnsi="Arial" w:cs="Arial"/>
          <w:color w:val="000000"/>
          <w:sz w:val="20"/>
        </w:rPr>
      </w:pPr>
      <w:r w:rsidRPr="00B73ADC">
        <w:rPr>
          <w:rFonts w:ascii="Arial" w:hAnsi="Arial" w:cs="Arial"/>
          <w:color w:val="000000"/>
          <w:sz w:val="20"/>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B73ADC" w:rsidRDefault="0085079E" w:rsidP="00B73ADC">
      <w:pPr>
        <w:pStyle w:val="BodyTextIndent"/>
        <w:numPr>
          <w:ilvl w:val="0"/>
          <w:numId w:val="3"/>
        </w:numPr>
        <w:suppressAutoHyphens/>
        <w:rPr>
          <w:rFonts w:ascii="Arial" w:hAnsi="Arial" w:cs="Arial"/>
          <w:color w:val="000000"/>
          <w:sz w:val="20"/>
        </w:rPr>
      </w:pPr>
      <w:r w:rsidRPr="00B73ADC">
        <w:rPr>
          <w:rFonts w:ascii="Arial" w:hAnsi="Arial" w:cs="Arial"/>
          <w:color w:val="000000"/>
          <w:sz w:val="20"/>
        </w:rPr>
        <w:t xml:space="preserve">Moraru C, Varsani A, Kropinski AM. VIRIDIC-A Novel Tool to Calculate the Intergenomic Similarities of Prokaryote-Infecting Viruses. Viruses. 2020 Nov 6;12(11):1268. doi: 10.3390/v12111268. PMID: 33172115; PMCID: PMC7694805. </w:t>
      </w:r>
      <w:hyperlink r:id="rId11" w:history="1">
        <w:r w:rsidRPr="00B73ADC">
          <w:rPr>
            <w:rStyle w:val="InternetLink"/>
            <w:rFonts w:ascii="Arial" w:hAnsi="Arial" w:cs="Arial"/>
            <w:sz w:val="20"/>
          </w:rPr>
          <w:t>http://kronos.icbm.uni-oldenburg.de/viridic/</w:t>
        </w:r>
      </w:hyperlink>
    </w:p>
    <w:p w14:paraId="604E6370"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color w:val="000000"/>
          <w:sz w:val="20"/>
        </w:rPr>
        <w:t>Nishimura Y, Yoshida T, Kuronishi M, Uehara H, Ogata H, Goto S. ViPTree: the viral proteomic tree server. Bioinformatics. 2017; 33(15):2379-2380. doi:10.1093/bioinformatics/btx157. PubMed PMID: 28379287.</w:t>
      </w:r>
      <w:r w:rsidRPr="00B73ADC">
        <w:rPr>
          <w:rFonts w:ascii="Arial" w:hAnsi="Arial" w:cs="Arial"/>
          <w:sz w:val="20"/>
        </w:rPr>
        <w:t xml:space="preserve"> </w:t>
      </w:r>
      <w:hyperlink r:id="rId12" w:history="1">
        <w:r w:rsidRPr="00B73ADC">
          <w:rPr>
            <w:rStyle w:val="Hyperlink"/>
            <w:rFonts w:ascii="Arial" w:hAnsi="Arial" w:cs="Arial"/>
            <w:sz w:val="20"/>
          </w:rPr>
          <w:t>https://www.genome.jp/viptree/</w:t>
        </w:r>
      </w:hyperlink>
      <w:r w:rsidRPr="00B73ADC">
        <w:rPr>
          <w:rFonts w:ascii="Arial" w:hAnsi="Arial" w:cs="Arial"/>
          <w:color w:val="000000"/>
          <w:sz w:val="20"/>
        </w:rPr>
        <w:t xml:space="preserve"> </w:t>
      </w:r>
    </w:p>
    <w:p w14:paraId="3A49B04E"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color w:val="000000"/>
          <w:sz w:val="20"/>
        </w:rPr>
        <w:t>Rohwer F, Edwards R. The Phage Proteomic Tree: a genome-based taxonomy for phage. J Bacteriol. 2002 Aug;184(16):4529-35. PubMed PMID: 12142423</w:t>
      </w:r>
    </w:p>
    <w:p w14:paraId="37FD7A67"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color w:val="000000"/>
          <w:sz w:val="20"/>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color w:val="000000"/>
          <w:sz w:val="20"/>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color w:val="000000"/>
          <w:sz w:val="20"/>
        </w:rPr>
        <w:t>Anisimova M, Gascuel O. Approximate likelihood-ratio test for branches: A fast, accurate, and powerful alternative. Syst Biol. 2006;55(4):539-52.  PMID: 16785212.  DOI:     10.1080/10635150600755453.</w:t>
      </w:r>
    </w:p>
    <w:p w14:paraId="4E8FB716" w14:textId="77777777" w:rsidR="0085079E" w:rsidRPr="00B73ADC" w:rsidRDefault="0085079E" w:rsidP="00B73ADC">
      <w:pPr>
        <w:pStyle w:val="BodyTextIndent"/>
        <w:numPr>
          <w:ilvl w:val="0"/>
          <w:numId w:val="3"/>
        </w:numPr>
        <w:suppressAutoHyphens/>
        <w:rPr>
          <w:rFonts w:ascii="Arial" w:hAnsi="Arial" w:cs="Arial"/>
          <w:sz w:val="20"/>
        </w:rPr>
      </w:pPr>
      <w:r w:rsidRPr="00B73ADC">
        <w:rPr>
          <w:rFonts w:ascii="Arial" w:hAnsi="Arial" w:cs="Arial"/>
          <w:sz w:val="20"/>
        </w:rPr>
        <w:t>Turner D, Kropinski AM, Adriaenssens EM. A Roadmap for Genome-Based Phage Taxonomy. Viruses. 2021 Mar 18;13(3):506. doi: 10.3390/v13030506. PMID: 33803862; PMCID: PMC8003253.</w:t>
      </w:r>
    </w:p>
    <w:p w14:paraId="5D77C72D" w14:textId="47C17435" w:rsidR="0085079E" w:rsidRPr="00B73ADC" w:rsidRDefault="0085079E" w:rsidP="00B73ADC">
      <w:pPr>
        <w:pStyle w:val="BodyTextIndent"/>
        <w:numPr>
          <w:ilvl w:val="0"/>
          <w:numId w:val="3"/>
        </w:numPr>
        <w:rPr>
          <w:rFonts w:ascii="Arial" w:hAnsi="Arial" w:cs="Arial"/>
          <w:color w:val="000000"/>
          <w:sz w:val="20"/>
        </w:rPr>
      </w:pPr>
      <w:r w:rsidRPr="00B73ADC">
        <w:rPr>
          <w:rFonts w:ascii="Arial" w:hAnsi="Arial" w:cs="Arial"/>
          <w:color w:val="000000"/>
          <w:sz w:val="20"/>
        </w:rPr>
        <w:t>O'Leary NA, Wright MW, Brister JR, Ciufo S, Haddad D, McVeigh R, et al. Reference sequence (RefSeq) database at NCBI: current status, taxonomic expansion, and functional annotation. Nucleic Acids Res. 2016;44(D1):D733-45. doi: 10.1093/nar/gkv1189. PMID: 26553804.</w:t>
      </w:r>
    </w:p>
    <w:p w14:paraId="6393DFF5" w14:textId="34077739" w:rsidR="0096127C" w:rsidRPr="00B73ADC" w:rsidRDefault="0096127C" w:rsidP="00B73ADC">
      <w:pPr>
        <w:pStyle w:val="BodyTextIndent"/>
        <w:numPr>
          <w:ilvl w:val="0"/>
          <w:numId w:val="3"/>
        </w:numPr>
        <w:rPr>
          <w:rFonts w:ascii="Arial" w:hAnsi="Arial" w:cs="Arial"/>
          <w:color w:val="000000"/>
          <w:sz w:val="20"/>
        </w:rPr>
      </w:pPr>
      <w:r w:rsidRPr="00B73ADC">
        <w:rPr>
          <w:rFonts w:ascii="Arial" w:hAnsi="Arial" w:cs="Arial"/>
          <w:color w:val="000000"/>
          <w:sz w:val="20"/>
        </w:rPr>
        <w:t xml:space="preserve">Olsen NS, Hendriksen NB, Hansen LH and Kot W. A New High-Throughput Screening Method for Phages: Enabling Crude Isolation and Fast Identification of Diverse Phages with Therapeutic Potential. Phage (New Rochelle) 1 (3), 137-148 (2020) </w:t>
      </w:r>
      <w:hyperlink r:id="rId13" w:history="1">
        <w:r w:rsidRPr="00B73ADC">
          <w:rPr>
            <w:rStyle w:val="Hyperlink"/>
            <w:rFonts w:ascii="Arial" w:hAnsi="Arial" w:cs="Arial"/>
            <w:sz w:val="20"/>
          </w:rPr>
          <w:t>https://www.liebertpub.com/doi/10.1089/phage.2020.0016</w:t>
        </w:r>
      </w:hyperlink>
      <w:r w:rsidRPr="00B73ADC">
        <w:rPr>
          <w:rFonts w:ascii="Arial" w:hAnsi="Arial" w:cs="Arial"/>
          <w:color w:val="000000"/>
          <w:sz w:val="20"/>
        </w:rPr>
        <w:t xml:space="preserve"> </w:t>
      </w:r>
    </w:p>
    <w:p w14:paraId="31ADCDAD" w14:textId="662FDC13" w:rsidR="0085079E" w:rsidRPr="00B73ADC" w:rsidRDefault="00904103" w:rsidP="00B73ADC">
      <w:pPr>
        <w:pStyle w:val="BodyTextIndent"/>
        <w:numPr>
          <w:ilvl w:val="0"/>
          <w:numId w:val="3"/>
        </w:numPr>
        <w:spacing w:before="120" w:after="120"/>
        <w:rPr>
          <w:rFonts w:ascii="Arial" w:hAnsi="Arial" w:cs="Arial"/>
          <w:b/>
        </w:rPr>
      </w:pPr>
      <w:r w:rsidRPr="00B73ADC">
        <w:rPr>
          <w:rFonts w:ascii="Arial" w:hAnsi="Arial" w:cs="Arial"/>
          <w:color w:val="000000"/>
          <w:sz w:val="20"/>
        </w:rPr>
        <w:t>Koehler BT, Hopson H, Kongari R, Bonasera R, Hernandez-Morales AC, Liu M. Complete Genome Sequence of Serratia marcescens Siphophage Scapp. Microbiol Resour Announc. 2019 May 9;8(19):e00417-19. doi: 10.1128/MRA.00417-19. PMID: 31072886; PMCID: PMC6509535.</w:t>
      </w:r>
    </w:p>
    <w:sectPr w:rsidR="0085079E" w:rsidRPr="00B73ADC">
      <w:headerReference w:type="default" r:id="rId1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D3D9" w14:textId="77777777" w:rsidR="00375D36" w:rsidRDefault="00375D36">
      <w:r>
        <w:separator/>
      </w:r>
    </w:p>
  </w:endnote>
  <w:endnote w:type="continuationSeparator" w:id="0">
    <w:p w14:paraId="5178CFE2" w14:textId="77777777" w:rsidR="00375D36" w:rsidRDefault="0037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2EFF" w:usb1="D000785B" w:usb2="00000009" w:usb3="00000000" w:csb0="000001FF" w:csb1="00000000"/>
  </w:font>
  <w:font w:name="Liberation Sans">
    <w:altName w:val="Arial"/>
    <w:panose1 w:val="020B0604020202020204"/>
    <w:charset w:val="01"/>
    <w:family w:val="swiss"/>
    <w:pitch w:val="variable"/>
  </w:font>
  <w:font w:name="PingFang SC">
    <w:altName w:val="﷽﷽﷽﷽﷽﷽﷽﷽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7A31" w14:textId="77777777" w:rsidR="00375D36" w:rsidRDefault="00375D36">
      <w:r>
        <w:separator/>
      </w:r>
    </w:p>
  </w:footnote>
  <w:footnote w:type="continuationSeparator" w:id="0">
    <w:p w14:paraId="13F70CCF" w14:textId="77777777" w:rsidR="00375D36" w:rsidRDefault="0037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93EC550C"/>
    <w:lvl w:ilvl="0" w:tplc="381C08F2">
      <w:start w:val="1"/>
      <w:numFmt w:val="decimal"/>
      <w:lvlText w:val="%1."/>
      <w:lvlJc w:val="left"/>
      <w:pPr>
        <w:ind w:left="720" w:hanging="360"/>
      </w:pPr>
      <w:rPr>
        <w:rFonts w:ascii="Arial" w:hAnsi="Arial" w:cs="Arial" w:hint="default"/>
        <w:b w:val="0"/>
        <w:i w:val="0"/>
        <w:sz w:val="20"/>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35168539">
    <w:abstractNumId w:val="0"/>
  </w:num>
  <w:num w:numId="2" w16cid:durableId="1065880422">
    <w:abstractNumId w:val="2"/>
  </w:num>
  <w:num w:numId="3" w16cid:durableId="321007090">
    <w:abstractNumId w:val="1"/>
  </w:num>
  <w:num w:numId="4" w16cid:durableId="1856652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A146A"/>
    <w:rsid w:val="000B3C47"/>
    <w:rsid w:val="000F51F4"/>
    <w:rsid w:val="000F7067"/>
    <w:rsid w:val="0013113D"/>
    <w:rsid w:val="00153ABD"/>
    <w:rsid w:val="001970D7"/>
    <w:rsid w:val="001F0408"/>
    <w:rsid w:val="00323ACA"/>
    <w:rsid w:val="0037243A"/>
    <w:rsid w:val="00375D36"/>
    <w:rsid w:val="003F34CF"/>
    <w:rsid w:val="0043110C"/>
    <w:rsid w:val="004455ED"/>
    <w:rsid w:val="004D6D98"/>
    <w:rsid w:val="004F3196"/>
    <w:rsid w:val="00543F86"/>
    <w:rsid w:val="005A54C3"/>
    <w:rsid w:val="006930EF"/>
    <w:rsid w:val="006A3244"/>
    <w:rsid w:val="007F6DED"/>
    <w:rsid w:val="0085079E"/>
    <w:rsid w:val="008815EE"/>
    <w:rsid w:val="008A753A"/>
    <w:rsid w:val="008E12F6"/>
    <w:rsid w:val="00904103"/>
    <w:rsid w:val="0096127C"/>
    <w:rsid w:val="0098143D"/>
    <w:rsid w:val="00A174CC"/>
    <w:rsid w:val="00A2357C"/>
    <w:rsid w:val="00A316C2"/>
    <w:rsid w:val="00A84AFE"/>
    <w:rsid w:val="00AD759B"/>
    <w:rsid w:val="00B47589"/>
    <w:rsid w:val="00B73ADC"/>
    <w:rsid w:val="00B81DD5"/>
    <w:rsid w:val="00B87A46"/>
    <w:rsid w:val="00C716D9"/>
    <w:rsid w:val="00C966BC"/>
    <w:rsid w:val="00D12846"/>
    <w:rsid w:val="00D16717"/>
    <w:rsid w:val="00E57EE3"/>
    <w:rsid w:val="00E847A6"/>
    <w:rsid w:val="00EE6BD3"/>
    <w:rsid w:val="00EF56D0"/>
    <w:rsid w:val="00F02F58"/>
    <w:rsid w:val="00F5638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nuccore/MH553517.1" TargetMode="External"/><Relationship Id="rId13" Type="http://schemas.openxmlformats.org/officeDocument/2006/relationships/hyperlink" Target="https://www.liebertpub.com/doi/10.1089/phage.2020.00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enome.jp/viptr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onos.icbm.uni-oldenburg.de/virid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www.ncbi.nlm.nih.gov/genome/brow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24</cp:revision>
  <dcterms:created xsi:type="dcterms:W3CDTF">2022-01-20T16:15:00Z</dcterms:created>
  <dcterms:modified xsi:type="dcterms:W3CDTF">2022-06-15T14:45:00Z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