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E74D85D" w:rsidR="00A174CC" w:rsidRPr="0052601A" w:rsidRDefault="0052601A">
            <w:pPr>
              <w:pStyle w:val="BodyTextIndent"/>
              <w:ind w:left="0" w:firstLine="0"/>
              <w:jc w:val="center"/>
              <w:rPr>
                <w:rFonts w:ascii="Arial" w:hAnsi="Arial" w:cs="Arial"/>
                <w:b/>
                <w:bCs/>
                <w:i/>
                <w:iCs/>
                <w:sz w:val="28"/>
                <w:szCs w:val="28"/>
              </w:rPr>
            </w:pPr>
            <w:r w:rsidRPr="0052601A">
              <w:rPr>
                <w:rFonts w:ascii="Arial" w:hAnsi="Arial" w:cs="Arial"/>
                <w:b/>
                <w:bCs/>
                <w:i/>
                <w:iCs/>
                <w:color w:val="000000" w:themeColor="text1"/>
                <w:sz w:val="28"/>
                <w:szCs w:val="28"/>
              </w:rPr>
              <w:t>2022.090B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639D51CF" w:rsidR="00A174CC" w:rsidRPr="0052601A" w:rsidRDefault="008815EE">
            <w:pPr>
              <w:spacing w:before="120"/>
              <w:rPr>
                <w:rFonts w:ascii="Arial" w:hAnsi="Arial" w:cs="Arial"/>
                <w:bCs/>
              </w:rPr>
            </w:pPr>
            <w:r w:rsidRPr="000A146A">
              <w:rPr>
                <w:rFonts w:ascii="Arial" w:hAnsi="Arial" w:cs="Arial"/>
                <w:b/>
              </w:rPr>
              <w:t>Short title:</w:t>
            </w:r>
            <w:r w:rsidRPr="000A146A">
              <w:rPr>
                <w:rFonts w:ascii="Arial" w:hAnsi="Arial" w:cs="Arial"/>
                <w:bCs/>
              </w:rPr>
              <w:t xml:space="preserve"> </w:t>
            </w:r>
            <w:r w:rsidR="004455ED" w:rsidRPr="0052601A">
              <w:rPr>
                <w:rFonts w:ascii="Arial" w:hAnsi="Arial" w:cs="Arial"/>
                <w:bCs/>
                <w:sz w:val="22"/>
                <w:szCs w:val="22"/>
              </w:rPr>
              <w:t>Create</w:t>
            </w:r>
            <w:r w:rsidR="00EE6BD3" w:rsidRPr="0052601A">
              <w:rPr>
                <w:rFonts w:ascii="Arial" w:hAnsi="Arial" w:cs="Arial"/>
                <w:bCs/>
                <w:sz w:val="22"/>
                <w:szCs w:val="22"/>
              </w:rPr>
              <w:t xml:space="preserve"> </w:t>
            </w:r>
            <w:r w:rsidR="006A473D" w:rsidRPr="0052601A">
              <w:rPr>
                <w:rFonts w:ascii="Arial" w:hAnsi="Arial" w:cs="Arial"/>
                <w:bCs/>
                <w:sz w:val="22"/>
                <w:szCs w:val="22"/>
              </w:rPr>
              <w:t xml:space="preserve">three </w:t>
            </w:r>
            <w:r w:rsidR="00EE6BD3" w:rsidRPr="0052601A">
              <w:rPr>
                <w:rFonts w:ascii="Arial" w:hAnsi="Arial" w:cs="Arial"/>
                <w:bCs/>
                <w:sz w:val="22"/>
                <w:szCs w:val="22"/>
              </w:rPr>
              <w:t xml:space="preserve">new </w:t>
            </w:r>
            <w:r w:rsidR="006A473D" w:rsidRPr="0052601A">
              <w:rPr>
                <w:rFonts w:ascii="Arial" w:hAnsi="Arial" w:cs="Arial"/>
                <w:bCs/>
                <w:sz w:val="22"/>
                <w:szCs w:val="22"/>
              </w:rPr>
              <w:t xml:space="preserve">genera </w:t>
            </w:r>
            <w:r w:rsidR="002E76D2" w:rsidRPr="0052601A">
              <w:rPr>
                <w:rFonts w:ascii="Arial" w:hAnsi="Arial" w:cs="Arial"/>
                <w:bCs/>
                <w:sz w:val="22"/>
                <w:szCs w:val="22"/>
              </w:rPr>
              <w:t>(</w:t>
            </w:r>
            <w:r w:rsidR="002E76D2" w:rsidRPr="0052601A">
              <w:rPr>
                <w:rFonts w:ascii="Arial" w:hAnsi="Arial" w:cs="Arial"/>
                <w:bCs/>
                <w:i/>
                <w:iCs/>
                <w:sz w:val="22"/>
                <w:szCs w:val="22"/>
              </w:rPr>
              <w:t>Kumottavirus, Sargevirus, Shoyavirus</w:t>
            </w:r>
            <w:r w:rsidR="002E76D2" w:rsidRPr="0052601A">
              <w:rPr>
                <w:rFonts w:ascii="Arial" w:hAnsi="Arial" w:cs="Arial"/>
                <w:bCs/>
                <w:sz w:val="22"/>
                <w:szCs w:val="22"/>
              </w:rPr>
              <w:t xml:space="preserve">) </w:t>
            </w:r>
            <w:r w:rsidR="006A473D" w:rsidRPr="0052601A">
              <w:rPr>
                <w:rFonts w:ascii="Arial" w:hAnsi="Arial" w:cs="Arial"/>
                <w:bCs/>
                <w:sz w:val="22"/>
                <w:szCs w:val="22"/>
              </w:rPr>
              <w:t>for Arthrobacter siphoviruses</w:t>
            </w:r>
            <w:r w:rsidR="00F67597" w:rsidRPr="0052601A">
              <w:rPr>
                <w:rFonts w:ascii="Arial" w:hAnsi="Arial" w:cs="Arial"/>
                <w:bCs/>
                <w:sz w:val="22"/>
                <w:szCs w:val="22"/>
              </w:rPr>
              <w:t xml:space="preserve"> (</w:t>
            </w:r>
            <w:r w:rsidR="00F67597" w:rsidRPr="0052601A">
              <w:rPr>
                <w:rFonts w:ascii="Arial" w:hAnsi="Arial" w:cs="Arial"/>
                <w:bCs/>
                <w:i/>
                <w:iCs/>
                <w:sz w:val="22"/>
                <w:szCs w:val="22"/>
              </w:rPr>
              <w:t>Caudoviricetes</w:t>
            </w:r>
            <w:r w:rsidR="00F67597" w:rsidRPr="0052601A">
              <w:rPr>
                <w:rFonts w:ascii="Arial" w:hAnsi="Arial" w:cs="Arial"/>
                <w:bCs/>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3261"/>
        <w:gridCol w:w="5811"/>
      </w:tblGrid>
      <w:tr w:rsidR="00A174CC" w14:paraId="67E4419A" w14:textId="77777777" w:rsidTr="0052601A">
        <w:tc>
          <w:tcPr>
            <w:tcW w:w="3261" w:type="dxa"/>
            <w:shd w:val="clear" w:color="auto" w:fill="auto"/>
          </w:tcPr>
          <w:p w14:paraId="4C7A5642" w14:textId="7653033A" w:rsidR="00A174CC" w:rsidRDefault="005416AE">
            <w:pPr>
              <w:rPr>
                <w:rFonts w:ascii="Arial" w:hAnsi="Arial" w:cs="Arial"/>
                <w:sz w:val="22"/>
                <w:szCs w:val="22"/>
              </w:rPr>
            </w:pPr>
            <w:r w:rsidRPr="00F574DA">
              <w:rPr>
                <w:rFonts w:ascii="Arial" w:hAnsi="Arial" w:cs="Arial"/>
                <w:sz w:val="22"/>
                <w:szCs w:val="22"/>
              </w:rPr>
              <w:t>Kurtböke I,</w:t>
            </w:r>
            <w:r w:rsidR="008A753A" w:rsidRPr="008A753A">
              <w:rPr>
                <w:rFonts w:ascii="Arial" w:hAnsi="Arial" w:cs="Arial"/>
                <w:sz w:val="22"/>
                <w:szCs w:val="22"/>
              </w:rPr>
              <w:t>Turner D, Moraru C, Kropinski AM</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5811" w:type="dxa"/>
            <w:shd w:val="clear" w:color="auto" w:fill="auto"/>
          </w:tcPr>
          <w:p w14:paraId="4C0145EC" w14:textId="25584CF0" w:rsidR="00A174CC" w:rsidRDefault="000C4982" w:rsidP="008A753A">
            <w:pPr>
              <w:rPr>
                <w:rFonts w:ascii="Arial" w:hAnsi="Arial" w:cs="Arial"/>
                <w:sz w:val="22"/>
                <w:szCs w:val="22"/>
              </w:rPr>
            </w:pPr>
            <w:r w:rsidRPr="000C4982">
              <w:rPr>
                <w:rFonts w:ascii="Arial" w:hAnsi="Arial" w:cs="Arial"/>
                <w:sz w:val="22"/>
                <w:szCs w:val="22"/>
              </w:rPr>
              <w:t xml:space="preserve">ikurtbok@usc.edu.au;  </w:t>
            </w:r>
            <w:r w:rsidR="008A753A" w:rsidRPr="008A753A">
              <w:rPr>
                <w:rFonts w:ascii="Arial" w:hAnsi="Arial" w:cs="Arial"/>
                <w:sz w:val="22"/>
                <w:szCs w:val="22"/>
              </w:rPr>
              <w:t>Dann2.Turner@uwe.ac.uk;</w:t>
            </w:r>
            <w:r w:rsidR="0052601A">
              <w:rPr>
                <w:rFonts w:ascii="Arial" w:hAnsi="Arial" w:cs="Arial"/>
                <w:sz w:val="22"/>
                <w:szCs w:val="22"/>
              </w:rPr>
              <w:t xml:space="preserve"> </w:t>
            </w:r>
            <w:r w:rsidR="008A753A" w:rsidRPr="008A753A">
              <w:rPr>
                <w:rFonts w:ascii="Arial" w:hAnsi="Arial" w:cs="Arial"/>
                <w:sz w:val="22"/>
                <w:szCs w:val="22"/>
              </w:rPr>
              <w:t>liliana.cristina.moraru@uol.de; Phage.Canada@gmail.com</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1F80845" w14:textId="227CBDA0" w:rsidR="000C4982" w:rsidRDefault="000C4982" w:rsidP="008A753A">
            <w:pPr>
              <w:rPr>
                <w:rFonts w:ascii="Arial" w:hAnsi="Arial" w:cs="Arial"/>
                <w:sz w:val="22"/>
                <w:szCs w:val="22"/>
              </w:rPr>
            </w:pPr>
            <w:r w:rsidRPr="000C4982">
              <w:rPr>
                <w:rFonts w:ascii="Arial" w:hAnsi="Arial" w:cs="Arial"/>
                <w:sz w:val="22"/>
                <w:szCs w:val="22"/>
              </w:rPr>
              <w:t>University of the Sunshine Coast, Australia [IK]</w:t>
            </w:r>
          </w:p>
          <w:p w14:paraId="39B53E6D" w14:textId="3CD9FE28" w:rsidR="008A753A" w:rsidRPr="008A753A" w:rsidRDefault="008A753A" w:rsidP="008A753A">
            <w:pPr>
              <w:rPr>
                <w:rFonts w:ascii="Arial" w:hAnsi="Arial" w:cs="Arial"/>
                <w:sz w:val="22"/>
                <w:szCs w:val="22"/>
              </w:rPr>
            </w:pPr>
            <w:r w:rsidRPr="008A753A">
              <w:rPr>
                <w:rFonts w:ascii="Arial" w:hAnsi="Arial" w:cs="Arial"/>
                <w:sz w:val="22"/>
                <w:szCs w:val="22"/>
              </w:rPr>
              <w:t>University of the West of England, Bristol, UK [DT]</w:t>
            </w:r>
          </w:p>
          <w:p w14:paraId="7928B98E" w14:textId="77777777" w:rsidR="008A753A" w:rsidRPr="008A753A" w:rsidRDefault="008A753A" w:rsidP="008A753A">
            <w:pPr>
              <w:rPr>
                <w:rFonts w:ascii="Arial" w:hAnsi="Arial" w:cs="Arial"/>
                <w:sz w:val="22"/>
                <w:szCs w:val="22"/>
              </w:rPr>
            </w:pPr>
            <w:r w:rsidRPr="008A753A">
              <w:rPr>
                <w:rFonts w:ascii="Arial" w:hAnsi="Arial" w:cs="Arial"/>
                <w:sz w:val="22"/>
                <w:szCs w:val="22"/>
              </w:rPr>
              <w:t>Carl von Ossietzky Universität Oldenburg, Germany [CM]</w:t>
            </w:r>
          </w:p>
          <w:p w14:paraId="1033F5C1" w14:textId="2C652E52" w:rsidR="00A174CC" w:rsidRDefault="008A753A" w:rsidP="008A753A">
            <w:pPr>
              <w:rPr>
                <w:rFonts w:ascii="Arial" w:hAnsi="Arial" w:cs="Arial"/>
                <w:sz w:val="22"/>
                <w:szCs w:val="22"/>
              </w:rPr>
            </w:pPr>
            <w:r w:rsidRPr="008A753A">
              <w:rPr>
                <w:rFonts w:ascii="Arial" w:hAnsi="Arial" w:cs="Arial"/>
                <w:sz w:val="22"/>
                <w:szCs w:val="22"/>
              </w:rPr>
              <w:t>University of Guelph, Canada [AMK]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892C1F4" w:rsidR="00A174CC" w:rsidRDefault="008A753A">
            <w:pPr>
              <w:rPr>
                <w:rFonts w:ascii="Arial" w:hAnsi="Arial" w:cs="Arial"/>
                <w:sz w:val="22"/>
                <w:szCs w:val="22"/>
              </w:rPr>
            </w:pPr>
            <w:r>
              <w:rPr>
                <w:rFonts w:ascii="Arial" w:hAnsi="Arial" w:cs="Arial"/>
                <w:sz w:val="22"/>
                <w:szCs w:val="22"/>
              </w:rPr>
              <w:t>Andrew M. Kropinski</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1B85E903"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23D7A77" w:rsidR="00A174CC" w:rsidRDefault="008A753A">
            <w:pPr>
              <w:rPr>
                <w:rFonts w:ascii="Arial" w:hAnsi="Arial" w:cs="Arial"/>
                <w:sz w:val="22"/>
                <w:szCs w:val="22"/>
              </w:rPr>
            </w:pPr>
            <w:r w:rsidRPr="008A753A">
              <w:rPr>
                <w:rFonts w:ascii="Arial" w:hAnsi="Arial" w:cs="Arial"/>
                <w:sz w:val="22"/>
                <w:szCs w:val="22"/>
              </w:rPr>
              <w:t>Bacterial Viruses Subcommittee, Caudoviricetes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33E63C2" w:rsidR="00A174CC" w:rsidRPr="000A146A" w:rsidRDefault="00A316C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B8D513C" w:rsidR="00A174CC" w:rsidRDefault="00F67597">
            <w:pPr>
              <w:rPr>
                <w:rFonts w:ascii="Arial" w:hAnsi="Arial" w:cs="Arial"/>
                <w:sz w:val="22"/>
                <w:szCs w:val="22"/>
              </w:rPr>
            </w:pPr>
            <w:r>
              <w:rPr>
                <w:rFonts w:ascii="Arial" w:hAnsi="Arial" w:cs="Arial"/>
                <w:sz w:val="22"/>
                <w:szCs w:val="22"/>
              </w:rPr>
              <w:t>April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5BE78E82" w:rsidR="00A174CC" w:rsidRDefault="008815EE">
      <w:pPr>
        <w:pStyle w:val="BodyTextIndent"/>
        <w:spacing w:before="120" w:after="120"/>
        <w:ind w:left="0" w:firstLine="0"/>
        <w:rPr>
          <w:rFonts w:ascii="Arial" w:hAnsi="Arial" w:cs="Arial"/>
          <w:b/>
          <w:color w:val="000000"/>
          <w:sz w:val="22"/>
          <w:szCs w:val="22"/>
          <w:u w:val="single"/>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D52F99A" w14:textId="77777777" w:rsidR="00A316C2" w:rsidRDefault="00A316C2">
      <w:pPr>
        <w:pStyle w:val="BodyTextIndent"/>
        <w:spacing w:before="120" w:after="120"/>
        <w:ind w:left="0" w:firstLine="0"/>
        <w:rPr>
          <w:rFonts w:ascii="Arial" w:hAnsi="Arial" w:cs="Arial"/>
          <w:color w:val="000000"/>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A3244">
        <w:trPr>
          <w:trHeight w:val="914"/>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1743F28A" w:rsidR="00A174CC" w:rsidRDefault="00A174CC" w:rsidP="0085079E">
            <w:pPr>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63C5AC4" w:rsidR="00A174CC" w:rsidRPr="0052601A" w:rsidRDefault="0052601A">
            <w:pPr>
              <w:spacing w:before="120" w:after="120"/>
              <w:rPr>
                <w:rFonts w:ascii="Arial" w:hAnsi="Arial" w:cs="Arial"/>
                <w:bCs/>
                <w:sz w:val="22"/>
                <w:szCs w:val="22"/>
              </w:rPr>
            </w:pPr>
            <w:r w:rsidRPr="0052601A">
              <w:rPr>
                <w:rFonts w:ascii="Arial" w:hAnsi="Arial" w:cs="Arial"/>
                <w:bCs/>
                <w:sz w:val="22"/>
                <w:szCs w:val="22"/>
              </w:rPr>
              <w:t>2022.090B.N.v1.Caudoviricetes_3ng</w:t>
            </w:r>
            <w:r w:rsidR="00AF4771">
              <w:rPr>
                <w:rFonts w:ascii="Arial" w:hAnsi="Arial" w:cs="Arial"/>
                <w:bCs/>
                <w:sz w:val="22"/>
                <w:szCs w:val="22"/>
              </w:rPr>
              <w:t>_a</w:t>
            </w:r>
            <w:r w:rsidR="00AF4771" w:rsidRPr="0052601A">
              <w:rPr>
                <w:rFonts w:ascii="Arial" w:hAnsi="Arial" w:cs="Arial"/>
                <w:bCs/>
                <w:sz w:val="22"/>
                <w:szCs w:val="22"/>
              </w:rPr>
              <w:t>rthrobacter</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3935B182"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734F126D" w:rsidR="00A174CC" w:rsidRPr="0052601A" w:rsidRDefault="00840A3E" w:rsidP="001D5747">
            <w:pPr>
              <w:rPr>
                <w:rFonts w:ascii="Arial" w:hAnsi="Arial" w:cs="Arial"/>
                <w:bCs/>
                <w:sz w:val="22"/>
                <w:szCs w:val="22"/>
              </w:rPr>
            </w:pPr>
            <w:r w:rsidRPr="0052601A">
              <w:rPr>
                <w:rFonts w:ascii="Arial" w:hAnsi="Arial" w:cs="Arial"/>
                <w:bCs/>
                <w:sz w:val="22"/>
                <w:szCs w:val="22"/>
              </w:rPr>
              <w:t xml:space="preserve">Based upon overall DNA sequence (VIRIDIC) and BLASTX (ViPTree) analyses we have split The Actinobacteriophage Database Cluster FB into four genera: </w:t>
            </w:r>
            <w:r w:rsidRPr="0052601A">
              <w:rPr>
                <w:rFonts w:ascii="Arial" w:hAnsi="Arial" w:cs="Arial"/>
                <w:bCs/>
                <w:i/>
                <w:iCs/>
                <w:sz w:val="22"/>
                <w:szCs w:val="22"/>
              </w:rPr>
              <w:t>Ma</w:t>
            </w:r>
            <w:r w:rsidR="006E0454" w:rsidRPr="0052601A">
              <w:rPr>
                <w:rFonts w:ascii="Arial" w:hAnsi="Arial" w:cs="Arial"/>
                <w:bCs/>
                <w:i/>
                <w:iCs/>
                <w:sz w:val="22"/>
                <w:szCs w:val="22"/>
              </w:rPr>
              <w:t>j</w:t>
            </w:r>
            <w:r w:rsidRPr="0052601A">
              <w:rPr>
                <w:rFonts w:ascii="Arial" w:hAnsi="Arial" w:cs="Arial"/>
                <w:bCs/>
                <w:i/>
                <w:iCs/>
                <w:sz w:val="22"/>
                <w:szCs w:val="22"/>
              </w:rPr>
              <w:t>avirus</w:t>
            </w:r>
            <w:r w:rsidR="00E32722" w:rsidRPr="0052601A">
              <w:rPr>
                <w:rFonts w:ascii="Arial" w:hAnsi="Arial" w:cs="Arial"/>
                <w:bCs/>
                <w:i/>
                <w:iCs/>
                <w:sz w:val="22"/>
                <w:szCs w:val="22"/>
              </w:rPr>
              <w:t xml:space="preserve"> </w:t>
            </w:r>
            <w:r w:rsidR="00E32722" w:rsidRPr="0052601A">
              <w:rPr>
                <w:rFonts w:ascii="Arial" w:hAnsi="Arial" w:cs="Arial"/>
                <w:bCs/>
                <w:sz w:val="22"/>
                <w:szCs w:val="22"/>
              </w:rPr>
              <w:t>(existing genus)</w:t>
            </w:r>
            <w:r w:rsidRPr="0052601A">
              <w:rPr>
                <w:rFonts w:ascii="Arial" w:hAnsi="Arial" w:cs="Arial"/>
                <w:bCs/>
                <w:i/>
                <w:iCs/>
                <w:sz w:val="22"/>
                <w:szCs w:val="22"/>
              </w:rPr>
              <w:t>, Kumottavirus, Sargevirus</w:t>
            </w:r>
            <w:r w:rsidRPr="0052601A">
              <w:rPr>
                <w:rFonts w:ascii="Arial" w:hAnsi="Arial" w:cs="Arial"/>
                <w:bCs/>
                <w:sz w:val="22"/>
                <w:szCs w:val="22"/>
              </w:rPr>
              <w:t xml:space="preserve"> and </w:t>
            </w:r>
            <w:r w:rsidRPr="0052601A">
              <w:rPr>
                <w:rFonts w:ascii="Arial" w:hAnsi="Arial" w:cs="Arial"/>
                <w:bCs/>
                <w:i/>
                <w:iCs/>
                <w:sz w:val="22"/>
                <w:szCs w:val="22"/>
              </w:rPr>
              <w:t>Shoyavirus</w:t>
            </w:r>
            <w:r w:rsidRPr="0052601A">
              <w:rPr>
                <w:rFonts w:ascii="Arial" w:hAnsi="Arial" w:cs="Arial"/>
                <w:bCs/>
                <w:sz w:val="22"/>
                <w:szCs w:val="22"/>
              </w:rPr>
              <w:t>. This proposal describes the latter three genera.</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F380CB0"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C2784C0" w14:textId="77777777" w:rsidR="007F6DED" w:rsidRDefault="007F6DED" w:rsidP="007F6DED">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331C70D3" w14:textId="77777777" w:rsidR="007F6DED" w:rsidRDefault="007F6DED" w:rsidP="007F6DED">
                  <w:pPr>
                    <w:rPr>
                      <w:rFonts w:ascii="Arial" w:hAnsi="Arial" w:cs="Arial"/>
                      <w:sz w:val="22"/>
                      <w:szCs w:val="22"/>
                      <w:lang w:val="en-GB"/>
                    </w:rPr>
                  </w:pPr>
                  <w:r>
                    <w:rPr>
                      <w:rFonts w:ascii="Arial" w:hAnsi="Arial" w:cs="Arial"/>
                      <w:sz w:val="22"/>
                      <w:szCs w:val="22"/>
                      <w:lang w:val="en-GB"/>
                    </w:rPr>
                    <w:t>These values can be calculated by a number of tools, such as BLASTn [1] – usually calculated using intergenomic distance calculator VIRIDIC [2].</w:t>
                  </w:r>
                </w:p>
                <w:p w14:paraId="65211588" w14:textId="77777777" w:rsidR="007F6DED" w:rsidRDefault="007F6DED" w:rsidP="007F6DED">
                  <w:pPr>
                    <w:rPr>
                      <w:rFonts w:ascii="Arial" w:hAnsi="Arial" w:cs="Arial"/>
                      <w:color w:val="0000FF"/>
                      <w:sz w:val="22"/>
                      <w:szCs w:val="22"/>
                    </w:rPr>
                  </w:pPr>
                </w:p>
                <w:p w14:paraId="65917C70" w14:textId="33203F45" w:rsidR="00A174CC" w:rsidRDefault="007F6DED" w:rsidP="00EF56D0">
                  <w:pPr>
                    <w:rPr>
                      <w:rFonts w:ascii="Arial" w:hAnsi="Arial" w:cs="Arial"/>
                      <w:color w:val="0000FF"/>
                      <w:sz w:val="22"/>
                      <w:szCs w:val="22"/>
                    </w:rPr>
                  </w:pPr>
                  <w:r>
                    <w:rPr>
                      <w:rFonts w:ascii="Arial" w:hAnsi="Arial" w:cs="Arial"/>
                      <w:b/>
                      <w:bCs/>
                      <w:color w:val="0000FF"/>
                      <w:sz w:val="22"/>
                      <w:szCs w:val="22"/>
                    </w:rPr>
                    <w:t xml:space="preserve">Genus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[8]</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85F7709" w14:textId="77777777" w:rsidR="00A174CC" w:rsidRDefault="00A174CC">
      <w:pPr>
        <w:rPr>
          <w:rFonts w:ascii="Arial" w:hAnsi="Arial" w:cs="Arial"/>
          <w:b/>
          <w:sz w:val="22"/>
          <w:szCs w:val="22"/>
        </w:rPr>
      </w:pPr>
    </w:p>
    <w:p w14:paraId="30AEE9A5" w14:textId="77777777"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VIRIDIC heat map:  </w:t>
      </w:r>
      <w:r>
        <w:rPr>
          <w:rFonts w:ascii="Arial" w:hAnsi="Arial" w:cs="Arial"/>
          <w:sz w:val="22"/>
          <w:szCs w:val="22"/>
          <w:lang w:val="en-GB"/>
        </w:rPr>
        <w:t xml:space="preserve">VIRIDIC (Virus Intergenomic Distance Calculator; VIRIDIC (Virus Intergenomic Distance Calculator; [2]; http://rhea.icbm.uni-oldenburg.de/VIRIDIC/) computes pairwise intergenomic distances/similarities amongst phage genomes. </w:t>
      </w:r>
    </w:p>
    <w:p w14:paraId="41462932" w14:textId="77777777" w:rsidR="00983F42" w:rsidRDefault="00983F42" w:rsidP="00983F42">
      <w:pPr>
        <w:rPr>
          <w:rFonts w:ascii="Arial" w:hAnsi="Arial" w:cs="Arial"/>
          <w:sz w:val="22"/>
          <w:szCs w:val="22"/>
          <w:lang w:val="en-GB"/>
        </w:rPr>
      </w:pPr>
    </w:p>
    <w:p w14:paraId="3BA73D3A" w14:textId="3AC88AD7" w:rsidR="00983F42" w:rsidRDefault="00983F42" w:rsidP="00983F42">
      <w:pPr>
        <w:rPr>
          <w:rFonts w:ascii="Arial" w:hAnsi="Arial" w:cs="Arial"/>
          <w:b/>
          <w:bCs/>
          <w:color w:val="0000FF"/>
          <w:sz w:val="22"/>
          <w:szCs w:val="22"/>
          <w:lang w:val="en-GB"/>
        </w:rPr>
      </w:pPr>
      <w:r>
        <w:rPr>
          <w:rFonts w:ascii="Arial" w:hAnsi="Arial" w:cs="Arial"/>
          <w:b/>
          <w:noProof/>
          <w:color w:val="0000FF"/>
          <w:sz w:val="22"/>
          <w:szCs w:val="22"/>
          <w:lang w:val="en-GB"/>
        </w:rPr>
        <w:drawing>
          <wp:inline distT="0" distB="0" distL="0" distR="0" wp14:anchorId="4E876134" wp14:editId="24891A74">
            <wp:extent cx="5731510" cy="318643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186430"/>
                    </a:xfrm>
                    <a:prstGeom prst="rect">
                      <a:avLst/>
                    </a:prstGeom>
                    <a:noFill/>
                    <a:ln>
                      <a:noFill/>
                    </a:ln>
                  </pic:spPr>
                </pic:pic>
              </a:graphicData>
            </a:graphic>
          </wp:inline>
        </w:drawing>
      </w:r>
    </w:p>
    <w:p w14:paraId="19E4C0A6" w14:textId="77777777" w:rsidR="00983F42" w:rsidRDefault="00983F42" w:rsidP="00983F42">
      <w:pPr>
        <w:rPr>
          <w:rFonts w:ascii="Arial" w:hAnsi="Arial" w:cs="Arial"/>
          <w:b/>
          <w:bCs/>
          <w:color w:val="0000FF"/>
          <w:sz w:val="22"/>
          <w:szCs w:val="22"/>
          <w:lang w:val="en-GB"/>
        </w:rPr>
      </w:pPr>
    </w:p>
    <w:p w14:paraId="77BF6D54" w14:textId="77777777" w:rsidR="00983F42" w:rsidRDefault="00983F42" w:rsidP="00983F42">
      <w:pPr>
        <w:rPr>
          <w:rFonts w:ascii="Arial" w:hAnsi="Arial" w:cs="Arial"/>
          <w:sz w:val="22"/>
          <w:szCs w:val="22"/>
        </w:rPr>
      </w:pPr>
      <w:r>
        <w:rPr>
          <w:rFonts w:ascii="Arial" w:hAnsi="Arial" w:cs="Arial"/>
          <w:b/>
          <w:color w:val="120AB6"/>
          <w:sz w:val="22"/>
          <w:szCs w:val="22"/>
        </w:rPr>
        <w:lastRenderedPageBreak/>
        <w:t xml:space="preserve">ViPTree analysis:  </w:t>
      </w:r>
      <w:r>
        <w:rPr>
          <w:rFonts w:ascii="Arial" w:hAnsi="Arial" w:cs="Arial"/>
          <w:bCs/>
          <w:sz w:val="22"/>
          <w:szCs w:val="22"/>
        </w:rPr>
        <w:t>ViPTree analysis</w:t>
      </w:r>
      <w:r>
        <w:rPr>
          <w:rFonts w:ascii="Arial" w:hAnsi="Arial" w:cs="Arial"/>
          <w:sz w:val="22"/>
          <w:szCs w:val="22"/>
          <w:lang w:val="en-GB"/>
        </w:rPr>
        <w:t xml:space="preserve"> (</w:t>
      </w:r>
      <w:hyperlink r:id="rId9" w:history="1">
        <w:r>
          <w:rPr>
            <w:rStyle w:val="Hyperlink"/>
            <w:rFonts w:ascii="Arial" w:eastAsia="Times" w:hAnsi="Arial" w:cs="Arial"/>
            <w:sz w:val="22"/>
            <w:szCs w:val="22"/>
            <w:lang w:val="en-GB"/>
          </w:rPr>
          <w:t>https://www.genome.jp/viptree/</w:t>
        </w:r>
      </w:hyperlink>
      <w:r>
        <w:rPr>
          <w:rFonts w:ascii="Arial" w:hAnsi="Arial" w:cs="Arial"/>
          <w:sz w:val="22"/>
          <w:szCs w:val="22"/>
          <w:lang w:val="en-GB"/>
        </w:rPr>
        <w:t xml:space="preserve">; [3]) is based upon Rohwer and Edwards (2002) famous Phage Proteomic Tree [4].  The phages of interest are </w:t>
      </w:r>
      <w:r>
        <w:rPr>
          <w:rFonts w:ascii="Arial" w:hAnsi="Arial" w:cs="Arial"/>
          <w:sz w:val="22"/>
          <w:szCs w:val="22"/>
        </w:rPr>
        <w:t xml:space="preserve"> indicated with </w:t>
      </w:r>
      <w:r>
        <w:rPr>
          <w:rFonts w:ascii="Arial" w:hAnsi="Arial" w:cs="Arial"/>
          <w:b/>
          <w:bCs/>
          <w:color w:val="FF0000"/>
          <w:sz w:val="22"/>
          <w:szCs w:val="22"/>
        </w:rPr>
        <w:t>red stars</w:t>
      </w:r>
      <w:r>
        <w:rPr>
          <w:rFonts w:ascii="Arial" w:hAnsi="Arial" w:cs="Arial"/>
          <w:sz w:val="22"/>
          <w:szCs w:val="22"/>
        </w:rPr>
        <w:t xml:space="preserve">.   </w:t>
      </w:r>
    </w:p>
    <w:p w14:paraId="05D2253B" w14:textId="77777777" w:rsidR="00983F42" w:rsidRDefault="00983F42" w:rsidP="00983F42">
      <w:pPr>
        <w:rPr>
          <w:rFonts w:ascii="Arial" w:hAnsi="Arial" w:cs="Arial"/>
          <w:sz w:val="22"/>
          <w:szCs w:val="22"/>
        </w:rPr>
      </w:pPr>
    </w:p>
    <w:p w14:paraId="69EB09B2" w14:textId="484639E8" w:rsidR="00983F42" w:rsidRDefault="00983F42" w:rsidP="00983F42">
      <w:pPr>
        <w:rPr>
          <w:rFonts w:ascii="Arial" w:hAnsi="Arial" w:cs="Arial"/>
          <w:bCs/>
          <w:sz w:val="22"/>
          <w:szCs w:val="22"/>
        </w:rPr>
      </w:pPr>
      <w:r>
        <w:rPr>
          <w:rFonts w:ascii="Arial" w:hAnsi="Arial" w:cs="Arial"/>
          <w:noProof/>
          <w:sz w:val="22"/>
          <w:szCs w:val="22"/>
        </w:rPr>
        <w:drawing>
          <wp:inline distT="0" distB="0" distL="0" distR="0" wp14:anchorId="3AA8EC5F" wp14:editId="1EB60764">
            <wp:extent cx="5727700" cy="14986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498600"/>
                    </a:xfrm>
                    <a:prstGeom prst="rect">
                      <a:avLst/>
                    </a:prstGeom>
                    <a:noFill/>
                    <a:ln>
                      <a:noFill/>
                    </a:ln>
                  </pic:spPr>
                </pic:pic>
              </a:graphicData>
            </a:graphic>
          </wp:inline>
        </w:drawing>
      </w:r>
    </w:p>
    <w:p w14:paraId="78DFD384" w14:textId="4E7BE7CB" w:rsidR="00983F42" w:rsidRDefault="00983F42" w:rsidP="00983F42">
      <w:pPr>
        <w:rPr>
          <w:rFonts w:ascii="Arial" w:hAnsi="Arial" w:cs="Arial"/>
          <w:b/>
          <w:bCs/>
          <w:color w:val="0000FF"/>
          <w:sz w:val="22"/>
          <w:szCs w:val="22"/>
          <w:lang w:val="en-GB"/>
        </w:rPr>
      </w:pPr>
      <w:r>
        <w:rPr>
          <w:rFonts w:ascii="Arial" w:hAnsi="Arial" w:cs="Arial"/>
          <w:b/>
          <w:bCs/>
          <w:noProof/>
          <w:color w:val="0000FF"/>
          <w:sz w:val="22"/>
          <w:szCs w:val="22"/>
          <w:lang w:val="en-GB"/>
        </w:rPr>
        <w:drawing>
          <wp:inline distT="0" distB="0" distL="0" distR="0" wp14:anchorId="02784412" wp14:editId="2C8D8765">
            <wp:extent cx="5731510" cy="11341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5731510" cy="1134110"/>
                    </a:xfrm>
                    <a:prstGeom prst="rect">
                      <a:avLst/>
                    </a:prstGeom>
                  </pic:spPr>
                </pic:pic>
              </a:graphicData>
            </a:graphic>
          </wp:inline>
        </w:drawing>
      </w:r>
    </w:p>
    <w:p w14:paraId="3DC277B3" w14:textId="77777777" w:rsidR="00983F42" w:rsidRDefault="00983F42" w:rsidP="00983F42">
      <w:pPr>
        <w:rPr>
          <w:rFonts w:ascii="Arial" w:hAnsi="Arial" w:cs="Arial"/>
          <w:b/>
          <w:color w:val="0000FF"/>
          <w:sz w:val="22"/>
          <w:szCs w:val="22"/>
          <w:lang w:val="en-GB"/>
        </w:rPr>
      </w:pPr>
    </w:p>
    <w:p w14:paraId="6876D488" w14:textId="03BD4919" w:rsidR="00983F42" w:rsidRDefault="00983F42" w:rsidP="00983F42">
      <w:pPr>
        <w:rPr>
          <w:rFonts w:ascii="Arial" w:hAnsi="Arial" w:cs="Arial"/>
          <w:sz w:val="22"/>
          <w:szCs w:val="22"/>
          <w:lang w:val="en-GB"/>
        </w:rPr>
      </w:pPr>
      <w:r>
        <w:rPr>
          <w:rFonts w:ascii="Arial" w:hAnsi="Arial" w:cs="Arial"/>
          <w:b/>
          <w:color w:val="0000FF"/>
          <w:sz w:val="22"/>
          <w:szCs w:val="22"/>
          <w:lang w:val="en-GB"/>
        </w:rPr>
        <w:t xml:space="preserve">Phylogeny: </w:t>
      </w:r>
      <w:r>
        <w:rPr>
          <w:rFonts w:ascii="Arial" w:hAnsi="Arial" w:cs="Arial"/>
          <w:sz w:val="22"/>
          <w:szCs w:val="22"/>
          <w:lang w:val="en-GB"/>
        </w:rPr>
        <w:t xml:space="preserve">The phylogenetic tree was constructed using the MCPs from Kumotta and related phages with phylogeny.fr in “one click” mode [6]. "The "One Click mode" targets users that do not wish to deal with program and parameter selection. By default, the pipeline is already set up to run and connect programs recognized for their accuracy and speed (MUSCLE for multiple alignment and PhyML for phylogeny) to reconstruct a robust phylogenetic tree from a set of sequences." It also includes the use of Gblocks to eliminate poorly aligned positions and divergent regions. "The usual bootstrapping procedure is replaced by a new confidence index that is much faster to compute. See: Anisimova M., Gascuel O. Approximate likelihood ratio test for branches: A fast, accurate and powerful alternative [7] for details."  </w:t>
      </w:r>
      <w:r w:rsidR="00CD3486">
        <w:rPr>
          <w:rFonts w:ascii="Arial" w:hAnsi="Arial" w:cs="Arial"/>
          <w:sz w:val="22"/>
          <w:szCs w:val="22"/>
          <w:lang w:val="en-GB"/>
        </w:rPr>
        <w:t>A. Exonuclease – N.B. phage Shoya lacks this protein; B. Tail tape measure protein</w:t>
      </w:r>
    </w:p>
    <w:p w14:paraId="0FA9EB0C" w14:textId="225C2650" w:rsidR="00CD3486" w:rsidRDefault="00CD3486" w:rsidP="00983F42">
      <w:pPr>
        <w:rPr>
          <w:rFonts w:ascii="Arial" w:hAnsi="Arial" w:cs="Arial"/>
          <w:sz w:val="22"/>
          <w:szCs w:val="22"/>
          <w:lang w:val="en-GB"/>
        </w:rPr>
      </w:pPr>
      <w:r>
        <w:rPr>
          <w:rFonts w:ascii="Arial" w:hAnsi="Arial" w:cs="Arial"/>
          <w:sz w:val="22"/>
          <w:szCs w:val="22"/>
          <w:lang w:val="en-GB"/>
        </w:rPr>
        <w:t>A. Exonuclease</w:t>
      </w:r>
    </w:p>
    <w:p w14:paraId="44369B2A" w14:textId="035219E5" w:rsidR="00CD3486" w:rsidRDefault="00CD3486" w:rsidP="00983F42">
      <w:pPr>
        <w:rPr>
          <w:rFonts w:ascii="Arial" w:hAnsi="Arial" w:cs="Arial"/>
          <w:sz w:val="22"/>
          <w:szCs w:val="22"/>
          <w:lang w:val="en-GB"/>
        </w:rPr>
      </w:pPr>
      <w:r>
        <w:rPr>
          <w:rFonts w:ascii="Arial" w:hAnsi="Arial" w:cs="Arial"/>
          <w:noProof/>
          <w:sz w:val="22"/>
          <w:szCs w:val="22"/>
          <w:lang w:val="en-GB"/>
        </w:rPr>
        <w:drawing>
          <wp:inline distT="0" distB="0" distL="0" distR="0" wp14:anchorId="7FB824AE" wp14:editId="3D08DA0B">
            <wp:extent cx="5731510" cy="1487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731510" cy="1487170"/>
                    </a:xfrm>
                    <a:prstGeom prst="rect">
                      <a:avLst/>
                    </a:prstGeom>
                  </pic:spPr>
                </pic:pic>
              </a:graphicData>
            </a:graphic>
          </wp:inline>
        </w:drawing>
      </w:r>
    </w:p>
    <w:p w14:paraId="273A728A" w14:textId="02D0E133" w:rsidR="00CD3486" w:rsidRDefault="00CD3486" w:rsidP="00983F42">
      <w:pPr>
        <w:rPr>
          <w:rFonts w:ascii="Arial" w:hAnsi="Arial" w:cs="Arial"/>
          <w:sz w:val="22"/>
          <w:szCs w:val="22"/>
          <w:lang w:val="en-GB"/>
        </w:rPr>
      </w:pPr>
      <w:r>
        <w:rPr>
          <w:rFonts w:ascii="Arial" w:hAnsi="Arial" w:cs="Arial"/>
          <w:sz w:val="22"/>
          <w:szCs w:val="22"/>
          <w:lang w:val="en-GB"/>
        </w:rPr>
        <w:t>B. Tail tape measure protein</w:t>
      </w:r>
    </w:p>
    <w:p w14:paraId="31C462B0" w14:textId="321BE5CF" w:rsidR="00983F42" w:rsidRDefault="00CD3486" w:rsidP="00983F42">
      <w:pPr>
        <w:rPr>
          <w:rFonts w:ascii="Arial" w:hAnsi="Arial" w:cs="Arial"/>
          <w:sz w:val="22"/>
          <w:szCs w:val="22"/>
          <w:lang w:val="en-GB"/>
        </w:rPr>
      </w:pPr>
      <w:r>
        <w:rPr>
          <w:rFonts w:ascii="Arial" w:hAnsi="Arial" w:cs="Arial"/>
          <w:noProof/>
          <w:sz w:val="22"/>
          <w:szCs w:val="22"/>
          <w:lang w:val="en-GB"/>
        </w:rPr>
        <w:drawing>
          <wp:inline distT="0" distB="0" distL="0" distR="0" wp14:anchorId="734C16EE" wp14:editId="107BA698">
            <wp:extent cx="5731510" cy="1212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731510" cy="1212850"/>
                    </a:xfrm>
                    <a:prstGeom prst="rect">
                      <a:avLst/>
                    </a:prstGeom>
                  </pic:spPr>
                </pic:pic>
              </a:graphicData>
            </a:graphic>
          </wp:inline>
        </w:drawing>
      </w:r>
    </w:p>
    <w:p w14:paraId="560AC863" w14:textId="30D07923" w:rsidR="00983F42" w:rsidRDefault="00983F42" w:rsidP="00983F42">
      <w:pPr>
        <w:rPr>
          <w:rFonts w:ascii="Arial" w:hAnsi="Arial" w:cs="Arial"/>
          <w:b/>
          <w:color w:val="3333FF"/>
          <w:sz w:val="22"/>
          <w:szCs w:val="22"/>
        </w:rPr>
      </w:pPr>
    </w:p>
    <w:p w14:paraId="48C3F92C" w14:textId="77777777" w:rsidR="002E76D2" w:rsidRDefault="002E76D2" w:rsidP="00983F42">
      <w:pPr>
        <w:rPr>
          <w:rFonts w:ascii="Arial" w:hAnsi="Arial" w:cs="Arial"/>
          <w:b/>
          <w:color w:val="3333FF"/>
          <w:sz w:val="22"/>
          <w:szCs w:val="22"/>
        </w:rPr>
      </w:pPr>
    </w:p>
    <w:p w14:paraId="62B8D858" w14:textId="1BBD95E1" w:rsidR="00983F42" w:rsidRDefault="00983F42" w:rsidP="00983F42">
      <w:pPr>
        <w:rPr>
          <w:rFonts w:ascii="Arial" w:hAnsi="Arial" w:cs="Arial"/>
          <w:bCs/>
          <w:sz w:val="22"/>
          <w:szCs w:val="22"/>
        </w:rPr>
      </w:pPr>
    </w:p>
    <w:p w14:paraId="68509F67" w14:textId="77777777" w:rsidR="00983F42" w:rsidRDefault="00983F42" w:rsidP="00983F42">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Proposals:</w:t>
      </w:r>
    </w:p>
    <w:p w14:paraId="780020C9" w14:textId="491073C5" w:rsidR="00983F42" w:rsidRDefault="00983F42" w:rsidP="00983F42">
      <w:pPr>
        <w:pStyle w:val="BodyTextIndent"/>
        <w:numPr>
          <w:ilvl w:val="0"/>
          <w:numId w:val="4"/>
        </w:numPr>
        <w:spacing w:before="120" w:after="120"/>
        <w:rPr>
          <w:rFonts w:ascii="Arial" w:hAnsi="Arial" w:cs="Arial"/>
          <w:b/>
          <w:color w:val="FF0000"/>
          <w:szCs w:val="24"/>
        </w:rPr>
      </w:pPr>
      <w:r>
        <w:rPr>
          <w:rFonts w:ascii="Arial" w:hAnsi="Arial" w:cs="Arial"/>
          <w:b/>
          <w:color w:val="FF0000"/>
          <w:szCs w:val="24"/>
        </w:rPr>
        <w:t xml:space="preserve">Create a new genus, </w:t>
      </w:r>
      <w:r w:rsidR="00163209">
        <w:rPr>
          <w:rFonts w:ascii="Arial" w:hAnsi="Arial" w:cs="Arial"/>
          <w:b/>
          <w:i/>
          <w:iCs/>
          <w:color w:val="FF0000"/>
          <w:szCs w:val="24"/>
        </w:rPr>
        <w:t>Kumotta</w:t>
      </w:r>
      <w:r>
        <w:rPr>
          <w:rFonts w:ascii="Arial" w:hAnsi="Arial" w:cs="Arial"/>
          <w:b/>
          <w:i/>
          <w:iCs/>
          <w:color w:val="FF0000"/>
          <w:szCs w:val="24"/>
        </w:rPr>
        <w:t>virus</w:t>
      </w:r>
      <w:r>
        <w:rPr>
          <w:rFonts w:ascii="Arial" w:hAnsi="Arial" w:cs="Arial"/>
          <w:b/>
          <w:color w:val="FF0000"/>
          <w:szCs w:val="24"/>
        </w:rPr>
        <w:t>, with two species</w:t>
      </w:r>
    </w:p>
    <w:p w14:paraId="37F6AE37" w14:textId="64DBBCDC" w:rsidR="00983F42" w:rsidRDefault="00983F42" w:rsidP="00983F42">
      <w:pPr>
        <w:pStyle w:val="BodyTextIndent"/>
        <w:numPr>
          <w:ilvl w:val="0"/>
          <w:numId w:val="4"/>
        </w:numPr>
        <w:spacing w:before="120" w:after="120"/>
        <w:rPr>
          <w:rFonts w:ascii="Arial" w:hAnsi="Arial" w:cs="Arial"/>
          <w:b/>
          <w:color w:val="FF0000"/>
          <w:szCs w:val="24"/>
        </w:rPr>
      </w:pPr>
      <w:r>
        <w:rPr>
          <w:rFonts w:ascii="Arial" w:hAnsi="Arial" w:cs="Arial"/>
          <w:b/>
          <w:color w:val="FF0000"/>
          <w:szCs w:val="24"/>
        </w:rPr>
        <w:t xml:space="preserve">Create a new genus, </w:t>
      </w:r>
      <w:r w:rsidR="00163209">
        <w:rPr>
          <w:rFonts w:ascii="Arial" w:hAnsi="Arial" w:cs="Arial"/>
          <w:b/>
          <w:i/>
          <w:iCs/>
          <w:color w:val="FF0000"/>
          <w:szCs w:val="24"/>
        </w:rPr>
        <w:t>Sarge</w:t>
      </w:r>
      <w:r>
        <w:rPr>
          <w:rFonts w:ascii="Arial" w:hAnsi="Arial" w:cs="Arial"/>
          <w:b/>
          <w:i/>
          <w:iCs/>
          <w:color w:val="FF0000"/>
          <w:szCs w:val="24"/>
        </w:rPr>
        <w:t>virus</w:t>
      </w:r>
      <w:r>
        <w:rPr>
          <w:rFonts w:ascii="Arial" w:hAnsi="Arial" w:cs="Arial"/>
          <w:b/>
          <w:color w:val="FF0000"/>
          <w:szCs w:val="24"/>
        </w:rPr>
        <w:t>, with one species</w:t>
      </w:r>
    </w:p>
    <w:p w14:paraId="0D863CBD" w14:textId="334775E8" w:rsidR="00983F42" w:rsidRDefault="00983F42" w:rsidP="00983F42">
      <w:pPr>
        <w:pStyle w:val="BodyTextIndent"/>
        <w:numPr>
          <w:ilvl w:val="0"/>
          <w:numId w:val="4"/>
        </w:numPr>
        <w:spacing w:before="120" w:after="120"/>
        <w:rPr>
          <w:rFonts w:ascii="Arial" w:hAnsi="Arial" w:cs="Arial"/>
          <w:b/>
          <w:color w:val="FF0000"/>
          <w:szCs w:val="24"/>
        </w:rPr>
      </w:pPr>
      <w:r>
        <w:rPr>
          <w:rFonts w:ascii="Arial" w:hAnsi="Arial" w:cs="Arial"/>
          <w:b/>
          <w:color w:val="FF0000"/>
          <w:szCs w:val="24"/>
        </w:rPr>
        <w:t xml:space="preserve">Create a new genus, </w:t>
      </w:r>
      <w:r w:rsidR="00163209">
        <w:rPr>
          <w:rFonts w:ascii="Arial" w:hAnsi="Arial" w:cs="Arial"/>
          <w:b/>
          <w:i/>
          <w:iCs/>
          <w:color w:val="FF0000"/>
          <w:szCs w:val="24"/>
        </w:rPr>
        <w:t>Shoya</w:t>
      </w:r>
      <w:r>
        <w:rPr>
          <w:rFonts w:ascii="Arial" w:hAnsi="Arial" w:cs="Arial"/>
          <w:b/>
          <w:i/>
          <w:iCs/>
          <w:color w:val="FF0000"/>
          <w:szCs w:val="24"/>
        </w:rPr>
        <w:t>virus</w:t>
      </w:r>
      <w:r>
        <w:rPr>
          <w:rFonts w:ascii="Arial" w:hAnsi="Arial" w:cs="Arial"/>
          <w:b/>
          <w:color w:val="FF0000"/>
          <w:szCs w:val="24"/>
        </w:rPr>
        <w:t>, with one species</w:t>
      </w:r>
    </w:p>
    <w:p w14:paraId="204C64E3" w14:textId="77777777" w:rsidR="00983F42" w:rsidRDefault="00983F42" w:rsidP="00983F42">
      <w:pPr>
        <w:pStyle w:val="BodyTextIndent"/>
        <w:spacing w:before="120" w:after="120"/>
        <w:rPr>
          <w:rFonts w:ascii="Arial" w:hAnsi="Arial" w:cs="Arial"/>
          <w:b/>
          <w:color w:val="FF0000"/>
          <w:szCs w:val="24"/>
        </w:rPr>
      </w:pPr>
    </w:p>
    <w:p w14:paraId="2DC70BA4" w14:textId="77777777" w:rsidR="00983F42" w:rsidRDefault="00983F42" w:rsidP="00983F42">
      <w:pPr>
        <w:rPr>
          <w:rFonts w:ascii="Arial" w:hAnsi="Arial" w:cs="Arial"/>
          <w:b/>
          <w:bCs/>
          <w:color w:val="0000FF"/>
          <w:sz w:val="22"/>
          <w:szCs w:val="22"/>
          <w:lang w:val="en-GB"/>
        </w:rPr>
      </w:pPr>
      <w:r>
        <w:rPr>
          <w:rFonts w:ascii="Arial" w:hAnsi="Arial" w:cs="Arial"/>
          <w:b/>
          <w:bCs/>
          <w:color w:val="0000FF"/>
          <w:sz w:val="22"/>
          <w:szCs w:val="22"/>
          <w:lang w:val="en-GB"/>
        </w:rPr>
        <w:t>Details:</w:t>
      </w:r>
    </w:p>
    <w:p w14:paraId="48166EBD" w14:textId="77777777" w:rsidR="00983F42" w:rsidRDefault="00983F42" w:rsidP="00983F42">
      <w:pPr>
        <w:rPr>
          <w:rFonts w:ascii="Arial" w:hAnsi="Arial" w:cs="Arial"/>
          <w:b/>
          <w:sz w:val="22"/>
          <w:szCs w:val="22"/>
        </w:rPr>
      </w:pPr>
    </w:p>
    <w:p w14:paraId="1FA33289" w14:textId="1DB28968" w:rsidR="00983F42" w:rsidRDefault="00983F42" w:rsidP="00983F42">
      <w:pPr>
        <w:pStyle w:val="BodyTextIndent"/>
        <w:numPr>
          <w:ilvl w:val="0"/>
          <w:numId w:val="5"/>
        </w:numPr>
        <w:spacing w:before="120" w:after="120"/>
        <w:rPr>
          <w:rFonts w:ascii="Arial" w:hAnsi="Arial" w:cs="Arial"/>
          <w:b/>
          <w:color w:val="FF0000"/>
          <w:szCs w:val="24"/>
        </w:rPr>
      </w:pPr>
      <w:r>
        <w:rPr>
          <w:rFonts w:ascii="Arial" w:hAnsi="Arial" w:cs="Arial"/>
          <w:b/>
          <w:color w:val="FF0000"/>
          <w:szCs w:val="24"/>
        </w:rPr>
        <w:t xml:space="preserve">Create a new genus, </w:t>
      </w:r>
      <w:r w:rsidR="00163209">
        <w:rPr>
          <w:rFonts w:ascii="Arial" w:hAnsi="Arial" w:cs="Arial"/>
          <w:b/>
          <w:i/>
          <w:iCs/>
          <w:color w:val="FF0000"/>
          <w:szCs w:val="24"/>
        </w:rPr>
        <w:t>Kumotta</w:t>
      </w:r>
      <w:r>
        <w:rPr>
          <w:rFonts w:ascii="Arial" w:hAnsi="Arial" w:cs="Arial"/>
          <w:b/>
          <w:i/>
          <w:iCs/>
          <w:color w:val="FF0000"/>
          <w:szCs w:val="24"/>
        </w:rPr>
        <w:t>virus</w:t>
      </w:r>
      <w:r>
        <w:rPr>
          <w:rFonts w:ascii="Arial" w:hAnsi="Arial" w:cs="Arial"/>
          <w:b/>
          <w:color w:val="FF0000"/>
          <w:szCs w:val="24"/>
        </w:rPr>
        <w:t>, with two species</w:t>
      </w:r>
    </w:p>
    <w:p w14:paraId="52D67E7F" w14:textId="77777777" w:rsidR="00983F42" w:rsidRDefault="00983F42" w:rsidP="00983F42">
      <w:pPr>
        <w:pStyle w:val="BodyTextIndent"/>
        <w:spacing w:before="120" w:after="120"/>
        <w:rPr>
          <w:rFonts w:ascii="Arial" w:hAnsi="Arial" w:cs="Arial"/>
          <w:b/>
          <w:color w:val="FF0000"/>
          <w:szCs w:val="24"/>
        </w:rPr>
      </w:pPr>
    </w:p>
    <w:p w14:paraId="09BFA7FB" w14:textId="14E4A164" w:rsidR="00983F42" w:rsidRDefault="00983F42" w:rsidP="00983F42">
      <w:pPr>
        <w:rPr>
          <w:rFonts w:ascii="Arial" w:hAnsi="Arial" w:cs="Arial"/>
          <w:sz w:val="22"/>
          <w:szCs w:val="22"/>
          <w:lang w:val="en-GB"/>
        </w:rPr>
      </w:pPr>
      <w:bookmarkStart w:id="0" w:name="_Hlk102025860"/>
      <w:r>
        <w:rPr>
          <w:rFonts w:ascii="Arial" w:hAnsi="Arial" w:cs="Arial"/>
          <w:b/>
          <w:bCs/>
          <w:color w:val="0000FF"/>
          <w:sz w:val="22"/>
          <w:szCs w:val="22"/>
          <w:lang w:val="en-GB"/>
        </w:rPr>
        <w:t xml:space="preserve">Origin of the name of this taxon:  </w:t>
      </w:r>
      <w:r>
        <w:rPr>
          <w:rFonts w:ascii="Arial" w:hAnsi="Arial" w:cs="Arial"/>
          <w:sz w:val="22"/>
          <w:szCs w:val="22"/>
          <w:lang w:val="en-GB"/>
        </w:rPr>
        <w:t xml:space="preserve">This taxon is named </w:t>
      </w:r>
      <w:bookmarkStart w:id="1" w:name="_Hlk40354317"/>
      <w:bookmarkEnd w:id="1"/>
      <w:r>
        <w:rPr>
          <w:rFonts w:ascii="Arial" w:hAnsi="Arial" w:cs="Arial"/>
          <w:sz w:val="22"/>
          <w:szCs w:val="22"/>
          <w:lang w:val="en-GB"/>
        </w:rPr>
        <w:t xml:space="preserve">after Arthrobacter phage </w:t>
      </w:r>
      <w:r w:rsidR="00163209">
        <w:rPr>
          <w:rFonts w:ascii="Arial" w:hAnsi="Arial" w:cs="Arial"/>
          <w:sz w:val="22"/>
          <w:szCs w:val="22"/>
          <w:lang w:val="en-GB"/>
        </w:rPr>
        <w:t>Kumotta</w:t>
      </w:r>
    </w:p>
    <w:p w14:paraId="189BF37F" w14:textId="77777777" w:rsidR="00983F42" w:rsidRDefault="00983F42" w:rsidP="00983F42">
      <w:pPr>
        <w:rPr>
          <w:rFonts w:ascii="Arial" w:hAnsi="Arial" w:cs="Arial"/>
          <w:b/>
          <w:bCs/>
          <w:color w:val="0000FF"/>
          <w:sz w:val="22"/>
          <w:szCs w:val="22"/>
          <w:lang w:val="en-GB"/>
        </w:rPr>
      </w:pPr>
    </w:p>
    <w:p w14:paraId="31D9022A" w14:textId="11B6B75E"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Historical aspects: </w:t>
      </w:r>
      <w:bookmarkStart w:id="2" w:name="_Hlk102027025"/>
      <w:r>
        <w:rPr>
          <w:rFonts w:ascii="Arial" w:hAnsi="Arial" w:cs="Arial"/>
          <w:sz w:val="22"/>
          <w:szCs w:val="22"/>
          <w:lang w:val="en-GB"/>
        </w:rPr>
        <w:t>This temperate siphophage was isolated in 201</w:t>
      </w:r>
      <w:r w:rsidR="00E87A8B">
        <w:rPr>
          <w:rFonts w:ascii="Arial" w:hAnsi="Arial" w:cs="Arial"/>
          <w:sz w:val="22"/>
          <w:szCs w:val="22"/>
          <w:lang w:val="en-GB"/>
        </w:rPr>
        <w:t>8</w:t>
      </w:r>
      <w:r>
        <w:rPr>
          <w:rFonts w:ascii="Arial" w:hAnsi="Arial" w:cs="Arial"/>
          <w:sz w:val="22"/>
          <w:szCs w:val="22"/>
          <w:lang w:val="en-GB"/>
        </w:rPr>
        <w:t xml:space="preserve"> by </w:t>
      </w:r>
      <w:r w:rsidR="00E87A8B" w:rsidRPr="00E87A8B">
        <w:rPr>
          <w:rFonts w:ascii="Arial" w:hAnsi="Arial" w:cs="Arial"/>
          <w:sz w:val="22"/>
          <w:szCs w:val="22"/>
          <w:lang w:val="en-GB"/>
        </w:rPr>
        <w:t xml:space="preserve">Ryan Flanagan and Fardowsa H </w:t>
      </w:r>
      <w:r>
        <w:rPr>
          <w:rFonts w:ascii="Arial" w:hAnsi="Arial" w:cs="Arial"/>
          <w:sz w:val="22"/>
          <w:szCs w:val="22"/>
          <w:lang w:val="en-GB"/>
        </w:rPr>
        <w:t>(</w:t>
      </w:r>
      <w:r w:rsidR="00E87A8B" w:rsidRPr="00E87A8B">
        <w:rPr>
          <w:rFonts w:ascii="Arial" w:hAnsi="Arial" w:cs="Arial"/>
          <w:sz w:val="22"/>
          <w:szCs w:val="22"/>
          <w:lang w:val="en-GB"/>
        </w:rPr>
        <w:t>The Ohio State University</w:t>
      </w:r>
      <w:r>
        <w:rPr>
          <w:rFonts w:ascii="Arial" w:hAnsi="Arial" w:cs="Arial"/>
          <w:sz w:val="22"/>
          <w:szCs w:val="22"/>
          <w:lang w:val="en-GB"/>
        </w:rPr>
        <w:t xml:space="preserve">, </w:t>
      </w:r>
      <w:r w:rsidR="00E87A8B">
        <w:rPr>
          <w:rFonts w:ascii="Arial" w:hAnsi="Arial" w:cs="Arial"/>
          <w:sz w:val="22"/>
          <w:szCs w:val="22"/>
          <w:lang w:val="en-GB"/>
        </w:rPr>
        <w:t xml:space="preserve">Columbus, </w:t>
      </w:r>
      <w:r>
        <w:rPr>
          <w:rFonts w:ascii="Arial" w:hAnsi="Arial" w:cs="Arial"/>
          <w:sz w:val="22"/>
          <w:szCs w:val="22"/>
          <w:lang w:val="en-GB"/>
        </w:rPr>
        <w:t xml:space="preserve">USA) against </w:t>
      </w:r>
      <w:r w:rsidR="00E87A8B" w:rsidRPr="00E87A8B">
        <w:rPr>
          <w:rFonts w:ascii="Arial" w:hAnsi="Arial" w:cs="Arial"/>
          <w:sz w:val="22"/>
          <w:szCs w:val="22"/>
          <w:lang w:val="en-GB"/>
        </w:rPr>
        <w:t>Arthrobacter sp. ATCC 21022</w:t>
      </w:r>
      <w:r w:rsidR="00E87A8B">
        <w:rPr>
          <w:rFonts w:ascii="Arial" w:hAnsi="Arial" w:cs="Arial"/>
          <w:sz w:val="22"/>
          <w:szCs w:val="22"/>
          <w:lang w:val="en-GB"/>
        </w:rPr>
        <w:t xml:space="preserve"> </w:t>
      </w:r>
      <w:r>
        <w:rPr>
          <w:rFonts w:ascii="Arial" w:hAnsi="Arial" w:cs="Arial"/>
          <w:sz w:val="22"/>
          <w:szCs w:val="22"/>
          <w:lang w:val="en-GB"/>
        </w:rPr>
        <w:t xml:space="preserve">from </w:t>
      </w:r>
      <w:r w:rsidR="00E87A8B" w:rsidRPr="00E87A8B">
        <w:rPr>
          <w:rFonts w:ascii="Arial" w:hAnsi="Arial" w:cs="Arial"/>
          <w:sz w:val="22"/>
          <w:szCs w:val="22"/>
          <w:lang w:val="en-GB"/>
        </w:rPr>
        <w:t xml:space="preserve">Clarksville, OH </w:t>
      </w:r>
      <w:r w:rsidR="00E87A8B">
        <w:rPr>
          <w:rFonts w:ascii="Arial" w:hAnsi="Arial" w:cs="Arial"/>
          <w:sz w:val="22"/>
          <w:szCs w:val="22"/>
          <w:lang w:val="en-GB"/>
        </w:rPr>
        <w:t xml:space="preserve">garden </w:t>
      </w:r>
      <w:r>
        <w:rPr>
          <w:rFonts w:ascii="Arial" w:hAnsi="Arial" w:cs="Arial"/>
          <w:sz w:val="22"/>
          <w:szCs w:val="22"/>
          <w:lang w:val="en-GB"/>
        </w:rPr>
        <w:t xml:space="preserve">soil as part of the </w:t>
      </w:r>
      <w:r w:rsidR="00E87A8B" w:rsidRPr="00E87A8B">
        <w:rPr>
          <w:rFonts w:ascii="Arial" w:hAnsi="Arial" w:cs="Arial"/>
          <w:sz w:val="22"/>
          <w:szCs w:val="22"/>
          <w:lang w:val="en-GB"/>
        </w:rPr>
        <w:t>Science Education Alliance-Phage Hunters Advancing Genomics and Evolutionary Science</w:t>
      </w:r>
      <w:r w:rsidR="00E87A8B">
        <w:rPr>
          <w:rFonts w:ascii="Arial" w:hAnsi="Arial" w:cs="Arial"/>
          <w:sz w:val="22"/>
          <w:szCs w:val="22"/>
          <w:lang w:val="en-GB"/>
        </w:rPr>
        <w:t xml:space="preserve"> </w:t>
      </w:r>
      <w:r>
        <w:rPr>
          <w:rFonts w:ascii="Arial" w:hAnsi="Arial" w:cs="Arial"/>
          <w:sz w:val="22"/>
          <w:szCs w:val="22"/>
          <w:lang w:val="en-GB"/>
        </w:rPr>
        <w:t xml:space="preserve">program.  The genome is has </w:t>
      </w:r>
      <w:r w:rsidR="00E87A8B">
        <w:rPr>
          <w:rFonts w:ascii="Arial" w:hAnsi="Arial" w:cs="Arial"/>
          <w:sz w:val="22"/>
          <w:szCs w:val="22"/>
          <w:lang w:val="en-GB"/>
        </w:rPr>
        <w:t>11</w:t>
      </w:r>
      <w:r>
        <w:rPr>
          <w:rFonts w:ascii="Arial" w:hAnsi="Arial" w:cs="Arial"/>
          <w:sz w:val="22"/>
          <w:szCs w:val="22"/>
          <w:lang w:val="en-GB"/>
        </w:rPr>
        <w:t xml:space="preserve"> nt 3’-cohesive termini</w:t>
      </w:r>
      <w:r w:rsidR="00E87A8B">
        <w:rPr>
          <w:rFonts w:ascii="Arial" w:hAnsi="Arial" w:cs="Arial"/>
          <w:sz w:val="22"/>
          <w:szCs w:val="22"/>
          <w:lang w:val="en-GB"/>
        </w:rPr>
        <w:t xml:space="preserve"> (</w:t>
      </w:r>
      <w:r w:rsidR="00E87A8B" w:rsidRPr="00E87A8B">
        <w:rPr>
          <w:rFonts w:ascii="Arial" w:hAnsi="Arial" w:cs="Arial"/>
          <w:sz w:val="22"/>
          <w:szCs w:val="22"/>
          <w:lang w:val="en-GB"/>
        </w:rPr>
        <w:t>TCCGCCAGGTA</w:t>
      </w:r>
      <w:r w:rsidR="00E87A8B">
        <w:rPr>
          <w:rFonts w:ascii="Arial" w:hAnsi="Arial" w:cs="Arial"/>
          <w:sz w:val="22"/>
          <w:szCs w:val="22"/>
          <w:lang w:val="en-GB"/>
        </w:rPr>
        <w:t>)</w:t>
      </w:r>
      <w:r>
        <w:rPr>
          <w:rFonts w:ascii="Arial" w:hAnsi="Arial" w:cs="Arial"/>
          <w:sz w:val="22"/>
          <w:szCs w:val="22"/>
          <w:lang w:val="en-GB"/>
        </w:rPr>
        <w:t xml:space="preserve">. The Actinobacteriophage Database classified </w:t>
      </w:r>
      <w:r w:rsidR="00E87A8B">
        <w:rPr>
          <w:rFonts w:ascii="Arial" w:hAnsi="Arial" w:cs="Arial"/>
          <w:sz w:val="22"/>
          <w:szCs w:val="22"/>
          <w:lang w:val="en-GB"/>
        </w:rPr>
        <w:t>Kumotta</w:t>
      </w:r>
      <w:r>
        <w:rPr>
          <w:rFonts w:ascii="Arial" w:hAnsi="Arial" w:cs="Arial"/>
          <w:sz w:val="22"/>
          <w:szCs w:val="22"/>
          <w:lang w:val="en-GB"/>
        </w:rPr>
        <w:t xml:space="preserve"> to Cluster </w:t>
      </w:r>
      <w:r w:rsidR="00C6625B">
        <w:rPr>
          <w:rFonts w:ascii="Arial" w:hAnsi="Arial" w:cs="Arial"/>
          <w:sz w:val="22"/>
          <w:szCs w:val="22"/>
          <w:lang w:val="en-GB"/>
        </w:rPr>
        <w:t>FB</w:t>
      </w:r>
      <w:r>
        <w:rPr>
          <w:rFonts w:ascii="Arial" w:hAnsi="Arial" w:cs="Arial"/>
          <w:sz w:val="22"/>
          <w:szCs w:val="22"/>
          <w:lang w:val="en-GB"/>
        </w:rPr>
        <w:t xml:space="preserve"> which we are now subdividing</w:t>
      </w:r>
      <w:r>
        <w:rPr>
          <w:rFonts w:ascii="Arial" w:hAnsi="Arial" w:cs="Arial"/>
          <w:i/>
          <w:iCs/>
          <w:sz w:val="22"/>
          <w:szCs w:val="22"/>
          <w:lang w:val="en-GB"/>
        </w:rPr>
        <w:t>.</w:t>
      </w:r>
      <w:bookmarkEnd w:id="2"/>
    </w:p>
    <w:p w14:paraId="6D34D37B" w14:textId="77777777" w:rsidR="00983F42" w:rsidRDefault="00983F42" w:rsidP="00983F42">
      <w:pPr>
        <w:rPr>
          <w:rFonts w:ascii="Arial" w:hAnsi="Arial" w:cs="Arial"/>
          <w:sz w:val="22"/>
          <w:szCs w:val="22"/>
          <w:lang w:val="en-GB"/>
        </w:rPr>
      </w:pPr>
    </w:p>
    <w:p w14:paraId="1EA207CD" w14:textId="796F382D" w:rsidR="00983F42" w:rsidRDefault="00983F42" w:rsidP="00983F42">
      <w:pPr>
        <w:rPr>
          <w:rFonts w:ascii="Arial" w:hAnsi="Arial" w:cs="Arial"/>
          <w:bCs/>
          <w:sz w:val="22"/>
          <w:szCs w:val="22"/>
          <w:lang w:val="en-GB"/>
        </w:rPr>
      </w:pPr>
      <w:r>
        <w:rPr>
          <w:rFonts w:ascii="Arial" w:hAnsi="Arial" w:cs="Arial"/>
          <w:b/>
          <w:color w:val="0000FF"/>
          <w:sz w:val="22"/>
          <w:szCs w:val="22"/>
          <w:lang w:val="en-GB"/>
        </w:rPr>
        <w:t>Electron micrograph:</w:t>
      </w:r>
      <w:r>
        <w:rPr>
          <w:rFonts w:ascii="Arial" w:hAnsi="Arial" w:cs="Arial"/>
          <w:bCs/>
          <w:sz w:val="22"/>
          <w:szCs w:val="22"/>
          <w:lang w:val="en-GB"/>
        </w:rPr>
        <w:t xml:space="preserve">.  </w:t>
      </w:r>
      <w:r w:rsidR="00E87A8B">
        <w:rPr>
          <w:rFonts w:ascii="Arial" w:hAnsi="Arial" w:cs="Arial"/>
          <w:bCs/>
          <w:sz w:val="22"/>
          <w:szCs w:val="22"/>
          <w:lang w:val="en-GB"/>
        </w:rPr>
        <w:t>N/A</w:t>
      </w:r>
    </w:p>
    <w:p w14:paraId="49120F86" w14:textId="46A50482" w:rsidR="00983F42" w:rsidRDefault="00983F42" w:rsidP="00983F42">
      <w:pPr>
        <w:jc w:val="center"/>
        <w:rPr>
          <w:rFonts w:ascii="Arial" w:hAnsi="Arial" w:cs="Arial"/>
          <w:b/>
          <w:color w:val="0000FF"/>
          <w:sz w:val="22"/>
          <w:szCs w:val="22"/>
          <w:lang w:val="en-GB"/>
        </w:rPr>
      </w:pPr>
    </w:p>
    <w:p w14:paraId="54EA6F88" w14:textId="77777777" w:rsidR="00983F42" w:rsidRDefault="00983F42" w:rsidP="00983F42">
      <w:pPr>
        <w:rPr>
          <w:rFonts w:ascii="Arial" w:eastAsiaTheme="minorHAnsi" w:hAnsi="Arial" w:cs="Arial"/>
          <w:color w:val="000000"/>
          <w:sz w:val="22"/>
          <w:szCs w:val="22"/>
          <w:lang w:val="en-CA"/>
        </w:rPr>
      </w:pPr>
    </w:p>
    <w:p w14:paraId="40C584CE" w14:textId="77777777"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Genome summary: </w:t>
      </w:r>
    </w:p>
    <w:p w14:paraId="7484A8DA" w14:textId="77777777" w:rsidR="00983F42" w:rsidRDefault="00983F42" w:rsidP="00983F42">
      <w:pPr>
        <w:rPr>
          <w:rFonts w:ascii="Arial" w:hAnsi="Arial" w:cs="Arial"/>
          <w:sz w:val="22"/>
          <w:szCs w:val="22"/>
          <w:lang w:val="en-GB"/>
        </w:rPr>
      </w:pPr>
    </w:p>
    <w:tbl>
      <w:tblPr>
        <w:tblStyle w:val="TableGrid1"/>
        <w:tblW w:w="9016" w:type="dxa"/>
        <w:tblInd w:w="0" w:type="dxa"/>
        <w:tblLook w:val="04A0" w:firstRow="1" w:lastRow="0" w:firstColumn="1" w:lastColumn="0" w:noHBand="0" w:noVBand="1"/>
      </w:tblPr>
      <w:tblGrid>
        <w:gridCol w:w="1592"/>
        <w:gridCol w:w="1503"/>
        <w:gridCol w:w="756"/>
        <w:gridCol w:w="742"/>
        <w:gridCol w:w="914"/>
        <w:gridCol w:w="923"/>
        <w:gridCol w:w="1171"/>
        <w:gridCol w:w="1415"/>
      </w:tblGrid>
      <w:tr w:rsidR="00983F42" w14:paraId="71E80D90" w14:textId="77777777" w:rsidTr="00983F42">
        <w:tc>
          <w:tcPr>
            <w:tcW w:w="1592" w:type="dxa"/>
            <w:tcBorders>
              <w:top w:val="single" w:sz="4" w:space="0" w:color="auto"/>
              <w:left w:val="single" w:sz="4" w:space="0" w:color="auto"/>
              <w:bottom w:val="single" w:sz="4" w:space="0" w:color="auto"/>
              <w:right w:val="single" w:sz="4" w:space="0" w:color="auto"/>
            </w:tcBorders>
            <w:hideMark/>
          </w:tcPr>
          <w:p w14:paraId="204EA11E" w14:textId="77777777" w:rsidR="00983F42" w:rsidRDefault="00983F42">
            <w:pPr>
              <w:rPr>
                <w:rFonts w:ascii="Arial" w:hAnsi="Arial" w:cs="Arial"/>
                <w:sz w:val="22"/>
                <w:szCs w:val="22"/>
                <w:lang w:val="en-GB"/>
              </w:rPr>
            </w:pPr>
            <w:r>
              <w:rPr>
                <w:rFonts w:ascii="Arial" w:hAnsi="Arial" w:cs="Arial"/>
                <w:sz w:val="22"/>
                <w:szCs w:val="22"/>
                <w:lang w:val="en-GB"/>
              </w:rPr>
              <w:t>Phage name</w:t>
            </w:r>
          </w:p>
        </w:tc>
        <w:tc>
          <w:tcPr>
            <w:tcW w:w="1503" w:type="dxa"/>
            <w:tcBorders>
              <w:top w:val="single" w:sz="4" w:space="0" w:color="auto"/>
              <w:left w:val="single" w:sz="4" w:space="0" w:color="auto"/>
              <w:bottom w:val="single" w:sz="4" w:space="0" w:color="auto"/>
              <w:right w:val="single" w:sz="4" w:space="0" w:color="auto"/>
            </w:tcBorders>
            <w:hideMark/>
          </w:tcPr>
          <w:p w14:paraId="0387C15C" w14:textId="77777777" w:rsidR="00983F42" w:rsidRDefault="00983F42">
            <w:pPr>
              <w:rPr>
                <w:rFonts w:ascii="Arial" w:hAnsi="Arial" w:cs="Arial"/>
                <w:sz w:val="22"/>
                <w:szCs w:val="22"/>
                <w:lang w:val="en-GB"/>
              </w:rPr>
            </w:pPr>
            <w:r>
              <w:rPr>
                <w:rFonts w:ascii="Arial" w:hAnsi="Arial" w:cs="Arial"/>
                <w:sz w:val="22"/>
                <w:szCs w:val="22"/>
                <w:lang w:val="en-GB"/>
              </w:rPr>
              <w:t xml:space="preserve">INSDC </w:t>
            </w:r>
          </w:p>
        </w:tc>
        <w:tc>
          <w:tcPr>
            <w:tcW w:w="756" w:type="dxa"/>
            <w:tcBorders>
              <w:top w:val="single" w:sz="4" w:space="0" w:color="auto"/>
              <w:left w:val="single" w:sz="4" w:space="0" w:color="auto"/>
              <w:bottom w:val="single" w:sz="4" w:space="0" w:color="auto"/>
              <w:right w:val="single" w:sz="4" w:space="0" w:color="auto"/>
            </w:tcBorders>
            <w:hideMark/>
          </w:tcPr>
          <w:p w14:paraId="0A11A883" w14:textId="77777777" w:rsidR="00983F42" w:rsidRDefault="00983F42">
            <w:pPr>
              <w:rPr>
                <w:rFonts w:ascii="Arial" w:hAnsi="Arial" w:cs="Arial"/>
                <w:sz w:val="22"/>
                <w:szCs w:val="22"/>
                <w:lang w:val="en-GB"/>
              </w:rPr>
            </w:pPr>
            <w:r>
              <w:rPr>
                <w:rFonts w:ascii="Arial" w:hAnsi="Arial" w:cs="Arial"/>
                <w:sz w:val="22"/>
                <w:szCs w:val="22"/>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627A6502" w14:textId="77777777" w:rsidR="00983F42" w:rsidRDefault="00983F42">
            <w:pPr>
              <w:rPr>
                <w:rFonts w:ascii="Arial" w:hAnsi="Arial" w:cs="Arial"/>
                <w:sz w:val="22"/>
                <w:szCs w:val="22"/>
                <w:lang w:val="en-GB"/>
              </w:rPr>
            </w:pPr>
            <w:r>
              <w:rPr>
                <w:rFonts w:ascii="Arial" w:hAnsi="Arial" w:cs="Arial"/>
                <w:sz w:val="22"/>
                <w:szCs w:val="22"/>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0C81D924" w14:textId="77777777" w:rsidR="00983F42" w:rsidRDefault="00983F42">
            <w:pPr>
              <w:rPr>
                <w:rFonts w:ascii="Arial" w:hAnsi="Arial" w:cs="Arial"/>
                <w:sz w:val="22"/>
                <w:szCs w:val="22"/>
                <w:lang w:val="en-GB"/>
              </w:rPr>
            </w:pPr>
            <w:r>
              <w:rPr>
                <w:rFonts w:ascii="Arial" w:hAnsi="Arial" w:cs="Arial"/>
                <w:sz w:val="22"/>
                <w:szCs w:val="22"/>
                <w:lang w:val="en-GB"/>
              </w:rPr>
              <w:t xml:space="preserve">Protein </w:t>
            </w:r>
          </w:p>
        </w:tc>
        <w:tc>
          <w:tcPr>
            <w:tcW w:w="923" w:type="dxa"/>
            <w:tcBorders>
              <w:top w:val="single" w:sz="4" w:space="0" w:color="auto"/>
              <w:left w:val="single" w:sz="4" w:space="0" w:color="auto"/>
              <w:bottom w:val="single" w:sz="4" w:space="0" w:color="auto"/>
              <w:right w:val="single" w:sz="4" w:space="0" w:color="auto"/>
            </w:tcBorders>
            <w:hideMark/>
          </w:tcPr>
          <w:p w14:paraId="6C7404A1" w14:textId="77777777" w:rsidR="00983F42" w:rsidRDefault="00983F42">
            <w:pPr>
              <w:rPr>
                <w:rFonts w:ascii="Arial" w:hAnsi="Arial" w:cs="Arial"/>
                <w:sz w:val="22"/>
                <w:szCs w:val="22"/>
                <w:lang w:val="en-GB"/>
              </w:rPr>
            </w:pPr>
            <w:r>
              <w:rPr>
                <w:rFonts w:ascii="Arial" w:hAnsi="Arial" w:cs="Arial"/>
                <w:sz w:val="22"/>
                <w:szCs w:val="22"/>
                <w:lang w:val="en-GB"/>
              </w:rPr>
              <w:t>tRNA</w:t>
            </w:r>
          </w:p>
        </w:tc>
        <w:tc>
          <w:tcPr>
            <w:tcW w:w="1171" w:type="dxa"/>
            <w:tcBorders>
              <w:top w:val="single" w:sz="4" w:space="0" w:color="auto"/>
              <w:left w:val="single" w:sz="4" w:space="0" w:color="auto"/>
              <w:bottom w:val="single" w:sz="4" w:space="0" w:color="auto"/>
              <w:right w:val="single" w:sz="4" w:space="0" w:color="auto"/>
            </w:tcBorders>
            <w:hideMark/>
          </w:tcPr>
          <w:p w14:paraId="39E28A6D" w14:textId="77777777" w:rsidR="00983F42" w:rsidRDefault="00983F42">
            <w:pPr>
              <w:rPr>
                <w:rFonts w:ascii="Arial" w:hAnsi="Arial" w:cs="Arial"/>
                <w:sz w:val="22"/>
                <w:szCs w:val="22"/>
                <w:lang w:val="en-GB"/>
              </w:rPr>
            </w:pPr>
            <w:r>
              <w:rPr>
                <w:rFonts w:ascii="Arial" w:hAnsi="Arial" w:cs="Arial"/>
                <w:sz w:val="22"/>
                <w:szCs w:val="22"/>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42E54DD7" w14:textId="77777777" w:rsidR="00983F42" w:rsidRDefault="00983F42">
            <w:pPr>
              <w:rPr>
                <w:rFonts w:ascii="Arial" w:hAnsi="Arial" w:cs="Arial"/>
                <w:sz w:val="22"/>
                <w:szCs w:val="22"/>
                <w:lang w:val="en-GB"/>
              </w:rPr>
            </w:pPr>
            <w:r>
              <w:rPr>
                <w:rFonts w:ascii="Arial" w:hAnsi="Arial" w:cs="Arial"/>
                <w:sz w:val="22"/>
                <w:szCs w:val="22"/>
                <w:lang w:val="en-GB"/>
              </w:rPr>
              <w:t>Overall % homologous proteins (**)</w:t>
            </w:r>
          </w:p>
        </w:tc>
      </w:tr>
      <w:tr w:rsidR="00E87A8B" w14:paraId="2C8F9257" w14:textId="77777777" w:rsidTr="00540CCE">
        <w:tc>
          <w:tcPr>
            <w:tcW w:w="1592" w:type="dxa"/>
            <w:tcBorders>
              <w:top w:val="single" w:sz="4" w:space="0" w:color="auto"/>
              <w:left w:val="single" w:sz="4" w:space="0" w:color="auto"/>
              <w:bottom w:val="single" w:sz="4" w:space="0" w:color="auto"/>
              <w:right w:val="single" w:sz="4" w:space="0" w:color="auto"/>
            </w:tcBorders>
            <w:vAlign w:val="center"/>
          </w:tcPr>
          <w:p w14:paraId="6E5D530F" w14:textId="0B162246" w:rsidR="00E87A8B" w:rsidRDefault="00E87A8B" w:rsidP="00E87A8B">
            <w:pPr>
              <w:rPr>
                <w:rFonts w:ascii="Arial" w:hAnsi="Arial" w:cs="Arial"/>
                <w:sz w:val="22"/>
                <w:szCs w:val="22"/>
                <w:lang w:val="en-GB"/>
              </w:rPr>
            </w:pPr>
            <w:r w:rsidRPr="00E87A8B">
              <w:rPr>
                <w:rFonts w:ascii="Arial" w:hAnsi="Arial" w:cs="Arial"/>
                <w:sz w:val="22"/>
                <w:szCs w:val="22"/>
                <w:lang w:val="en-GB"/>
              </w:rPr>
              <w:t>Arthrobacter phage Kumotta</w:t>
            </w:r>
          </w:p>
        </w:tc>
        <w:tc>
          <w:tcPr>
            <w:tcW w:w="1503" w:type="dxa"/>
            <w:vAlign w:val="center"/>
          </w:tcPr>
          <w:p w14:paraId="0D484922" w14:textId="7A9DF661" w:rsidR="00E87A8B" w:rsidRDefault="00000000" w:rsidP="00E87A8B">
            <w:pPr>
              <w:rPr>
                <w:rFonts w:ascii="Arial" w:hAnsi="Arial" w:cs="Arial"/>
                <w:sz w:val="20"/>
                <w:szCs w:val="20"/>
              </w:rPr>
            </w:pPr>
            <w:hyperlink r:id="rId14" w:tgtFrame="_blank" w:history="1">
              <w:r w:rsidR="00E87A8B">
                <w:rPr>
                  <w:rStyle w:val="Hyperlink"/>
                </w:rPr>
                <w:t>MK977703.1</w:t>
              </w:r>
            </w:hyperlink>
          </w:p>
        </w:tc>
        <w:tc>
          <w:tcPr>
            <w:tcW w:w="756" w:type="dxa"/>
            <w:vAlign w:val="center"/>
          </w:tcPr>
          <w:p w14:paraId="292A595F" w14:textId="1901E4D2" w:rsidR="00E87A8B" w:rsidRDefault="00E87A8B" w:rsidP="00E87A8B">
            <w:pPr>
              <w:rPr>
                <w:rFonts w:ascii="Arial" w:hAnsi="Arial" w:cs="Arial"/>
                <w:sz w:val="20"/>
                <w:szCs w:val="20"/>
                <w:lang w:val="en-GB"/>
              </w:rPr>
            </w:pPr>
            <w:r>
              <w:t>40.32</w:t>
            </w:r>
          </w:p>
        </w:tc>
        <w:tc>
          <w:tcPr>
            <w:tcW w:w="742" w:type="dxa"/>
            <w:vAlign w:val="center"/>
          </w:tcPr>
          <w:p w14:paraId="58B357F1" w14:textId="78B4103F" w:rsidR="00E87A8B" w:rsidRDefault="00E87A8B" w:rsidP="00E87A8B">
            <w:pPr>
              <w:rPr>
                <w:rFonts w:ascii="Arial" w:hAnsi="Arial" w:cs="Arial"/>
                <w:sz w:val="20"/>
                <w:szCs w:val="20"/>
                <w:lang w:val="en-GB"/>
              </w:rPr>
            </w:pPr>
            <w:r>
              <w:t>60.8</w:t>
            </w:r>
          </w:p>
        </w:tc>
        <w:tc>
          <w:tcPr>
            <w:tcW w:w="914" w:type="dxa"/>
            <w:vAlign w:val="center"/>
          </w:tcPr>
          <w:p w14:paraId="7341AEDC" w14:textId="2EE0376D" w:rsidR="00E87A8B" w:rsidRDefault="00000000" w:rsidP="00E87A8B">
            <w:pPr>
              <w:rPr>
                <w:rFonts w:ascii="Arial" w:hAnsi="Arial" w:cs="Arial"/>
                <w:sz w:val="20"/>
                <w:szCs w:val="20"/>
              </w:rPr>
            </w:pPr>
            <w:hyperlink r:id="rId15" w:anchor="!/proteins/82340/596111|Arthrobacter phage Kumotta/viral segment/" w:history="1">
              <w:r w:rsidR="00E87A8B">
                <w:rPr>
                  <w:rStyle w:val="Hyperlink"/>
                  <w:color w:val="000080"/>
                </w:rPr>
                <w:t>75</w:t>
              </w:r>
            </w:hyperlink>
          </w:p>
        </w:tc>
        <w:tc>
          <w:tcPr>
            <w:tcW w:w="923" w:type="dxa"/>
            <w:tcBorders>
              <w:top w:val="single" w:sz="4" w:space="0" w:color="auto"/>
              <w:left w:val="single" w:sz="4" w:space="0" w:color="auto"/>
              <w:bottom w:val="single" w:sz="4" w:space="0" w:color="auto"/>
              <w:right w:val="single" w:sz="4" w:space="0" w:color="auto"/>
            </w:tcBorders>
            <w:vAlign w:val="center"/>
          </w:tcPr>
          <w:p w14:paraId="39DE26DB" w14:textId="4ADA6918" w:rsidR="00E87A8B" w:rsidRDefault="00E87A8B" w:rsidP="00E87A8B">
            <w:pPr>
              <w:rPr>
                <w:rFonts w:ascii="Arial" w:hAnsi="Arial" w:cs="Arial"/>
                <w:sz w:val="20"/>
                <w:szCs w:val="20"/>
              </w:rPr>
            </w:pPr>
            <w:r>
              <w:rPr>
                <w:rFonts w:ascii="Arial" w:hAnsi="Arial" w:cs="Arial"/>
                <w:sz w:val="20"/>
                <w:szCs w:val="20"/>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A857FFE" w14:textId="77777777" w:rsidR="00E87A8B" w:rsidRDefault="00E87A8B" w:rsidP="00E87A8B">
            <w:pPr>
              <w:rPr>
                <w:rFonts w:ascii="Arial" w:hAnsi="Arial" w:cs="Arial"/>
                <w:sz w:val="20"/>
                <w:szCs w:val="20"/>
              </w:rPr>
            </w:pPr>
            <w:r>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E8C0459" w14:textId="77777777" w:rsidR="00E87A8B" w:rsidRDefault="00E87A8B" w:rsidP="00E87A8B">
            <w:pPr>
              <w:rPr>
                <w:rFonts w:ascii="Arial" w:hAnsi="Arial" w:cs="Arial"/>
                <w:sz w:val="20"/>
                <w:szCs w:val="20"/>
              </w:rPr>
            </w:pPr>
            <w:r>
              <w:rPr>
                <w:rFonts w:ascii="Arial" w:hAnsi="Arial" w:cs="Arial"/>
                <w:sz w:val="20"/>
                <w:szCs w:val="20"/>
              </w:rPr>
              <w:t>100</w:t>
            </w:r>
          </w:p>
        </w:tc>
      </w:tr>
      <w:tr w:rsidR="00E87A8B" w14:paraId="5E478503" w14:textId="77777777" w:rsidTr="00AE2A6B">
        <w:tc>
          <w:tcPr>
            <w:tcW w:w="1592" w:type="dxa"/>
            <w:tcBorders>
              <w:top w:val="single" w:sz="4" w:space="0" w:color="auto"/>
              <w:left w:val="single" w:sz="4" w:space="0" w:color="auto"/>
              <w:bottom w:val="single" w:sz="4" w:space="0" w:color="auto"/>
              <w:right w:val="single" w:sz="4" w:space="0" w:color="auto"/>
            </w:tcBorders>
            <w:vAlign w:val="center"/>
          </w:tcPr>
          <w:p w14:paraId="1AEDDC70" w14:textId="35D623D2" w:rsidR="00E87A8B" w:rsidRDefault="00E87A8B" w:rsidP="00E87A8B">
            <w:pPr>
              <w:rPr>
                <w:rFonts w:ascii="Arial" w:hAnsi="Arial" w:cs="Arial"/>
                <w:sz w:val="22"/>
                <w:szCs w:val="22"/>
                <w:lang w:val="en-GB"/>
              </w:rPr>
            </w:pPr>
            <w:r w:rsidRPr="00E87A8B">
              <w:rPr>
                <w:rFonts w:ascii="Arial" w:hAnsi="Arial" w:cs="Arial"/>
                <w:sz w:val="22"/>
                <w:szCs w:val="22"/>
                <w:lang w:val="en-GB"/>
              </w:rPr>
              <w:t>Arthrobacter phage MargaretKali</w:t>
            </w:r>
          </w:p>
        </w:tc>
        <w:tc>
          <w:tcPr>
            <w:tcW w:w="1503" w:type="dxa"/>
            <w:vAlign w:val="center"/>
          </w:tcPr>
          <w:p w14:paraId="322E7D72" w14:textId="127A5AE7" w:rsidR="00E87A8B" w:rsidRDefault="00000000" w:rsidP="00E87A8B">
            <w:pPr>
              <w:rPr>
                <w:rFonts w:ascii="Arial" w:hAnsi="Arial" w:cs="Arial"/>
                <w:sz w:val="20"/>
                <w:szCs w:val="20"/>
              </w:rPr>
            </w:pPr>
            <w:hyperlink r:id="rId16" w:tgtFrame="_blank" w:history="1">
              <w:r w:rsidR="00E87A8B">
                <w:rPr>
                  <w:rStyle w:val="Hyperlink"/>
                </w:rPr>
                <w:t>MH450123.1</w:t>
              </w:r>
            </w:hyperlink>
          </w:p>
        </w:tc>
        <w:tc>
          <w:tcPr>
            <w:tcW w:w="756" w:type="dxa"/>
            <w:vAlign w:val="center"/>
          </w:tcPr>
          <w:p w14:paraId="3C8F4034" w14:textId="7AFE0C28" w:rsidR="00E87A8B" w:rsidRDefault="00E87A8B" w:rsidP="00E87A8B">
            <w:pPr>
              <w:rPr>
                <w:rFonts w:ascii="Arial" w:hAnsi="Arial" w:cs="Arial"/>
                <w:sz w:val="20"/>
                <w:szCs w:val="20"/>
                <w:lang w:val="en-GB"/>
              </w:rPr>
            </w:pPr>
            <w:r>
              <w:t>39.45</w:t>
            </w:r>
          </w:p>
        </w:tc>
        <w:tc>
          <w:tcPr>
            <w:tcW w:w="742" w:type="dxa"/>
            <w:vAlign w:val="center"/>
          </w:tcPr>
          <w:p w14:paraId="5E9ED0CC" w14:textId="7F255C3B" w:rsidR="00E87A8B" w:rsidRDefault="00E87A8B" w:rsidP="00E87A8B">
            <w:pPr>
              <w:rPr>
                <w:rFonts w:ascii="Arial" w:hAnsi="Arial" w:cs="Arial"/>
                <w:sz w:val="20"/>
                <w:szCs w:val="20"/>
                <w:lang w:val="en-GB"/>
              </w:rPr>
            </w:pPr>
            <w:r>
              <w:t>61.1</w:t>
            </w:r>
          </w:p>
        </w:tc>
        <w:tc>
          <w:tcPr>
            <w:tcW w:w="914" w:type="dxa"/>
            <w:vAlign w:val="center"/>
          </w:tcPr>
          <w:p w14:paraId="0DBD0E02" w14:textId="57502D75" w:rsidR="00E87A8B" w:rsidRDefault="00000000" w:rsidP="00E87A8B">
            <w:pPr>
              <w:rPr>
                <w:rFonts w:ascii="Arial" w:hAnsi="Arial" w:cs="Arial"/>
                <w:sz w:val="20"/>
                <w:szCs w:val="20"/>
              </w:rPr>
            </w:pPr>
            <w:hyperlink r:id="rId17" w:anchor="!/proteins/71874/399746|Arthrobacter phage MargaretKali/viral segment/" w:history="1">
              <w:r w:rsidR="00E87A8B">
                <w:rPr>
                  <w:rStyle w:val="Hyperlink"/>
                  <w:color w:val="000080"/>
                </w:rPr>
                <w:t>72</w:t>
              </w:r>
            </w:hyperlink>
          </w:p>
        </w:tc>
        <w:tc>
          <w:tcPr>
            <w:tcW w:w="923" w:type="dxa"/>
            <w:tcBorders>
              <w:top w:val="single" w:sz="4" w:space="0" w:color="auto"/>
              <w:left w:val="single" w:sz="4" w:space="0" w:color="auto"/>
              <w:bottom w:val="single" w:sz="4" w:space="0" w:color="auto"/>
              <w:right w:val="single" w:sz="4" w:space="0" w:color="auto"/>
            </w:tcBorders>
            <w:vAlign w:val="center"/>
          </w:tcPr>
          <w:p w14:paraId="28CF2BC9" w14:textId="37FEA199" w:rsidR="00E87A8B" w:rsidRDefault="00E87A8B" w:rsidP="00E87A8B">
            <w:pPr>
              <w:rPr>
                <w:rFonts w:ascii="Arial" w:hAnsi="Arial" w:cs="Arial"/>
                <w:sz w:val="20"/>
                <w:szCs w:val="20"/>
              </w:rPr>
            </w:pPr>
            <w:r>
              <w:rPr>
                <w:rFonts w:ascii="Arial" w:hAnsi="Arial" w:cs="Arial"/>
                <w:sz w:val="20"/>
                <w:szCs w:val="20"/>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ECF7551" w14:textId="74F1D938" w:rsidR="00E87A8B" w:rsidRDefault="00E87A8B" w:rsidP="00E87A8B">
            <w:pPr>
              <w:rPr>
                <w:rFonts w:ascii="Arial" w:hAnsi="Arial" w:cs="Arial"/>
                <w:sz w:val="20"/>
                <w:szCs w:val="20"/>
              </w:rPr>
            </w:pPr>
            <w:r>
              <w:rPr>
                <w:rFonts w:ascii="Arial" w:hAnsi="Arial" w:cs="Arial"/>
                <w:sz w:val="20"/>
                <w:szCs w:val="20"/>
              </w:rPr>
              <w:t>76.8</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7D48036" w14:textId="378869CA" w:rsidR="00E87A8B" w:rsidRDefault="00933DDD" w:rsidP="00E87A8B">
            <w:pPr>
              <w:rPr>
                <w:rFonts w:ascii="Arial" w:hAnsi="Arial" w:cs="Arial"/>
                <w:sz w:val="20"/>
                <w:szCs w:val="20"/>
              </w:rPr>
            </w:pPr>
            <w:r>
              <w:rPr>
                <w:rFonts w:ascii="Arial" w:hAnsi="Arial" w:cs="Arial"/>
                <w:sz w:val="20"/>
                <w:szCs w:val="20"/>
              </w:rPr>
              <w:t>88.0</w:t>
            </w:r>
          </w:p>
        </w:tc>
      </w:tr>
    </w:tbl>
    <w:p w14:paraId="78C6A56B" w14:textId="77777777" w:rsidR="00983F42" w:rsidRDefault="00983F42" w:rsidP="00983F42">
      <w:pPr>
        <w:rPr>
          <w:rFonts w:ascii="Arial" w:hAnsi="Arial" w:cs="Arial"/>
          <w:b/>
          <w:bCs/>
          <w:sz w:val="22"/>
          <w:szCs w:val="22"/>
          <w:lang w:val="en-GB"/>
        </w:rPr>
      </w:pPr>
      <w:r>
        <w:rPr>
          <w:rFonts w:ascii="Arial" w:hAnsi="Arial" w:cs="Arial"/>
          <w:b/>
          <w:bCs/>
          <w:sz w:val="22"/>
          <w:szCs w:val="22"/>
          <w:lang w:val="en-GB"/>
        </w:rPr>
        <w:t>(*) determined using BLASTn [1] or VIRIDIC [2]</w:t>
      </w:r>
    </w:p>
    <w:p w14:paraId="77C4F832" w14:textId="77777777" w:rsidR="00983F42" w:rsidRDefault="00983F42" w:rsidP="00983F42">
      <w:pPr>
        <w:pStyle w:val="BodyTextIndent"/>
        <w:spacing w:before="120" w:after="120"/>
        <w:rPr>
          <w:rFonts w:ascii="Arial" w:hAnsi="Arial" w:cs="Arial"/>
          <w:b/>
          <w:color w:val="FF0000"/>
          <w:szCs w:val="24"/>
        </w:rPr>
      </w:pPr>
      <w:r>
        <w:rPr>
          <w:rFonts w:ascii="Arial" w:eastAsia="Times New Roman" w:hAnsi="Arial" w:cs="Arial"/>
          <w:b/>
          <w:bCs/>
          <w:sz w:val="22"/>
          <w:szCs w:val="22"/>
          <w:lang w:val="en-GB" w:eastAsia="en-US"/>
        </w:rPr>
        <w:t>(**) determined using CoreGenes 3.5 [5]</w:t>
      </w:r>
    </w:p>
    <w:bookmarkEnd w:id="0"/>
    <w:p w14:paraId="5A729FF5" w14:textId="77777777" w:rsidR="00983F42" w:rsidRDefault="00983F42" w:rsidP="00983F42">
      <w:pPr>
        <w:pStyle w:val="BodyTextIndent"/>
        <w:spacing w:before="120" w:after="120"/>
        <w:rPr>
          <w:rFonts w:ascii="Arial" w:hAnsi="Arial" w:cs="Arial"/>
          <w:b/>
          <w:color w:val="FF0000"/>
          <w:szCs w:val="24"/>
        </w:rPr>
      </w:pPr>
    </w:p>
    <w:p w14:paraId="7A6F5557" w14:textId="433A7A81" w:rsidR="00983F42" w:rsidRDefault="00983F42" w:rsidP="00983F42">
      <w:pPr>
        <w:pStyle w:val="BodyTextIndent"/>
        <w:numPr>
          <w:ilvl w:val="0"/>
          <w:numId w:val="5"/>
        </w:numPr>
        <w:spacing w:before="120" w:after="120"/>
        <w:rPr>
          <w:rFonts w:ascii="Arial" w:hAnsi="Arial" w:cs="Arial"/>
          <w:b/>
          <w:color w:val="FF0000"/>
          <w:szCs w:val="24"/>
        </w:rPr>
      </w:pPr>
      <w:r>
        <w:rPr>
          <w:rFonts w:ascii="Arial" w:hAnsi="Arial" w:cs="Arial"/>
          <w:b/>
          <w:color w:val="FF0000"/>
          <w:szCs w:val="24"/>
        </w:rPr>
        <w:t xml:space="preserve">Create a new genus, </w:t>
      </w:r>
      <w:r w:rsidR="00163209">
        <w:rPr>
          <w:rFonts w:ascii="Arial" w:hAnsi="Arial" w:cs="Arial"/>
          <w:b/>
          <w:i/>
          <w:iCs/>
          <w:color w:val="FF0000"/>
          <w:szCs w:val="24"/>
        </w:rPr>
        <w:t>Sarge</w:t>
      </w:r>
      <w:r>
        <w:rPr>
          <w:rFonts w:ascii="Arial" w:hAnsi="Arial" w:cs="Arial"/>
          <w:b/>
          <w:i/>
          <w:iCs/>
          <w:color w:val="FF0000"/>
          <w:szCs w:val="24"/>
        </w:rPr>
        <w:t>virus</w:t>
      </w:r>
      <w:r>
        <w:rPr>
          <w:rFonts w:ascii="Arial" w:hAnsi="Arial" w:cs="Arial"/>
          <w:b/>
          <w:color w:val="FF0000"/>
          <w:szCs w:val="24"/>
        </w:rPr>
        <w:t>, with one species</w:t>
      </w:r>
    </w:p>
    <w:p w14:paraId="1C29D48E" w14:textId="77777777" w:rsidR="00983F42" w:rsidRDefault="00983F42" w:rsidP="00983F42">
      <w:pPr>
        <w:pStyle w:val="BodyTextIndent"/>
        <w:spacing w:before="120" w:after="120"/>
        <w:rPr>
          <w:rFonts w:ascii="Arial" w:hAnsi="Arial" w:cs="Arial"/>
          <w:b/>
          <w:color w:val="FF0000"/>
          <w:szCs w:val="24"/>
        </w:rPr>
      </w:pPr>
    </w:p>
    <w:p w14:paraId="0BCC1F6F" w14:textId="72EC854E"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Origin of the name of this taxon:  </w:t>
      </w:r>
      <w:r>
        <w:rPr>
          <w:rFonts w:ascii="Arial" w:hAnsi="Arial" w:cs="Arial"/>
          <w:sz w:val="22"/>
          <w:szCs w:val="22"/>
          <w:lang w:val="en-GB"/>
        </w:rPr>
        <w:t xml:space="preserve">This taxon is named after Arthrobacter phage </w:t>
      </w:r>
      <w:r w:rsidR="00163209">
        <w:rPr>
          <w:rFonts w:ascii="Arial" w:hAnsi="Arial" w:cs="Arial"/>
          <w:sz w:val="22"/>
          <w:szCs w:val="22"/>
          <w:lang w:val="en-GB"/>
        </w:rPr>
        <w:t>Sarge</w:t>
      </w:r>
    </w:p>
    <w:p w14:paraId="30DEA29E" w14:textId="77777777" w:rsidR="00983F42" w:rsidRDefault="00983F42" w:rsidP="00983F42">
      <w:pPr>
        <w:rPr>
          <w:rFonts w:ascii="Arial" w:hAnsi="Arial" w:cs="Arial"/>
          <w:b/>
          <w:bCs/>
          <w:color w:val="0000FF"/>
          <w:sz w:val="22"/>
          <w:szCs w:val="22"/>
          <w:lang w:val="en-GB"/>
        </w:rPr>
      </w:pPr>
    </w:p>
    <w:p w14:paraId="68115133" w14:textId="01A05724"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Historical aspects: </w:t>
      </w:r>
      <w:r>
        <w:rPr>
          <w:rFonts w:ascii="Arial" w:hAnsi="Arial" w:cs="Arial"/>
          <w:sz w:val="22"/>
          <w:szCs w:val="22"/>
          <w:lang w:val="en-GB"/>
        </w:rPr>
        <w:t xml:space="preserve">This temperate siphophage was isolated in 2017 by </w:t>
      </w:r>
      <w:r w:rsidR="00933DDD" w:rsidRPr="00933DDD">
        <w:rPr>
          <w:rFonts w:ascii="Arial" w:hAnsi="Arial" w:cs="Arial"/>
          <w:sz w:val="22"/>
          <w:szCs w:val="22"/>
          <w:lang w:val="en-GB"/>
        </w:rPr>
        <w:t xml:space="preserve">Audrey Jonas </w:t>
      </w:r>
      <w:r>
        <w:rPr>
          <w:rFonts w:ascii="Arial" w:hAnsi="Arial" w:cs="Arial"/>
          <w:sz w:val="22"/>
          <w:szCs w:val="22"/>
          <w:lang w:val="en-GB"/>
        </w:rPr>
        <w:t xml:space="preserve">(University of Pittsburgh, PA, USA) against Arthrobacter globiformis B-2979 from soil as part of the </w:t>
      </w:r>
      <w:r w:rsidR="00933DDD" w:rsidRPr="00933DDD">
        <w:rPr>
          <w:rFonts w:ascii="Arial" w:hAnsi="Arial" w:cs="Arial"/>
          <w:sz w:val="22"/>
          <w:szCs w:val="22"/>
          <w:lang w:val="en-GB"/>
        </w:rPr>
        <w:t>Phage Hunters Integrating Research and Education</w:t>
      </w:r>
      <w:r w:rsidR="00933DDD">
        <w:rPr>
          <w:rFonts w:ascii="Arial" w:hAnsi="Arial" w:cs="Arial"/>
          <w:sz w:val="22"/>
          <w:szCs w:val="22"/>
          <w:lang w:val="en-GB"/>
        </w:rPr>
        <w:t xml:space="preserve"> </w:t>
      </w:r>
      <w:r>
        <w:rPr>
          <w:rFonts w:ascii="Arial" w:hAnsi="Arial" w:cs="Arial"/>
          <w:sz w:val="22"/>
          <w:szCs w:val="22"/>
          <w:lang w:val="en-GB"/>
        </w:rPr>
        <w:t xml:space="preserve">program.  The genome is has </w:t>
      </w:r>
      <w:r w:rsidR="00933DDD">
        <w:rPr>
          <w:rFonts w:ascii="Arial" w:hAnsi="Arial" w:cs="Arial"/>
          <w:sz w:val="22"/>
          <w:szCs w:val="22"/>
          <w:lang w:val="en-GB"/>
        </w:rPr>
        <w:t>11</w:t>
      </w:r>
      <w:r>
        <w:rPr>
          <w:rFonts w:ascii="Arial" w:hAnsi="Arial" w:cs="Arial"/>
          <w:sz w:val="22"/>
          <w:szCs w:val="22"/>
          <w:lang w:val="en-GB"/>
        </w:rPr>
        <w:t xml:space="preserve"> nt 3’-cohesive termini (</w:t>
      </w:r>
      <w:r w:rsidR="00933DDD" w:rsidRPr="00933DDD">
        <w:rPr>
          <w:rFonts w:ascii="Arial" w:hAnsi="Arial" w:cs="Arial"/>
          <w:sz w:val="22"/>
          <w:szCs w:val="22"/>
          <w:lang w:val="en-GB"/>
        </w:rPr>
        <w:t>TCCGCCCGGTA</w:t>
      </w:r>
      <w:r>
        <w:rPr>
          <w:rFonts w:ascii="Arial" w:hAnsi="Arial" w:cs="Arial"/>
          <w:sz w:val="22"/>
          <w:szCs w:val="22"/>
          <w:lang w:val="en-GB"/>
        </w:rPr>
        <w:t xml:space="preserve">). The Actinobacteriophage Database classified Richie to Cluster </w:t>
      </w:r>
      <w:r w:rsidR="00C6625B">
        <w:rPr>
          <w:rFonts w:ascii="Arial" w:hAnsi="Arial" w:cs="Arial"/>
          <w:sz w:val="22"/>
          <w:szCs w:val="22"/>
          <w:lang w:val="en-GB"/>
        </w:rPr>
        <w:t>FB</w:t>
      </w:r>
      <w:r>
        <w:rPr>
          <w:rFonts w:ascii="Arial" w:hAnsi="Arial" w:cs="Arial"/>
          <w:sz w:val="22"/>
          <w:szCs w:val="22"/>
          <w:lang w:val="en-GB"/>
        </w:rPr>
        <w:t xml:space="preserve"> which we are now subdividing.</w:t>
      </w:r>
    </w:p>
    <w:p w14:paraId="7B650E81" w14:textId="77777777" w:rsidR="00983F42" w:rsidRDefault="00983F42" w:rsidP="00983F42">
      <w:pPr>
        <w:rPr>
          <w:rFonts w:ascii="Arial" w:hAnsi="Arial" w:cs="Arial"/>
          <w:sz w:val="22"/>
          <w:szCs w:val="22"/>
          <w:lang w:val="en-GB"/>
        </w:rPr>
      </w:pPr>
    </w:p>
    <w:p w14:paraId="6EEA6A2A" w14:textId="77777777" w:rsidR="00983F42" w:rsidRDefault="00983F42" w:rsidP="00983F42">
      <w:pPr>
        <w:rPr>
          <w:rFonts w:ascii="Arial" w:hAnsi="Arial" w:cs="Arial"/>
          <w:bCs/>
          <w:sz w:val="22"/>
          <w:szCs w:val="22"/>
          <w:lang w:val="en-GB"/>
        </w:rPr>
      </w:pPr>
      <w:r>
        <w:rPr>
          <w:rFonts w:ascii="Arial" w:hAnsi="Arial" w:cs="Arial"/>
          <w:b/>
          <w:color w:val="0000FF"/>
          <w:sz w:val="22"/>
          <w:szCs w:val="22"/>
          <w:lang w:val="en-GB"/>
        </w:rPr>
        <w:lastRenderedPageBreak/>
        <w:t xml:space="preserve">Electron micrograph: </w:t>
      </w:r>
      <w:r>
        <w:rPr>
          <w:rFonts w:ascii="Arial" w:hAnsi="Arial" w:cs="Arial"/>
          <w:bCs/>
          <w:sz w:val="22"/>
          <w:szCs w:val="22"/>
          <w:lang w:val="en-GB"/>
        </w:rPr>
        <w:t xml:space="preserve">N/A  </w:t>
      </w:r>
    </w:p>
    <w:p w14:paraId="31F7BE7A" w14:textId="77777777" w:rsidR="00983F42" w:rsidRDefault="00983F42" w:rsidP="00983F42">
      <w:pPr>
        <w:jc w:val="center"/>
        <w:rPr>
          <w:rFonts w:ascii="Arial" w:hAnsi="Arial" w:cs="Arial"/>
          <w:b/>
          <w:color w:val="0000FF"/>
          <w:sz w:val="22"/>
          <w:szCs w:val="22"/>
          <w:lang w:val="en-GB"/>
        </w:rPr>
      </w:pPr>
    </w:p>
    <w:p w14:paraId="0853137C" w14:textId="77777777" w:rsidR="00983F42" w:rsidRDefault="00983F42" w:rsidP="00983F42">
      <w:pPr>
        <w:rPr>
          <w:rFonts w:ascii="Arial" w:eastAsiaTheme="minorHAnsi" w:hAnsi="Arial" w:cs="Arial"/>
          <w:color w:val="000000"/>
          <w:sz w:val="22"/>
          <w:szCs w:val="22"/>
          <w:lang w:val="en-CA"/>
        </w:rPr>
      </w:pPr>
    </w:p>
    <w:p w14:paraId="761F2242" w14:textId="77777777"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Genome summary: </w:t>
      </w:r>
    </w:p>
    <w:p w14:paraId="2372303F" w14:textId="77777777" w:rsidR="00983F42" w:rsidRDefault="00983F42" w:rsidP="00983F42">
      <w:pPr>
        <w:rPr>
          <w:rFonts w:ascii="Arial" w:hAnsi="Arial" w:cs="Arial"/>
          <w:sz w:val="22"/>
          <w:szCs w:val="22"/>
          <w:lang w:val="en-GB"/>
        </w:rPr>
      </w:pPr>
    </w:p>
    <w:tbl>
      <w:tblPr>
        <w:tblStyle w:val="TableGrid1"/>
        <w:tblW w:w="9016" w:type="dxa"/>
        <w:tblInd w:w="0" w:type="dxa"/>
        <w:tblLook w:val="04A0" w:firstRow="1" w:lastRow="0" w:firstColumn="1" w:lastColumn="0" w:noHBand="0" w:noVBand="1"/>
      </w:tblPr>
      <w:tblGrid>
        <w:gridCol w:w="1612"/>
        <w:gridCol w:w="1463"/>
        <w:gridCol w:w="756"/>
        <w:gridCol w:w="742"/>
        <w:gridCol w:w="914"/>
        <w:gridCol w:w="943"/>
        <w:gridCol w:w="1171"/>
        <w:gridCol w:w="1415"/>
      </w:tblGrid>
      <w:tr w:rsidR="00983F42" w14:paraId="68F65682" w14:textId="77777777" w:rsidTr="00983F42">
        <w:tc>
          <w:tcPr>
            <w:tcW w:w="1721" w:type="dxa"/>
            <w:tcBorders>
              <w:top w:val="single" w:sz="4" w:space="0" w:color="auto"/>
              <w:left w:val="single" w:sz="4" w:space="0" w:color="auto"/>
              <w:bottom w:val="single" w:sz="4" w:space="0" w:color="auto"/>
              <w:right w:val="single" w:sz="4" w:space="0" w:color="auto"/>
            </w:tcBorders>
            <w:hideMark/>
          </w:tcPr>
          <w:p w14:paraId="6EB19483" w14:textId="77777777" w:rsidR="00983F42" w:rsidRDefault="00983F42">
            <w:pPr>
              <w:rPr>
                <w:rFonts w:ascii="Arial" w:hAnsi="Arial" w:cs="Arial"/>
                <w:sz w:val="22"/>
                <w:szCs w:val="22"/>
                <w:lang w:val="en-GB"/>
              </w:rPr>
            </w:pPr>
            <w:r>
              <w:rPr>
                <w:rFonts w:ascii="Arial" w:hAnsi="Arial" w:cs="Arial"/>
                <w:sz w:val="22"/>
                <w:szCs w:val="22"/>
                <w:lang w:val="en-GB"/>
              </w:rPr>
              <w:t>Phage name</w:t>
            </w:r>
          </w:p>
        </w:tc>
        <w:tc>
          <w:tcPr>
            <w:tcW w:w="1271" w:type="dxa"/>
            <w:tcBorders>
              <w:top w:val="single" w:sz="4" w:space="0" w:color="auto"/>
              <w:left w:val="single" w:sz="4" w:space="0" w:color="auto"/>
              <w:bottom w:val="single" w:sz="4" w:space="0" w:color="auto"/>
              <w:right w:val="single" w:sz="4" w:space="0" w:color="auto"/>
            </w:tcBorders>
            <w:hideMark/>
          </w:tcPr>
          <w:p w14:paraId="2D9B4533" w14:textId="77777777" w:rsidR="00983F42" w:rsidRDefault="00983F42">
            <w:pPr>
              <w:rPr>
                <w:rFonts w:ascii="Arial" w:hAnsi="Arial" w:cs="Arial"/>
                <w:sz w:val="22"/>
                <w:szCs w:val="22"/>
                <w:lang w:val="en-GB"/>
              </w:rPr>
            </w:pPr>
            <w:r>
              <w:rPr>
                <w:rFonts w:ascii="Arial" w:hAnsi="Arial" w:cs="Arial"/>
                <w:sz w:val="22"/>
                <w:szCs w:val="22"/>
                <w:lang w:val="en-GB"/>
              </w:rPr>
              <w:t xml:space="preserve">INSDC </w:t>
            </w:r>
          </w:p>
        </w:tc>
        <w:tc>
          <w:tcPr>
            <w:tcW w:w="719" w:type="dxa"/>
            <w:tcBorders>
              <w:top w:val="single" w:sz="4" w:space="0" w:color="auto"/>
              <w:left w:val="single" w:sz="4" w:space="0" w:color="auto"/>
              <w:bottom w:val="single" w:sz="4" w:space="0" w:color="auto"/>
              <w:right w:val="single" w:sz="4" w:space="0" w:color="auto"/>
            </w:tcBorders>
            <w:hideMark/>
          </w:tcPr>
          <w:p w14:paraId="38BA86AD" w14:textId="77777777" w:rsidR="00983F42" w:rsidRDefault="00983F42">
            <w:pPr>
              <w:rPr>
                <w:rFonts w:ascii="Arial" w:hAnsi="Arial" w:cs="Arial"/>
                <w:sz w:val="22"/>
                <w:szCs w:val="22"/>
                <w:lang w:val="en-GB"/>
              </w:rPr>
            </w:pPr>
            <w:r>
              <w:rPr>
                <w:rFonts w:ascii="Arial" w:hAnsi="Arial" w:cs="Arial"/>
                <w:sz w:val="22"/>
                <w:szCs w:val="22"/>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66CD69D2" w14:textId="77777777" w:rsidR="00983F42" w:rsidRDefault="00983F42">
            <w:pPr>
              <w:rPr>
                <w:rFonts w:ascii="Arial" w:hAnsi="Arial" w:cs="Arial"/>
                <w:sz w:val="22"/>
                <w:szCs w:val="22"/>
                <w:lang w:val="en-GB"/>
              </w:rPr>
            </w:pPr>
            <w:r>
              <w:rPr>
                <w:rFonts w:ascii="Arial" w:hAnsi="Arial" w:cs="Arial"/>
                <w:sz w:val="22"/>
                <w:szCs w:val="22"/>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7161885C" w14:textId="77777777" w:rsidR="00983F42" w:rsidRDefault="00983F42">
            <w:pPr>
              <w:rPr>
                <w:rFonts w:ascii="Arial" w:hAnsi="Arial" w:cs="Arial"/>
                <w:sz w:val="22"/>
                <w:szCs w:val="22"/>
                <w:lang w:val="en-GB"/>
              </w:rPr>
            </w:pPr>
            <w:r>
              <w:rPr>
                <w:rFonts w:ascii="Arial" w:hAnsi="Arial" w:cs="Arial"/>
                <w:sz w:val="22"/>
                <w:szCs w:val="22"/>
                <w:lang w:val="en-GB"/>
              </w:rPr>
              <w:t xml:space="preserve">Protein </w:t>
            </w:r>
          </w:p>
        </w:tc>
        <w:tc>
          <w:tcPr>
            <w:tcW w:w="1063" w:type="dxa"/>
            <w:tcBorders>
              <w:top w:val="single" w:sz="4" w:space="0" w:color="auto"/>
              <w:left w:val="single" w:sz="4" w:space="0" w:color="auto"/>
              <w:bottom w:val="single" w:sz="4" w:space="0" w:color="auto"/>
              <w:right w:val="single" w:sz="4" w:space="0" w:color="auto"/>
            </w:tcBorders>
            <w:hideMark/>
          </w:tcPr>
          <w:p w14:paraId="45B920EA" w14:textId="77777777" w:rsidR="00983F42" w:rsidRDefault="00983F42">
            <w:pPr>
              <w:rPr>
                <w:rFonts w:ascii="Arial" w:hAnsi="Arial" w:cs="Arial"/>
                <w:sz w:val="22"/>
                <w:szCs w:val="22"/>
                <w:lang w:val="en-GB"/>
              </w:rPr>
            </w:pPr>
            <w:r>
              <w:rPr>
                <w:rFonts w:ascii="Arial" w:hAnsi="Arial" w:cs="Arial"/>
                <w:sz w:val="22"/>
                <w:szCs w:val="22"/>
                <w:lang w:val="en-GB"/>
              </w:rPr>
              <w:t>tRNA</w:t>
            </w:r>
          </w:p>
        </w:tc>
        <w:tc>
          <w:tcPr>
            <w:tcW w:w="1171" w:type="dxa"/>
            <w:tcBorders>
              <w:top w:val="single" w:sz="4" w:space="0" w:color="auto"/>
              <w:left w:val="single" w:sz="4" w:space="0" w:color="auto"/>
              <w:bottom w:val="single" w:sz="4" w:space="0" w:color="auto"/>
              <w:right w:val="single" w:sz="4" w:space="0" w:color="auto"/>
            </w:tcBorders>
            <w:hideMark/>
          </w:tcPr>
          <w:p w14:paraId="6A3095A2" w14:textId="77777777" w:rsidR="00983F42" w:rsidRDefault="00983F42">
            <w:pPr>
              <w:rPr>
                <w:rFonts w:ascii="Arial" w:hAnsi="Arial" w:cs="Arial"/>
                <w:sz w:val="22"/>
                <w:szCs w:val="22"/>
                <w:lang w:val="en-GB"/>
              </w:rPr>
            </w:pPr>
            <w:r>
              <w:rPr>
                <w:rFonts w:ascii="Arial" w:hAnsi="Arial" w:cs="Arial"/>
                <w:sz w:val="22"/>
                <w:szCs w:val="22"/>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64E965E1" w14:textId="77777777" w:rsidR="00983F42" w:rsidRDefault="00983F42">
            <w:pPr>
              <w:rPr>
                <w:rFonts w:ascii="Arial" w:hAnsi="Arial" w:cs="Arial"/>
                <w:sz w:val="22"/>
                <w:szCs w:val="22"/>
                <w:lang w:val="en-GB"/>
              </w:rPr>
            </w:pPr>
            <w:r>
              <w:rPr>
                <w:rFonts w:ascii="Arial" w:hAnsi="Arial" w:cs="Arial"/>
                <w:sz w:val="22"/>
                <w:szCs w:val="22"/>
                <w:lang w:val="en-GB"/>
              </w:rPr>
              <w:t>Overall % homologous proteins (**)</w:t>
            </w:r>
          </w:p>
        </w:tc>
      </w:tr>
      <w:tr w:rsidR="00933DDD" w14:paraId="15EC773D" w14:textId="77777777" w:rsidTr="00FE450F">
        <w:tc>
          <w:tcPr>
            <w:tcW w:w="1721" w:type="dxa"/>
            <w:tcBorders>
              <w:top w:val="single" w:sz="4" w:space="0" w:color="auto"/>
              <w:left w:val="single" w:sz="4" w:space="0" w:color="auto"/>
              <w:bottom w:val="single" w:sz="4" w:space="0" w:color="auto"/>
              <w:right w:val="single" w:sz="4" w:space="0" w:color="auto"/>
            </w:tcBorders>
            <w:vAlign w:val="center"/>
            <w:hideMark/>
          </w:tcPr>
          <w:p w14:paraId="4D619709" w14:textId="10D1141C" w:rsidR="00933DDD" w:rsidRDefault="00933DDD" w:rsidP="00933DDD">
            <w:pPr>
              <w:rPr>
                <w:rFonts w:ascii="Arial" w:hAnsi="Arial" w:cs="Arial"/>
                <w:sz w:val="22"/>
                <w:szCs w:val="22"/>
                <w:lang w:val="en-GB"/>
              </w:rPr>
            </w:pPr>
            <w:r>
              <w:rPr>
                <w:rFonts w:ascii="Arial" w:hAnsi="Arial" w:cs="Arial"/>
                <w:sz w:val="22"/>
                <w:szCs w:val="22"/>
                <w:lang w:val="en-GB"/>
              </w:rPr>
              <w:t>Arthrobacter phage Sarge</w:t>
            </w:r>
          </w:p>
        </w:tc>
        <w:tc>
          <w:tcPr>
            <w:tcW w:w="1271" w:type="dxa"/>
            <w:vAlign w:val="center"/>
          </w:tcPr>
          <w:p w14:paraId="33EC1DFF" w14:textId="1F538FC8" w:rsidR="00933DDD" w:rsidRDefault="00000000" w:rsidP="00933DDD">
            <w:pPr>
              <w:rPr>
                <w:rFonts w:ascii="Arial" w:hAnsi="Arial" w:cs="Arial"/>
                <w:sz w:val="20"/>
                <w:szCs w:val="20"/>
              </w:rPr>
            </w:pPr>
            <w:hyperlink r:id="rId18" w:tgtFrame="_blank" w:history="1">
              <w:r w:rsidR="00933DDD">
                <w:rPr>
                  <w:rStyle w:val="Hyperlink"/>
                </w:rPr>
                <w:t>OK040780.1</w:t>
              </w:r>
            </w:hyperlink>
          </w:p>
        </w:tc>
        <w:tc>
          <w:tcPr>
            <w:tcW w:w="719" w:type="dxa"/>
            <w:vAlign w:val="center"/>
          </w:tcPr>
          <w:p w14:paraId="04477E6E" w14:textId="63BFBD1A" w:rsidR="00933DDD" w:rsidRDefault="00933DDD" w:rsidP="00933DDD">
            <w:pPr>
              <w:rPr>
                <w:rFonts w:ascii="Arial" w:hAnsi="Arial" w:cs="Arial"/>
                <w:sz w:val="20"/>
                <w:szCs w:val="20"/>
                <w:lang w:val="en-GB"/>
              </w:rPr>
            </w:pPr>
            <w:r>
              <w:t>36.41</w:t>
            </w:r>
          </w:p>
        </w:tc>
        <w:tc>
          <w:tcPr>
            <w:tcW w:w="742" w:type="dxa"/>
            <w:vAlign w:val="center"/>
          </w:tcPr>
          <w:p w14:paraId="45C9FDAE" w14:textId="4DC6794B" w:rsidR="00933DDD" w:rsidRDefault="00933DDD" w:rsidP="00933DDD">
            <w:pPr>
              <w:rPr>
                <w:rFonts w:ascii="Arial" w:hAnsi="Arial" w:cs="Arial"/>
                <w:sz w:val="20"/>
                <w:szCs w:val="20"/>
                <w:lang w:val="en-GB"/>
              </w:rPr>
            </w:pPr>
            <w:r>
              <w:t>63.5</w:t>
            </w:r>
          </w:p>
        </w:tc>
        <w:tc>
          <w:tcPr>
            <w:tcW w:w="914" w:type="dxa"/>
            <w:vAlign w:val="center"/>
          </w:tcPr>
          <w:p w14:paraId="7115CD21" w14:textId="52280CD5" w:rsidR="00933DDD" w:rsidRDefault="00000000" w:rsidP="00933DDD">
            <w:pPr>
              <w:rPr>
                <w:rFonts w:ascii="Arial" w:hAnsi="Arial" w:cs="Arial"/>
                <w:sz w:val="20"/>
                <w:szCs w:val="20"/>
              </w:rPr>
            </w:pPr>
            <w:hyperlink r:id="rId19" w:anchor="!/proteins/107504/1731375|Arthrobacter phage Sarge/viral segment/" w:history="1">
              <w:r w:rsidR="00933DDD">
                <w:rPr>
                  <w:rStyle w:val="Hyperlink"/>
                  <w:color w:val="000080"/>
                </w:rPr>
                <w:t>66</w:t>
              </w:r>
            </w:hyperlink>
          </w:p>
        </w:tc>
        <w:tc>
          <w:tcPr>
            <w:tcW w:w="1063" w:type="dxa"/>
            <w:tcBorders>
              <w:top w:val="single" w:sz="4" w:space="0" w:color="auto"/>
              <w:left w:val="single" w:sz="4" w:space="0" w:color="auto"/>
              <w:bottom w:val="single" w:sz="4" w:space="0" w:color="auto"/>
              <w:right w:val="single" w:sz="4" w:space="0" w:color="auto"/>
            </w:tcBorders>
            <w:vAlign w:val="center"/>
          </w:tcPr>
          <w:p w14:paraId="6C6B71C8" w14:textId="56A2DB36" w:rsidR="00933DDD" w:rsidRDefault="00933DDD" w:rsidP="00933DDD">
            <w:pPr>
              <w:rPr>
                <w:rFonts w:ascii="Arial" w:hAnsi="Arial" w:cs="Arial"/>
                <w:sz w:val="20"/>
                <w:szCs w:val="20"/>
              </w:rPr>
            </w:pPr>
            <w:r>
              <w:rPr>
                <w:rFonts w:ascii="Arial" w:hAnsi="Arial" w:cs="Arial"/>
                <w:sz w:val="20"/>
                <w:szCs w:val="20"/>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0F8FD2A" w14:textId="77777777" w:rsidR="00933DDD" w:rsidRDefault="00933DDD" w:rsidP="00933DDD">
            <w:pPr>
              <w:rPr>
                <w:rFonts w:ascii="Arial" w:hAnsi="Arial" w:cs="Arial"/>
                <w:sz w:val="20"/>
                <w:szCs w:val="20"/>
              </w:rPr>
            </w:pPr>
            <w:r>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B1529AC" w14:textId="77777777" w:rsidR="00933DDD" w:rsidRDefault="00933DDD" w:rsidP="00933DDD">
            <w:pPr>
              <w:rPr>
                <w:rFonts w:ascii="Arial" w:hAnsi="Arial" w:cs="Arial"/>
                <w:sz w:val="20"/>
                <w:szCs w:val="20"/>
              </w:rPr>
            </w:pPr>
            <w:r>
              <w:rPr>
                <w:rFonts w:ascii="Arial" w:hAnsi="Arial" w:cs="Arial"/>
                <w:sz w:val="20"/>
                <w:szCs w:val="20"/>
              </w:rPr>
              <w:t>100</w:t>
            </w:r>
          </w:p>
        </w:tc>
      </w:tr>
    </w:tbl>
    <w:p w14:paraId="2BA72B24" w14:textId="77777777" w:rsidR="00983F42" w:rsidRDefault="00983F42" w:rsidP="00983F42">
      <w:pPr>
        <w:rPr>
          <w:rFonts w:ascii="Arial" w:hAnsi="Arial" w:cs="Arial"/>
          <w:b/>
          <w:bCs/>
          <w:sz w:val="22"/>
          <w:szCs w:val="22"/>
          <w:lang w:val="en-GB"/>
        </w:rPr>
      </w:pPr>
      <w:r>
        <w:rPr>
          <w:rFonts w:ascii="Arial" w:hAnsi="Arial" w:cs="Arial"/>
          <w:b/>
          <w:bCs/>
          <w:sz w:val="22"/>
          <w:szCs w:val="22"/>
          <w:lang w:val="en-GB"/>
        </w:rPr>
        <w:t>(*) determined using BLASTn [1] or VIRIDIC [2]</w:t>
      </w:r>
    </w:p>
    <w:p w14:paraId="472EBE99" w14:textId="77777777" w:rsidR="00983F42" w:rsidRDefault="00983F42" w:rsidP="00983F42">
      <w:pPr>
        <w:pStyle w:val="BodyTextIndent"/>
        <w:spacing w:before="120" w:after="120"/>
        <w:rPr>
          <w:rFonts w:ascii="Arial" w:hAnsi="Arial" w:cs="Arial"/>
          <w:b/>
          <w:color w:val="FF0000"/>
          <w:szCs w:val="24"/>
        </w:rPr>
      </w:pPr>
      <w:r>
        <w:rPr>
          <w:rFonts w:ascii="Arial" w:eastAsia="Times New Roman" w:hAnsi="Arial" w:cs="Arial"/>
          <w:b/>
          <w:bCs/>
          <w:sz w:val="22"/>
          <w:szCs w:val="22"/>
          <w:lang w:val="en-GB" w:eastAsia="en-US"/>
        </w:rPr>
        <w:t>(**) determined using CoreGenes 3.5 [5]</w:t>
      </w:r>
    </w:p>
    <w:p w14:paraId="6752C819" w14:textId="77777777" w:rsidR="00983F42" w:rsidRDefault="00983F42" w:rsidP="00983F42">
      <w:pPr>
        <w:pStyle w:val="BodyTextIndent"/>
        <w:spacing w:before="120" w:after="120"/>
        <w:rPr>
          <w:rFonts w:ascii="Arial" w:hAnsi="Arial" w:cs="Arial"/>
          <w:b/>
          <w:color w:val="FF0000"/>
          <w:szCs w:val="24"/>
        </w:rPr>
      </w:pPr>
    </w:p>
    <w:p w14:paraId="6DD36316" w14:textId="77777777" w:rsidR="00983F42" w:rsidRDefault="00983F42" w:rsidP="00983F42">
      <w:pPr>
        <w:pStyle w:val="BodyTextIndent"/>
        <w:spacing w:before="120" w:after="120"/>
        <w:rPr>
          <w:rFonts w:ascii="Arial" w:hAnsi="Arial" w:cs="Arial"/>
          <w:b/>
          <w:color w:val="FF0000"/>
          <w:szCs w:val="24"/>
        </w:rPr>
      </w:pPr>
    </w:p>
    <w:p w14:paraId="618D346F" w14:textId="133C38AE" w:rsidR="00983F42" w:rsidRDefault="00983F42" w:rsidP="00983F42">
      <w:pPr>
        <w:pStyle w:val="BodyTextIndent"/>
        <w:numPr>
          <w:ilvl w:val="0"/>
          <w:numId w:val="5"/>
        </w:numPr>
        <w:spacing w:before="120" w:after="120"/>
        <w:rPr>
          <w:rFonts w:ascii="Arial" w:hAnsi="Arial" w:cs="Arial"/>
          <w:b/>
          <w:color w:val="FF0000"/>
          <w:szCs w:val="24"/>
        </w:rPr>
      </w:pPr>
      <w:r>
        <w:rPr>
          <w:rFonts w:ascii="Arial" w:hAnsi="Arial" w:cs="Arial"/>
          <w:b/>
          <w:color w:val="FF0000"/>
          <w:szCs w:val="24"/>
        </w:rPr>
        <w:t xml:space="preserve">Create a new genus, </w:t>
      </w:r>
      <w:r w:rsidR="00163209">
        <w:rPr>
          <w:rFonts w:ascii="Arial" w:hAnsi="Arial" w:cs="Arial"/>
          <w:b/>
          <w:i/>
          <w:iCs/>
          <w:color w:val="FF0000"/>
          <w:szCs w:val="24"/>
        </w:rPr>
        <w:t>Shoya</w:t>
      </w:r>
      <w:r>
        <w:rPr>
          <w:rFonts w:ascii="Arial" w:hAnsi="Arial" w:cs="Arial"/>
          <w:b/>
          <w:i/>
          <w:iCs/>
          <w:color w:val="FF0000"/>
          <w:szCs w:val="24"/>
        </w:rPr>
        <w:t>virus</w:t>
      </w:r>
      <w:r>
        <w:rPr>
          <w:rFonts w:ascii="Arial" w:hAnsi="Arial" w:cs="Arial"/>
          <w:b/>
          <w:color w:val="FF0000"/>
          <w:szCs w:val="24"/>
        </w:rPr>
        <w:t>, with one species</w:t>
      </w:r>
    </w:p>
    <w:p w14:paraId="01216078" w14:textId="77777777" w:rsidR="00983F42" w:rsidRDefault="00983F42" w:rsidP="00983F42">
      <w:pPr>
        <w:pStyle w:val="BodyTextIndent"/>
        <w:spacing w:before="120" w:after="120"/>
        <w:rPr>
          <w:rFonts w:ascii="Arial" w:hAnsi="Arial" w:cs="Arial"/>
          <w:b/>
          <w:color w:val="FF0000"/>
          <w:szCs w:val="24"/>
        </w:rPr>
      </w:pPr>
    </w:p>
    <w:p w14:paraId="787E7C69" w14:textId="66848619"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Origin of the name of this taxon:  </w:t>
      </w:r>
      <w:r>
        <w:rPr>
          <w:rFonts w:ascii="Arial" w:hAnsi="Arial" w:cs="Arial"/>
          <w:sz w:val="22"/>
          <w:szCs w:val="22"/>
          <w:lang w:val="en-GB"/>
        </w:rPr>
        <w:t xml:space="preserve">This taxon is named after Arthrobacter phage </w:t>
      </w:r>
      <w:r w:rsidR="00163209">
        <w:rPr>
          <w:rFonts w:ascii="Arial" w:hAnsi="Arial" w:cs="Arial"/>
          <w:sz w:val="22"/>
          <w:szCs w:val="22"/>
          <w:lang w:val="en-GB"/>
        </w:rPr>
        <w:t>Shoya</w:t>
      </w:r>
    </w:p>
    <w:p w14:paraId="2777B76B" w14:textId="77777777" w:rsidR="00983F42" w:rsidRDefault="00983F42" w:rsidP="00983F42">
      <w:pPr>
        <w:rPr>
          <w:rFonts w:ascii="Arial" w:hAnsi="Arial" w:cs="Arial"/>
          <w:b/>
          <w:bCs/>
          <w:color w:val="0000FF"/>
          <w:sz w:val="22"/>
          <w:szCs w:val="22"/>
          <w:lang w:val="en-GB"/>
        </w:rPr>
      </w:pPr>
    </w:p>
    <w:p w14:paraId="36C438D9" w14:textId="1A19A902"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Historical aspects: </w:t>
      </w:r>
      <w:r>
        <w:rPr>
          <w:rFonts w:ascii="Arial" w:hAnsi="Arial" w:cs="Arial"/>
          <w:sz w:val="22"/>
          <w:szCs w:val="22"/>
          <w:lang w:val="en-GB"/>
        </w:rPr>
        <w:t>This temperate siphophage was isolated in 201</w:t>
      </w:r>
      <w:r w:rsidR="004A3EA2">
        <w:rPr>
          <w:rFonts w:ascii="Arial" w:hAnsi="Arial" w:cs="Arial"/>
          <w:sz w:val="22"/>
          <w:szCs w:val="22"/>
          <w:lang w:val="en-GB"/>
        </w:rPr>
        <w:t>8</w:t>
      </w:r>
      <w:r>
        <w:rPr>
          <w:rFonts w:ascii="Arial" w:hAnsi="Arial" w:cs="Arial"/>
          <w:sz w:val="22"/>
          <w:szCs w:val="22"/>
          <w:lang w:val="en-GB"/>
        </w:rPr>
        <w:t xml:space="preserve"> by </w:t>
      </w:r>
      <w:r w:rsidR="004A3EA2" w:rsidRPr="004A3EA2">
        <w:rPr>
          <w:rFonts w:ascii="Arial" w:hAnsi="Arial" w:cs="Arial"/>
          <w:sz w:val="22"/>
          <w:szCs w:val="22"/>
          <w:lang w:val="en-GB"/>
        </w:rPr>
        <w:t>Shawna Larson</w:t>
      </w:r>
      <w:r w:rsidR="004A3EA2">
        <w:rPr>
          <w:rFonts w:ascii="Arial" w:hAnsi="Arial" w:cs="Arial"/>
          <w:sz w:val="22"/>
          <w:szCs w:val="22"/>
          <w:lang w:val="en-GB"/>
        </w:rPr>
        <w:t xml:space="preserve"> and </w:t>
      </w:r>
      <w:r w:rsidR="004A3EA2" w:rsidRPr="004A3EA2">
        <w:rPr>
          <w:rFonts w:ascii="Arial" w:hAnsi="Arial" w:cs="Arial"/>
          <w:sz w:val="22"/>
          <w:szCs w:val="22"/>
          <w:lang w:val="en-GB"/>
        </w:rPr>
        <w:t xml:space="preserve"> Moya Murray </w:t>
      </w:r>
      <w:r>
        <w:rPr>
          <w:rFonts w:ascii="Arial" w:hAnsi="Arial" w:cs="Arial"/>
          <w:sz w:val="22"/>
          <w:szCs w:val="22"/>
          <w:lang w:val="en-GB"/>
        </w:rPr>
        <w:t>(</w:t>
      </w:r>
      <w:r w:rsidR="004A3EA2" w:rsidRPr="004A3EA2">
        <w:rPr>
          <w:rFonts w:ascii="Arial" w:hAnsi="Arial" w:cs="Arial"/>
          <w:sz w:val="22"/>
          <w:szCs w:val="22"/>
          <w:lang w:val="en-GB"/>
        </w:rPr>
        <w:t>University of Wisconsin-River Falls</w:t>
      </w:r>
      <w:r w:rsidR="004A3EA2">
        <w:rPr>
          <w:rFonts w:ascii="Arial" w:hAnsi="Arial" w:cs="Arial"/>
          <w:sz w:val="22"/>
          <w:szCs w:val="22"/>
          <w:lang w:val="en-GB"/>
        </w:rPr>
        <w:t xml:space="preserve">, </w:t>
      </w:r>
      <w:r>
        <w:rPr>
          <w:rFonts w:ascii="Arial" w:hAnsi="Arial" w:cs="Arial"/>
          <w:sz w:val="22"/>
          <w:szCs w:val="22"/>
          <w:lang w:val="en-GB"/>
        </w:rPr>
        <w:t xml:space="preserve">USA) against </w:t>
      </w:r>
      <w:r w:rsidR="00A65DEA" w:rsidRPr="00A65DEA">
        <w:rPr>
          <w:rFonts w:ascii="Arial" w:hAnsi="Arial" w:cs="Arial"/>
          <w:sz w:val="22"/>
          <w:szCs w:val="22"/>
          <w:lang w:val="en-GB"/>
        </w:rPr>
        <w:t>Arthrobacter globiformis B-2979</w:t>
      </w:r>
      <w:r>
        <w:rPr>
          <w:rFonts w:ascii="Arial" w:hAnsi="Arial" w:cs="Arial"/>
          <w:sz w:val="22"/>
          <w:szCs w:val="22"/>
          <w:lang w:val="en-GB"/>
        </w:rPr>
        <w:t xml:space="preserve"> from </w:t>
      </w:r>
      <w:r w:rsidR="004A3EA2">
        <w:rPr>
          <w:rFonts w:ascii="Arial" w:hAnsi="Arial" w:cs="Arial"/>
          <w:sz w:val="22"/>
          <w:szCs w:val="22"/>
          <w:lang w:val="en-GB"/>
        </w:rPr>
        <w:t xml:space="preserve">moist </w:t>
      </w:r>
      <w:r>
        <w:rPr>
          <w:rFonts w:ascii="Arial" w:hAnsi="Arial" w:cs="Arial"/>
          <w:sz w:val="22"/>
          <w:szCs w:val="22"/>
          <w:lang w:val="en-GB"/>
        </w:rPr>
        <w:t xml:space="preserve">soil as part of the </w:t>
      </w:r>
      <w:r w:rsidR="004A3EA2" w:rsidRPr="004A3EA2">
        <w:rPr>
          <w:rFonts w:ascii="Arial" w:hAnsi="Arial" w:cs="Arial"/>
          <w:sz w:val="22"/>
          <w:szCs w:val="22"/>
          <w:lang w:val="en-GB"/>
        </w:rPr>
        <w:t>Science Education Alliance-Phage Hunters Advancing Genomics and Evolutionary Science</w:t>
      </w:r>
      <w:r>
        <w:rPr>
          <w:rFonts w:ascii="Arial" w:hAnsi="Arial" w:cs="Arial"/>
          <w:sz w:val="22"/>
          <w:szCs w:val="22"/>
          <w:lang w:val="en-GB"/>
        </w:rPr>
        <w:t xml:space="preserve"> program.  The genome is has </w:t>
      </w:r>
      <w:r w:rsidR="004A3EA2">
        <w:rPr>
          <w:rFonts w:ascii="Arial" w:hAnsi="Arial" w:cs="Arial"/>
          <w:sz w:val="22"/>
          <w:szCs w:val="22"/>
          <w:lang w:val="en-GB"/>
        </w:rPr>
        <w:t>11</w:t>
      </w:r>
      <w:r>
        <w:rPr>
          <w:rFonts w:ascii="Arial" w:hAnsi="Arial" w:cs="Arial"/>
          <w:sz w:val="22"/>
          <w:szCs w:val="22"/>
          <w:lang w:val="en-GB"/>
        </w:rPr>
        <w:t xml:space="preserve"> nt 3’-cohesive termini (</w:t>
      </w:r>
      <w:r w:rsidR="004A3EA2" w:rsidRPr="004A3EA2">
        <w:rPr>
          <w:rFonts w:ascii="Arial" w:hAnsi="Arial" w:cs="Arial"/>
          <w:sz w:val="22"/>
          <w:szCs w:val="22"/>
          <w:lang w:val="en-GB"/>
        </w:rPr>
        <w:t>TCCGCCCGGTA</w:t>
      </w:r>
      <w:r>
        <w:rPr>
          <w:rFonts w:ascii="Arial" w:hAnsi="Arial" w:cs="Arial"/>
          <w:sz w:val="22"/>
          <w:szCs w:val="22"/>
          <w:lang w:val="en-GB"/>
        </w:rPr>
        <w:t xml:space="preserve">). The Actinobacteriophage Database classified </w:t>
      </w:r>
      <w:r w:rsidR="004A3EA2">
        <w:rPr>
          <w:rFonts w:ascii="Arial" w:hAnsi="Arial" w:cs="Arial"/>
          <w:sz w:val="22"/>
          <w:szCs w:val="22"/>
          <w:lang w:val="en-GB"/>
        </w:rPr>
        <w:t>Shoya</w:t>
      </w:r>
      <w:r>
        <w:rPr>
          <w:rFonts w:ascii="Arial" w:hAnsi="Arial" w:cs="Arial"/>
          <w:sz w:val="22"/>
          <w:szCs w:val="22"/>
          <w:lang w:val="en-GB"/>
        </w:rPr>
        <w:t xml:space="preserve"> to Cluster </w:t>
      </w:r>
      <w:r w:rsidR="00C6625B">
        <w:rPr>
          <w:rFonts w:ascii="Arial" w:hAnsi="Arial" w:cs="Arial"/>
          <w:sz w:val="22"/>
          <w:szCs w:val="22"/>
          <w:lang w:val="en-GB"/>
        </w:rPr>
        <w:t>FB</w:t>
      </w:r>
      <w:r>
        <w:rPr>
          <w:rFonts w:ascii="Arial" w:hAnsi="Arial" w:cs="Arial"/>
          <w:sz w:val="22"/>
          <w:szCs w:val="22"/>
          <w:lang w:val="en-GB"/>
        </w:rPr>
        <w:t xml:space="preserve"> which we are now subdividing.</w:t>
      </w:r>
    </w:p>
    <w:p w14:paraId="20C5A06B" w14:textId="77777777" w:rsidR="00983F42" w:rsidRDefault="00983F42" w:rsidP="00983F42">
      <w:pPr>
        <w:rPr>
          <w:rFonts w:ascii="Arial" w:hAnsi="Arial" w:cs="Arial"/>
          <w:sz w:val="22"/>
          <w:szCs w:val="22"/>
          <w:lang w:val="en-GB"/>
        </w:rPr>
      </w:pPr>
    </w:p>
    <w:p w14:paraId="58A7FC91" w14:textId="696C5F1C" w:rsidR="00983F42" w:rsidRDefault="00983F42" w:rsidP="00983F42">
      <w:pPr>
        <w:rPr>
          <w:rFonts w:ascii="Arial" w:hAnsi="Arial" w:cs="Arial"/>
          <w:bCs/>
          <w:sz w:val="22"/>
          <w:szCs w:val="22"/>
          <w:lang w:val="en-GB"/>
        </w:rPr>
      </w:pPr>
      <w:r>
        <w:rPr>
          <w:rFonts w:ascii="Arial" w:hAnsi="Arial" w:cs="Arial"/>
          <w:b/>
          <w:color w:val="0000FF"/>
          <w:sz w:val="22"/>
          <w:szCs w:val="22"/>
          <w:lang w:val="en-GB"/>
        </w:rPr>
        <w:t xml:space="preserve">Electron micrograph: </w:t>
      </w:r>
    </w:p>
    <w:p w14:paraId="3F911C65" w14:textId="7D8996F4" w:rsidR="00983F42" w:rsidRDefault="00983F42" w:rsidP="00983F42">
      <w:pPr>
        <w:jc w:val="center"/>
        <w:rPr>
          <w:rFonts w:ascii="Arial" w:hAnsi="Arial" w:cs="Arial"/>
          <w:b/>
          <w:color w:val="0000FF"/>
          <w:sz w:val="22"/>
          <w:szCs w:val="22"/>
          <w:lang w:val="en-GB"/>
        </w:rPr>
      </w:pPr>
    </w:p>
    <w:p w14:paraId="3CFB20BD" w14:textId="77777777" w:rsidR="00983F42" w:rsidRDefault="00983F42" w:rsidP="00983F42">
      <w:pPr>
        <w:rPr>
          <w:rFonts w:ascii="Arial" w:eastAsiaTheme="minorHAnsi" w:hAnsi="Arial" w:cs="Arial"/>
          <w:color w:val="000000"/>
          <w:sz w:val="22"/>
          <w:szCs w:val="22"/>
          <w:lang w:val="en-CA"/>
        </w:rPr>
      </w:pPr>
    </w:p>
    <w:p w14:paraId="0923C888" w14:textId="77777777" w:rsidR="00983F42" w:rsidRDefault="00983F42" w:rsidP="00983F42">
      <w:pPr>
        <w:rPr>
          <w:rFonts w:ascii="Arial" w:hAnsi="Arial" w:cs="Arial"/>
          <w:sz w:val="22"/>
          <w:szCs w:val="22"/>
          <w:lang w:val="en-GB"/>
        </w:rPr>
      </w:pPr>
      <w:r>
        <w:rPr>
          <w:rFonts w:ascii="Arial" w:hAnsi="Arial" w:cs="Arial"/>
          <w:b/>
          <w:bCs/>
          <w:color w:val="0000FF"/>
          <w:sz w:val="22"/>
          <w:szCs w:val="22"/>
          <w:lang w:val="en-GB"/>
        </w:rPr>
        <w:t xml:space="preserve">Genome summary: </w:t>
      </w:r>
    </w:p>
    <w:p w14:paraId="3CD0C307" w14:textId="77777777" w:rsidR="00983F42" w:rsidRDefault="00983F42" w:rsidP="00983F42">
      <w:pPr>
        <w:rPr>
          <w:rFonts w:ascii="Arial" w:hAnsi="Arial" w:cs="Arial"/>
          <w:sz w:val="22"/>
          <w:szCs w:val="22"/>
          <w:lang w:val="en-GB"/>
        </w:rPr>
      </w:pPr>
    </w:p>
    <w:tbl>
      <w:tblPr>
        <w:tblStyle w:val="TableGrid1"/>
        <w:tblW w:w="9016" w:type="dxa"/>
        <w:tblInd w:w="0" w:type="dxa"/>
        <w:tblLook w:val="04A0" w:firstRow="1" w:lastRow="0" w:firstColumn="1" w:lastColumn="0" w:noHBand="0" w:noVBand="1"/>
      </w:tblPr>
      <w:tblGrid>
        <w:gridCol w:w="1592"/>
        <w:gridCol w:w="1503"/>
        <w:gridCol w:w="756"/>
        <w:gridCol w:w="742"/>
        <w:gridCol w:w="914"/>
        <w:gridCol w:w="923"/>
        <w:gridCol w:w="1171"/>
        <w:gridCol w:w="1415"/>
      </w:tblGrid>
      <w:tr w:rsidR="00983F42" w14:paraId="6C6F1561" w14:textId="77777777" w:rsidTr="00983F42">
        <w:tc>
          <w:tcPr>
            <w:tcW w:w="1721" w:type="dxa"/>
            <w:tcBorders>
              <w:top w:val="single" w:sz="4" w:space="0" w:color="auto"/>
              <w:left w:val="single" w:sz="4" w:space="0" w:color="auto"/>
              <w:bottom w:val="single" w:sz="4" w:space="0" w:color="auto"/>
              <w:right w:val="single" w:sz="4" w:space="0" w:color="auto"/>
            </w:tcBorders>
            <w:hideMark/>
          </w:tcPr>
          <w:p w14:paraId="2FD6B12C" w14:textId="77777777" w:rsidR="00983F42" w:rsidRDefault="00983F42">
            <w:pPr>
              <w:rPr>
                <w:rFonts w:ascii="Arial" w:hAnsi="Arial" w:cs="Arial"/>
                <w:sz w:val="22"/>
                <w:szCs w:val="22"/>
                <w:lang w:val="en-GB"/>
              </w:rPr>
            </w:pPr>
            <w:r>
              <w:rPr>
                <w:rFonts w:ascii="Arial" w:hAnsi="Arial" w:cs="Arial"/>
                <w:sz w:val="22"/>
                <w:szCs w:val="22"/>
                <w:lang w:val="en-GB"/>
              </w:rPr>
              <w:t>Phage name</w:t>
            </w:r>
          </w:p>
        </w:tc>
        <w:tc>
          <w:tcPr>
            <w:tcW w:w="1271" w:type="dxa"/>
            <w:tcBorders>
              <w:top w:val="single" w:sz="4" w:space="0" w:color="auto"/>
              <w:left w:val="single" w:sz="4" w:space="0" w:color="auto"/>
              <w:bottom w:val="single" w:sz="4" w:space="0" w:color="auto"/>
              <w:right w:val="single" w:sz="4" w:space="0" w:color="auto"/>
            </w:tcBorders>
            <w:hideMark/>
          </w:tcPr>
          <w:p w14:paraId="5A579F5A" w14:textId="77777777" w:rsidR="00983F42" w:rsidRDefault="00983F42">
            <w:pPr>
              <w:rPr>
                <w:rFonts w:ascii="Arial" w:hAnsi="Arial" w:cs="Arial"/>
                <w:sz w:val="22"/>
                <w:szCs w:val="22"/>
                <w:lang w:val="en-GB"/>
              </w:rPr>
            </w:pPr>
            <w:r>
              <w:rPr>
                <w:rFonts w:ascii="Arial" w:hAnsi="Arial" w:cs="Arial"/>
                <w:sz w:val="22"/>
                <w:szCs w:val="22"/>
                <w:lang w:val="en-GB"/>
              </w:rPr>
              <w:t xml:space="preserve">INSDC </w:t>
            </w:r>
          </w:p>
        </w:tc>
        <w:tc>
          <w:tcPr>
            <w:tcW w:w="719" w:type="dxa"/>
            <w:tcBorders>
              <w:top w:val="single" w:sz="4" w:space="0" w:color="auto"/>
              <w:left w:val="single" w:sz="4" w:space="0" w:color="auto"/>
              <w:bottom w:val="single" w:sz="4" w:space="0" w:color="auto"/>
              <w:right w:val="single" w:sz="4" w:space="0" w:color="auto"/>
            </w:tcBorders>
            <w:hideMark/>
          </w:tcPr>
          <w:p w14:paraId="6E892CA3" w14:textId="77777777" w:rsidR="00983F42" w:rsidRDefault="00983F42">
            <w:pPr>
              <w:rPr>
                <w:rFonts w:ascii="Arial" w:hAnsi="Arial" w:cs="Arial"/>
                <w:sz w:val="22"/>
                <w:szCs w:val="22"/>
                <w:lang w:val="en-GB"/>
              </w:rPr>
            </w:pPr>
            <w:r>
              <w:rPr>
                <w:rFonts w:ascii="Arial" w:hAnsi="Arial" w:cs="Arial"/>
                <w:sz w:val="22"/>
                <w:szCs w:val="22"/>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1F826D77" w14:textId="77777777" w:rsidR="00983F42" w:rsidRDefault="00983F42">
            <w:pPr>
              <w:rPr>
                <w:rFonts w:ascii="Arial" w:hAnsi="Arial" w:cs="Arial"/>
                <w:sz w:val="22"/>
                <w:szCs w:val="22"/>
                <w:lang w:val="en-GB"/>
              </w:rPr>
            </w:pPr>
            <w:r>
              <w:rPr>
                <w:rFonts w:ascii="Arial" w:hAnsi="Arial" w:cs="Arial"/>
                <w:sz w:val="22"/>
                <w:szCs w:val="22"/>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69AE38A2" w14:textId="77777777" w:rsidR="00983F42" w:rsidRDefault="00983F42">
            <w:pPr>
              <w:rPr>
                <w:rFonts w:ascii="Arial" w:hAnsi="Arial" w:cs="Arial"/>
                <w:sz w:val="22"/>
                <w:szCs w:val="22"/>
                <w:lang w:val="en-GB"/>
              </w:rPr>
            </w:pPr>
            <w:r>
              <w:rPr>
                <w:rFonts w:ascii="Arial" w:hAnsi="Arial" w:cs="Arial"/>
                <w:sz w:val="22"/>
                <w:szCs w:val="22"/>
                <w:lang w:val="en-GB"/>
              </w:rPr>
              <w:t xml:space="preserve">Protein </w:t>
            </w:r>
          </w:p>
        </w:tc>
        <w:tc>
          <w:tcPr>
            <w:tcW w:w="1063" w:type="dxa"/>
            <w:tcBorders>
              <w:top w:val="single" w:sz="4" w:space="0" w:color="auto"/>
              <w:left w:val="single" w:sz="4" w:space="0" w:color="auto"/>
              <w:bottom w:val="single" w:sz="4" w:space="0" w:color="auto"/>
              <w:right w:val="single" w:sz="4" w:space="0" w:color="auto"/>
            </w:tcBorders>
            <w:hideMark/>
          </w:tcPr>
          <w:p w14:paraId="5BBF86DA" w14:textId="77777777" w:rsidR="00983F42" w:rsidRDefault="00983F42">
            <w:pPr>
              <w:rPr>
                <w:rFonts w:ascii="Arial" w:hAnsi="Arial" w:cs="Arial"/>
                <w:sz w:val="22"/>
                <w:szCs w:val="22"/>
                <w:lang w:val="en-GB"/>
              </w:rPr>
            </w:pPr>
            <w:r>
              <w:rPr>
                <w:rFonts w:ascii="Arial" w:hAnsi="Arial" w:cs="Arial"/>
                <w:sz w:val="22"/>
                <w:szCs w:val="22"/>
                <w:lang w:val="en-GB"/>
              </w:rPr>
              <w:t>tRNA</w:t>
            </w:r>
          </w:p>
        </w:tc>
        <w:tc>
          <w:tcPr>
            <w:tcW w:w="1171" w:type="dxa"/>
            <w:tcBorders>
              <w:top w:val="single" w:sz="4" w:space="0" w:color="auto"/>
              <w:left w:val="single" w:sz="4" w:space="0" w:color="auto"/>
              <w:bottom w:val="single" w:sz="4" w:space="0" w:color="auto"/>
              <w:right w:val="single" w:sz="4" w:space="0" w:color="auto"/>
            </w:tcBorders>
            <w:hideMark/>
          </w:tcPr>
          <w:p w14:paraId="5DA53787" w14:textId="77777777" w:rsidR="00983F42" w:rsidRDefault="00983F42">
            <w:pPr>
              <w:rPr>
                <w:rFonts w:ascii="Arial" w:hAnsi="Arial" w:cs="Arial"/>
                <w:sz w:val="22"/>
                <w:szCs w:val="22"/>
                <w:lang w:val="en-GB"/>
              </w:rPr>
            </w:pPr>
            <w:r>
              <w:rPr>
                <w:rFonts w:ascii="Arial" w:hAnsi="Arial" w:cs="Arial"/>
                <w:sz w:val="22"/>
                <w:szCs w:val="22"/>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26502A2F" w14:textId="77777777" w:rsidR="00983F42" w:rsidRDefault="00983F42">
            <w:pPr>
              <w:rPr>
                <w:rFonts w:ascii="Arial" w:hAnsi="Arial" w:cs="Arial"/>
                <w:sz w:val="22"/>
                <w:szCs w:val="22"/>
                <w:lang w:val="en-GB"/>
              </w:rPr>
            </w:pPr>
            <w:r>
              <w:rPr>
                <w:rFonts w:ascii="Arial" w:hAnsi="Arial" w:cs="Arial"/>
                <w:sz w:val="22"/>
                <w:szCs w:val="22"/>
                <w:lang w:val="en-GB"/>
              </w:rPr>
              <w:t>Overall % homologous proteins (**)</w:t>
            </w:r>
          </w:p>
        </w:tc>
      </w:tr>
      <w:tr w:rsidR="004A3EA2" w14:paraId="49391DD7" w14:textId="77777777" w:rsidTr="004A3598">
        <w:tc>
          <w:tcPr>
            <w:tcW w:w="1721" w:type="dxa"/>
            <w:tcBorders>
              <w:top w:val="single" w:sz="4" w:space="0" w:color="auto"/>
              <w:left w:val="single" w:sz="4" w:space="0" w:color="auto"/>
              <w:bottom w:val="single" w:sz="4" w:space="0" w:color="auto"/>
              <w:right w:val="single" w:sz="4" w:space="0" w:color="auto"/>
            </w:tcBorders>
            <w:vAlign w:val="center"/>
            <w:hideMark/>
          </w:tcPr>
          <w:p w14:paraId="7C940EF0" w14:textId="7D10F42B" w:rsidR="004A3EA2" w:rsidRDefault="004A3EA2" w:rsidP="004A3EA2">
            <w:pPr>
              <w:rPr>
                <w:rFonts w:ascii="Arial" w:hAnsi="Arial" w:cs="Arial"/>
                <w:sz w:val="22"/>
                <w:szCs w:val="22"/>
                <w:lang w:val="en-GB"/>
              </w:rPr>
            </w:pPr>
            <w:r>
              <w:rPr>
                <w:rFonts w:ascii="Arial" w:hAnsi="Arial" w:cs="Arial"/>
                <w:sz w:val="22"/>
                <w:szCs w:val="22"/>
                <w:lang w:val="en-GB"/>
              </w:rPr>
              <w:t>Arthrobacter phage Shoya</w:t>
            </w:r>
          </w:p>
        </w:tc>
        <w:tc>
          <w:tcPr>
            <w:tcW w:w="1271" w:type="dxa"/>
            <w:vAlign w:val="center"/>
          </w:tcPr>
          <w:p w14:paraId="570E122F" w14:textId="4FE6B6F5" w:rsidR="004A3EA2" w:rsidRDefault="00000000" w:rsidP="004A3EA2">
            <w:pPr>
              <w:rPr>
                <w:rFonts w:ascii="Arial" w:hAnsi="Arial" w:cs="Arial"/>
                <w:sz w:val="20"/>
                <w:szCs w:val="20"/>
              </w:rPr>
            </w:pPr>
            <w:hyperlink r:id="rId20" w:tgtFrame="_blank" w:history="1">
              <w:r w:rsidR="004A3EA2">
                <w:rPr>
                  <w:rStyle w:val="Hyperlink"/>
                </w:rPr>
                <w:t>MN908684.1</w:t>
              </w:r>
            </w:hyperlink>
          </w:p>
        </w:tc>
        <w:tc>
          <w:tcPr>
            <w:tcW w:w="719" w:type="dxa"/>
            <w:vAlign w:val="center"/>
          </w:tcPr>
          <w:p w14:paraId="51DC7ECC" w14:textId="6105A207" w:rsidR="004A3EA2" w:rsidRDefault="004A3EA2" w:rsidP="004A3EA2">
            <w:pPr>
              <w:rPr>
                <w:rFonts w:ascii="Arial" w:hAnsi="Arial" w:cs="Arial"/>
                <w:sz w:val="20"/>
                <w:szCs w:val="20"/>
                <w:lang w:val="en-GB"/>
              </w:rPr>
            </w:pPr>
            <w:r>
              <w:t>37.78</w:t>
            </w:r>
          </w:p>
        </w:tc>
        <w:tc>
          <w:tcPr>
            <w:tcW w:w="742" w:type="dxa"/>
            <w:vAlign w:val="center"/>
          </w:tcPr>
          <w:p w14:paraId="12F93D44" w14:textId="3025DC42" w:rsidR="004A3EA2" w:rsidRDefault="004A3EA2" w:rsidP="004A3EA2">
            <w:pPr>
              <w:rPr>
                <w:rFonts w:ascii="Arial" w:hAnsi="Arial" w:cs="Arial"/>
                <w:sz w:val="20"/>
                <w:szCs w:val="20"/>
                <w:lang w:val="en-GB"/>
              </w:rPr>
            </w:pPr>
            <w:r>
              <w:t>63.7</w:t>
            </w:r>
          </w:p>
        </w:tc>
        <w:tc>
          <w:tcPr>
            <w:tcW w:w="914" w:type="dxa"/>
            <w:vAlign w:val="center"/>
          </w:tcPr>
          <w:p w14:paraId="7EB0156B" w14:textId="377F912A" w:rsidR="004A3EA2" w:rsidRDefault="00000000" w:rsidP="004A3EA2">
            <w:pPr>
              <w:rPr>
                <w:rFonts w:ascii="Arial" w:hAnsi="Arial" w:cs="Arial"/>
                <w:sz w:val="20"/>
                <w:szCs w:val="20"/>
              </w:rPr>
            </w:pPr>
            <w:hyperlink r:id="rId21" w:anchor="!/proteins/87885/811645|Arthrobacter phage Shoya/viral segment/" w:history="1">
              <w:r w:rsidR="004A3EA2">
                <w:rPr>
                  <w:rStyle w:val="Hyperlink"/>
                  <w:color w:val="000080"/>
                </w:rPr>
                <w:t>67</w:t>
              </w:r>
            </w:hyperlink>
          </w:p>
        </w:tc>
        <w:tc>
          <w:tcPr>
            <w:tcW w:w="1063" w:type="dxa"/>
            <w:tcBorders>
              <w:top w:val="single" w:sz="4" w:space="0" w:color="auto"/>
              <w:left w:val="single" w:sz="4" w:space="0" w:color="auto"/>
              <w:bottom w:val="single" w:sz="4" w:space="0" w:color="auto"/>
              <w:right w:val="single" w:sz="4" w:space="0" w:color="auto"/>
            </w:tcBorders>
            <w:vAlign w:val="center"/>
            <w:hideMark/>
          </w:tcPr>
          <w:p w14:paraId="4432A128" w14:textId="77777777" w:rsidR="004A3EA2" w:rsidRDefault="004A3EA2" w:rsidP="004A3EA2">
            <w:pPr>
              <w:rPr>
                <w:rFonts w:ascii="Arial" w:hAnsi="Arial" w:cs="Arial"/>
                <w:sz w:val="20"/>
                <w:szCs w:val="20"/>
              </w:rPr>
            </w:pPr>
            <w:r>
              <w:rPr>
                <w:rFonts w:ascii="Arial" w:hAnsi="Arial" w:cs="Arial"/>
                <w:sz w:val="20"/>
                <w:szCs w:val="20"/>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55D5BF6" w14:textId="77777777" w:rsidR="004A3EA2" w:rsidRDefault="004A3EA2" w:rsidP="004A3EA2">
            <w:pPr>
              <w:rPr>
                <w:rFonts w:ascii="Arial" w:hAnsi="Arial" w:cs="Arial"/>
                <w:sz w:val="20"/>
                <w:szCs w:val="20"/>
              </w:rPr>
            </w:pPr>
            <w:r>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99DE3CD" w14:textId="77777777" w:rsidR="004A3EA2" w:rsidRDefault="004A3EA2" w:rsidP="004A3EA2">
            <w:pPr>
              <w:rPr>
                <w:rFonts w:ascii="Arial" w:hAnsi="Arial" w:cs="Arial"/>
                <w:sz w:val="20"/>
                <w:szCs w:val="20"/>
              </w:rPr>
            </w:pPr>
            <w:r>
              <w:rPr>
                <w:rFonts w:ascii="Arial" w:hAnsi="Arial" w:cs="Arial"/>
                <w:sz w:val="20"/>
                <w:szCs w:val="20"/>
              </w:rPr>
              <w:t>100</w:t>
            </w:r>
          </w:p>
        </w:tc>
      </w:tr>
    </w:tbl>
    <w:p w14:paraId="2F3AB04D" w14:textId="77777777" w:rsidR="00983F42" w:rsidRDefault="00983F42" w:rsidP="00983F42">
      <w:pPr>
        <w:rPr>
          <w:rFonts w:ascii="Arial" w:hAnsi="Arial" w:cs="Arial"/>
          <w:b/>
          <w:bCs/>
          <w:sz w:val="22"/>
          <w:szCs w:val="22"/>
          <w:lang w:val="en-GB"/>
        </w:rPr>
      </w:pPr>
      <w:r>
        <w:rPr>
          <w:rFonts w:ascii="Arial" w:hAnsi="Arial" w:cs="Arial"/>
          <w:b/>
          <w:bCs/>
          <w:sz w:val="22"/>
          <w:szCs w:val="22"/>
          <w:lang w:val="en-GB"/>
        </w:rPr>
        <w:t>(*) determined using BLASTn [1] or VIRIDIC [2]</w:t>
      </w:r>
    </w:p>
    <w:p w14:paraId="798A42BA" w14:textId="77777777" w:rsidR="00983F42" w:rsidRDefault="00983F42" w:rsidP="00983F42">
      <w:pPr>
        <w:pStyle w:val="BodyTextIndent"/>
        <w:spacing w:before="120" w:after="120"/>
        <w:rPr>
          <w:rFonts w:ascii="Arial" w:hAnsi="Arial" w:cs="Arial"/>
          <w:b/>
          <w:color w:val="FF0000"/>
          <w:szCs w:val="24"/>
        </w:rPr>
      </w:pPr>
      <w:r>
        <w:rPr>
          <w:rFonts w:ascii="Arial" w:eastAsia="Times New Roman" w:hAnsi="Arial" w:cs="Arial"/>
          <w:b/>
          <w:bCs/>
          <w:sz w:val="22"/>
          <w:szCs w:val="22"/>
          <w:lang w:val="en-GB" w:eastAsia="en-US"/>
        </w:rPr>
        <w:t>(**) determined using CoreGenes 3.5 [5]</w:t>
      </w:r>
    </w:p>
    <w:p w14:paraId="482EC1B8" w14:textId="77777777" w:rsidR="00983F42" w:rsidRDefault="00983F42" w:rsidP="00983F42">
      <w:pPr>
        <w:pStyle w:val="BodyTextIndent"/>
        <w:spacing w:before="120" w:after="120"/>
        <w:rPr>
          <w:rFonts w:ascii="Arial" w:hAnsi="Arial" w:cs="Arial"/>
          <w:b/>
          <w:color w:val="FF0000"/>
          <w:szCs w:val="24"/>
        </w:rPr>
      </w:pPr>
    </w:p>
    <w:p w14:paraId="51663F6D" w14:textId="77777777" w:rsidR="00A174CC" w:rsidRDefault="00A174CC">
      <w:pPr>
        <w:rPr>
          <w:rFonts w:ascii="Arial" w:hAnsi="Arial" w:cs="Arial"/>
          <w:b/>
          <w:sz w:val="22"/>
          <w:szCs w:val="22"/>
        </w:rPr>
      </w:pPr>
    </w:p>
    <w:p w14:paraId="5A9C2A6A" w14:textId="77777777" w:rsidR="00A174CC" w:rsidRDefault="00A174CC">
      <w:pPr>
        <w:rPr>
          <w:rFonts w:ascii="Arial" w:hAnsi="Arial" w:cs="Arial"/>
          <w:b/>
          <w:sz w:val="22"/>
          <w:szCs w:val="22"/>
        </w:rPr>
      </w:pPr>
    </w:p>
    <w:p w14:paraId="3413FAFA"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2378BE9B" w14:textId="77777777" w:rsidR="0052601A" w:rsidRDefault="0052601A">
      <w:pPr>
        <w:spacing w:before="120" w:after="120"/>
        <w:rPr>
          <w:rFonts w:ascii="Arial" w:hAnsi="Arial" w:cs="Arial"/>
          <w:b/>
        </w:rPr>
      </w:pPr>
    </w:p>
    <w:p w14:paraId="3437A237" w14:textId="20602504" w:rsidR="00A174CC" w:rsidRDefault="008815EE">
      <w:pPr>
        <w:spacing w:before="120" w:after="120"/>
        <w:rPr>
          <w:rFonts w:ascii="Arial" w:hAnsi="Arial" w:cs="Arial"/>
          <w:b/>
        </w:rPr>
      </w:pPr>
      <w:r>
        <w:rPr>
          <w:rFonts w:ascii="Arial" w:hAnsi="Arial" w:cs="Arial"/>
          <w:b/>
        </w:rPr>
        <w:lastRenderedPageBreak/>
        <w:t>References</w:t>
      </w:r>
    </w:p>
    <w:p w14:paraId="0C938155" w14:textId="34FE8F7D" w:rsidR="00E57EE3" w:rsidRDefault="00E57EE3" w:rsidP="0085079E">
      <w:pPr>
        <w:pStyle w:val="BodyTextIndent"/>
        <w:numPr>
          <w:ilvl w:val="0"/>
          <w:numId w:val="3"/>
        </w:numPr>
        <w:suppressAutoHyphens/>
        <w:rPr>
          <w:rFonts w:ascii="Arial" w:hAnsi="Arial" w:cs="Arial"/>
          <w:color w:val="000000"/>
          <w:sz w:val="22"/>
          <w:szCs w:val="22"/>
        </w:rPr>
      </w:pPr>
      <w:r w:rsidRPr="00E57EE3">
        <w:rPr>
          <w:rFonts w:ascii="Arial" w:hAnsi="Arial" w:cs="Arial"/>
          <w:color w:val="000000"/>
          <w:sz w:val="22"/>
          <w:szCs w:val="22"/>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D7A8507" w14:textId="20237D88" w:rsidR="0085079E" w:rsidRPr="007F6A64" w:rsidRDefault="0085079E" w:rsidP="0085079E">
      <w:pPr>
        <w:pStyle w:val="BodyTextIndent"/>
        <w:numPr>
          <w:ilvl w:val="0"/>
          <w:numId w:val="3"/>
        </w:numPr>
        <w:suppressAutoHyphens/>
        <w:rPr>
          <w:rFonts w:ascii="Arial" w:hAnsi="Arial" w:cs="Arial"/>
          <w:color w:val="000000"/>
          <w:sz w:val="22"/>
          <w:szCs w:val="22"/>
        </w:rPr>
      </w:pPr>
      <w:r w:rsidRPr="007F6A64">
        <w:rPr>
          <w:rFonts w:ascii="Arial" w:hAnsi="Arial" w:cs="Arial"/>
          <w:color w:val="000000"/>
          <w:sz w:val="22"/>
          <w:szCs w:val="22"/>
        </w:rPr>
        <w:t xml:space="preserve">Moraru C, Varsani A, Kropinski AM. VIRIDIC-A Novel Tool to Calculate the Intergenomic Similarities of Prokaryote-Infecting Viruses. Viruses. 2020 Nov 6;12(11):1268. doi: 10.3390/v12111268. PMID: 33172115; PMCID: PMC7694805. </w:t>
      </w:r>
      <w:hyperlink r:id="rId22" w:history="1">
        <w:r w:rsidRPr="007F6A64">
          <w:rPr>
            <w:rStyle w:val="InternetLink"/>
            <w:rFonts w:ascii="Arial" w:hAnsi="Arial" w:cs="Arial"/>
            <w:sz w:val="22"/>
            <w:szCs w:val="22"/>
          </w:rPr>
          <w:t>http://kronos.icbm.uni-oldenburg.de/viridic/</w:t>
        </w:r>
      </w:hyperlink>
    </w:p>
    <w:p w14:paraId="604E6370"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Nishimura Y, Yoshida T, Kuronishi M, Uehara H, Ogata H, Goto S. ViPTree: the viral proteomic tree server. Bioinformatics. 2017; 33(15):2379-2380. doi:10.1093/bioinformatics/btx157. PubMed PMID: 28379287.</w:t>
      </w:r>
      <w:r w:rsidRPr="007F6A64">
        <w:rPr>
          <w:rFonts w:ascii="Arial" w:hAnsi="Arial" w:cs="Arial"/>
          <w:sz w:val="22"/>
          <w:szCs w:val="22"/>
        </w:rPr>
        <w:t xml:space="preserve"> </w:t>
      </w:r>
      <w:hyperlink r:id="rId23" w:history="1">
        <w:r w:rsidRPr="007F6A64">
          <w:rPr>
            <w:rStyle w:val="Hyperlink"/>
            <w:rFonts w:ascii="Arial" w:hAnsi="Arial" w:cs="Arial"/>
            <w:sz w:val="22"/>
            <w:szCs w:val="22"/>
          </w:rPr>
          <w:t>https://www.genome.jp/viptree/</w:t>
        </w:r>
      </w:hyperlink>
      <w:r w:rsidRPr="007F6A64">
        <w:rPr>
          <w:rFonts w:ascii="Arial" w:hAnsi="Arial" w:cs="Arial"/>
          <w:color w:val="000000"/>
          <w:sz w:val="22"/>
          <w:szCs w:val="22"/>
        </w:rPr>
        <w:t xml:space="preserve"> </w:t>
      </w:r>
    </w:p>
    <w:p w14:paraId="3A49B04E"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Rohwer F, Edwards R. The Phage Proteomic Tree: a genome-based taxonomy for phage. J Bacteriol. 2002 Aug;184(16):4529-35. PubMed PMID: 12142423</w:t>
      </w:r>
    </w:p>
    <w:p w14:paraId="37FD7A67"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Turner D, Reynolds D, Seto D, Mahadevan P. CoreGenes3.5: a webserver for the determination of core genes from sets of viral and small bacterial genomes. BMC Res Notes. 2013;6:140. doi: 10.1186/1756-0500-6-140.  PMID:   23566564.</w:t>
      </w:r>
    </w:p>
    <w:p w14:paraId="124D81A2"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Dereeper A, Guignon V, Blanc G, Audic S, Buffet S, Chevenet F, Dufayard JF, Guindon S, Lefort V, Lescot M, Claverie JM, Gascuel O. Phylogeny.fr: robust phylogenetic analysis for the non-specialist. Nucleic Acids Res. 2008;36(Web Server issue):W465-9. doi: 10.1093/nar/gkn180. Epub 2008 Apr 19.   PMID:  18424797.</w:t>
      </w:r>
    </w:p>
    <w:p w14:paraId="4272F0E1"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Anisimova M, Gascuel O. Approximate likelihood-ratio test for branches: A fast, accurate, and powerful alternative. Syst Biol. 2006;55(4):539-52.  PMID: 16785212.  DOI:     10.1080/10635150600755453.</w:t>
      </w:r>
    </w:p>
    <w:p w14:paraId="4E8FB716"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sz w:val="22"/>
          <w:szCs w:val="22"/>
        </w:rPr>
        <w:t>Turner D, Kropinski AM, Adriaenssens EM. A Roadmap for Genome-Based Phage Taxonomy. Viruses. 2021 Mar 18;13(3):506. doi: 10.3390/v13030506. PMID: 33803862; PMCID: PMC8003253.</w:t>
      </w:r>
    </w:p>
    <w:p w14:paraId="5D77C72D" w14:textId="47C17435" w:rsidR="0085079E" w:rsidRDefault="0085079E" w:rsidP="0085079E">
      <w:pPr>
        <w:pStyle w:val="BodyTextIndent"/>
        <w:numPr>
          <w:ilvl w:val="0"/>
          <w:numId w:val="3"/>
        </w:numPr>
        <w:rPr>
          <w:rFonts w:ascii="Arial" w:hAnsi="Arial" w:cs="Arial"/>
          <w:color w:val="000000"/>
          <w:sz w:val="22"/>
          <w:szCs w:val="22"/>
        </w:rPr>
      </w:pPr>
      <w:r w:rsidRPr="007F6A64">
        <w:rPr>
          <w:rFonts w:ascii="Arial" w:hAnsi="Arial" w:cs="Arial"/>
          <w:color w:val="000000"/>
          <w:sz w:val="22"/>
          <w:szCs w:val="22"/>
        </w:rPr>
        <w:t>O'Leary NA, Wright MW, Brister JR, Ciufo S, Haddad D, McVeigh R, et al. Reference sequence (RefSeq) database at NCBI: current status, taxonomic expansion, and functional annotation. Nucleic Acids Res. 2016;44(D1):D733-45. doi: 10.1093/nar/gkv1189. PMID: 26553804.</w:t>
      </w:r>
    </w:p>
    <w:p w14:paraId="31ADCDAD" w14:textId="77777777" w:rsidR="0085079E" w:rsidRDefault="0085079E">
      <w:pPr>
        <w:spacing w:before="120" w:after="120"/>
        <w:rPr>
          <w:rFonts w:ascii="Arial" w:hAnsi="Arial" w:cs="Arial"/>
          <w:b/>
        </w:rPr>
      </w:pPr>
    </w:p>
    <w:sectPr w:rsidR="0085079E">
      <w:headerReference w:type="default" r:id="rId24"/>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A2EC" w14:textId="77777777" w:rsidR="00E506E6" w:rsidRDefault="00E506E6">
      <w:r>
        <w:separator/>
      </w:r>
    </w:p>
  </w:endnote>
  <w:endnote w:type="continuationSeparator" w:id="0">
    <w:p w14:paraId="4CE8E4DA" w14:textId="77777777" w:rsidR="00E506E6" w:rsidRDefault="00E5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5001" w14:textId="77777777" w:rsidR="00E506E6" w:rsidRDefault="00E506E6">
      <w:r>
        <w:separator/>
      </w:r>
    </w:p>
  </w:footnote>
  <w:footnote w:type="continuationSeparator" w:id="0">
    <w:p w14:paraId="3CD59E56" w14:textId="77777777" w:rsidR="00E506E6" w:rsidRDefault="00E5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799A8FA8"/>
    <w:lvl w:ilvl="0" w:tplc="CD4A1406">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5AE0521"/>
    <w:multiLevelType w:val="hybridMultilevel"/>
    <w:tmpl w:val="BD865D6C"/>
    <w:lvl w:ilvl="0" w:tplc="6426780A">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B8F7022"/>
    <w:multiLevelType w:val="hybridMultilevel"/>
    <w:tmpl w:val="87A8C3A0"/>
    <w:lvl w:ilvl="0" w:tplc="CCA0AD64">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106272063">
    <w:abstractNumId w:val="0"/>
  </w:num>
  <w:num w:numId="2" w16cid:durableId="2045517384">
    <w:abstractNumId w:val="3"/>
  </w:num>
  <w:num w:numId="3" w16cid:durableId="1625889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747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03688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3153"/>
    <w:rsid w:val="000239D3"/>
    <w:rsid w:val="00035A87"/>
    <w:rsid w:val="00067A06"/>
    <w:rsid w:val="000A146A"/>
    <w:rsid w:val="000B3C47"/>
    <w:rsid w:val="000C4982"/>
    <w:rsid w:val="000F51F4"/>
    <w:rsid w:val="000F7067"/>
    <w:rsid w:val="0013113D"/>
    <w:rsid w:val="00163209"/>
    <w:rsid w:val="001970D7"/>
    <w:rsid w:val="001D5747"/>
    <w:rsid w:val="002E76D2"/>
    <w:rsid w:val="00323ACA"/>
    <w:rsid w:val="0037243A"/>
    <w:rsid w:val="00416869"/>
    <w:rsid w:val="0043110C"/>
    <w:rsid w:val="004455ED"/>
    <w:rsid w:val="004A3EA2"/>
    <w:rsid w:val="004A4DD5"/>
    <w:rsid w:val="004F3196"/>
    <w:rsid w:val="005002DF"/>
    <w:rsid w:val="0052601A"/>
    <w:rsid w:val="005416AE"/>
    <w:rsid w:val="00543F86"/>
    <w:rsid w:val="005A54C3"/>
    <w:rsid w:val="005D6216"/>
    <w:rsid w:val="006930EF"/>
    <w:rsid w:val="006A3244"/>
    <w:rsid w:val="006A473D"/>
    <w:rsid w:val="006E0454"/>
    <w:rsid w:val="00791C1D"/>
    <w:rsid w:val="007F6DED"/>
    <w:rsid w:val="00840A3E"/>
    <w:rsid w:val="0085079E"/>
    <w:rsid w:val="008815EE"/>
    <w:rsid w:val="008A753A"/>
    <w:rsid w:val="00933DDD"/>
    <w:rsid w:val="0096127C"/>
    <w:rsid w:val="00983F42"/>
    <w:rsid w:val="00A174CC"/>
    <w:rsid w:val="00A2357C"/>
    <w:rsid w:val="00A316C2"/>
    <w:rsid w:val="00A65DEA"/>
    <w:rsid w:val="00A80EA9"/>
    <w:rsid w:val="00AD759B"/>
    <w:rsid w:val="00AF4771"/>
    <w:rsid w:val="00B47589"/>
    <w:rsid w:val="00B87A46"/>
    <w:rsid w:val="00C6625B"/>
    <w:rsid w:val="00C716D9"/>
    <w:rsid w:val="00CD3486"/>
    <w:rsid w:val="00D12846"/>
    <w:rsid w:val="00DB6BEB"/>
    <w:rsid w:val="00E32722"/>
    <w:rsid w:val="00E506E6"/>
    <w:rsid w:val="00E57EE3"/>
    <w:rsid w:val="00E770EF"/>
    <w:rsid w:val="00E87A8B"/>
    <w:rsid w:val="00EE6BD3"/>
    <w:rsid w:val="00EF56D0"/>
    <w:rsid w:val="00F6759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uiPriority w:val="99"/>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5079E"/>
    <w:rPr>
      <w:color w:val="0563C1" w:themeColor="hyperlink"/>
      <w:u w:val="single"/>
    </w:rPr>
  </w:style>
  <w:style w:type="character" w:styleId="UnresolvedMention">
    <w:name w:val="Unresolved Mention"/>
    <w:basedOn w:val="DefaultParagraphFont"/>
    <w:uiPriority w:val="99"/>
    <w:rsid w:val="0096127C"/>
    <w:rPr>
      <w:color w:val="605E5C"/>
      <w:shd w:val="clear" w:color="auto" w:fill="E1DFDD"/>
    </w:rPr>
  </w:style>
  <w:style w:type="table" w:customStyle="1" w:styleId="TableGrid1">
    <w:name w:val="Table Grid1"/>
    <w:basedOn w:val="TableNormal"/>
    <w:uiPriority w:val="39"/>
    <w:rsid w:val="00983F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4</cp:revision>
  <dcterms:created xsi:type="dcterms:W3CDTF">2022-05-27T16:48:00Z</dcterms:created>
  <dcterms:modified xsi:type="dcterms:W3CDTF">2022-06-15T23:24:00Z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