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es-ES" w:eastAsia="es-ES"/>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B45CA58" w14:textId="637ED0ED" w:rsidR="00A174CC" w:rsidRPr="00437970" w:rsidRDefault="00A174CC">
      <w:pPr>
        <w:pStyle w:val="BodyTextIndent"/>
        <w:spacing w:after="120"/>
        <w:ind w:left="0" w:firstLine="0"/>
        <w:rPr>
          <w:rFonts w:ascii="Arial" w:hAnsi="Arial" w:cs="Arial"/>
          <w:b/>
          <w:bCs/>
          <w:color w:val="0000FF"/>
          <w:sz w:val="20"/>
          <w:u w:val="single"/>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23BEE33" w:rsidR="00A174CC" w:rsidRPr="003930EB" w:rsidRDefault="009F2547">
            <w:pPr>
              <w:pStyle w:val="BodyTextIndent"/>
              <w:ind w:left="0" w:firstLine="0"/>
              <w:jc w:val="center"/>
              <w:rPr>
                <w:rFonts w:ascii="Arial" w:hAnsi="Arial" w:cs="Arial"/>
                <w:b/>
                <w:bCs/>
                <w:i/>
                <w:iCs/>
                <w:sz w:val="28"/>
                <w:szCs w:val="28"/>
              </w:rPr>
            </w:pPr>
            <w:r w:rsidRPr="003930EB">
              <w:rPr>
                <w:rFonts w:ascii="Arial" w:hAnsi="Arial" w:cs="Arial"/>
                <w:b/>
                <w:bCs/>
                <w:i/>
                <w:iCs/>
                <w:color w:val="000000" w:themeColor="text1"/>
                <w:sz w:val="28"/>
                <w:szCs w:val="28"/>
              </w:rPr>
              <w:t>2023.</w:t>
            </w:r>
            <w:r w:rsidR="00476814" w:rsidRPr="003930EB">
              <w:rPr>
                <w:rFonts w:ascii="Arial" w:hAnsi="Arial" w:cs="Arial"/>
                <w:b/>
                <w:bCs/>
                <w:i/>
                <w:iCs/>
                <w:color w:val="000000" w:themeColor="text1"/>
                <w:sz w:val="28"/>
                <w:szCs w:val="28"/>
              </w:rPr>
              <w:t>001</w:t>
            </w:r>
            <w:r w:rsidRPr="003930EB">
              <w:rPr>
                <w:rFonts w:ascii="Arial" w:hAnsi="Arial" w:cs="Arial"/>
                <w:b/>
                <w:bCs/>
                <w:i/>
                <w:iCs/>
                <w:color w:val="000000" w:themeColor="text1"/>
                <w:sz w:val="28"/>
                <w:szCs w:val="28"/>
              </w:rPr>
              <w:t xml:space="preserve">F </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0A408463"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323F87">
              <w:rPr>
                <w:rFonts w:ascii="Arial" w:hAnsi="Arial" w:cs="Arial"/>
                <w:bCs/>
              </w:rPr>
              <w:t xml:space="preserve">Move one species to a different genus in the family </w:t>
            </w:r>
            <w:proofErr w:type="spellStart"/>
            <w:proofErr w:type="gramStart"/>
            <w:r w:rsidR="00323F87" w:rsidRPr="00323F87">
              <w:rPr>
                <w:rFonts w:ascii="Arial" w:hAnsi="Arial" w:cs="Arial"/>
                <w:bCs/>
                <w:i/>
              </w:rPr>
              <w:t>Botourmiaviridae</w:t>
            </w:r>
            <w:proofErr w:type="spellEnd"/>
            <w:proofErr w:type="gramEnd"/>
            <w:r w:rsidR="00323F87">
              <w:rPr>
                <w:rFonts w:ascii="Arial" w:hAnsi="Arial" w:cs="Arial"/>
                <w:bCs/>
              </w:rPr>
              <w:t xml:space="preserve"> </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EA5979" w14:paraId="67E4419A" w14:textId="77777777" w:rsidTr="008D4AD0">
        <w:tc>
          <w:tcPr>
            <w:tcW w:w="4368" w:type="dxa"/>
            <w:shd w:val="clear" w:color="auto" w:fill="auto"/>
          </w:tcPr>
          <w:p w14:paraId="4C7A5642" w14:textId="77777777" w:rsidR="00A174CC" w:rsidRDefault="00A174CC">
            <w:pPr>
              <w:rPr>
                <w:rFonts w:ascii="Arial" w:hAnsi="Arial" w:cs="Arial"/>
                <w:sz w:val="22"/>
                <w:szCs w:val="22"/>
              </w:rPr>
            </w:pPr>
          </w:p>
          <w:p w14:paraId="0C4BFEAB" w14:textId="727D7D98" w:rsidR="00A174CC" w:rsidRPr="003930EB" w:rsidRDefault="001A4DD3">
            <w:pPr>
              <w:rPr>
                <w:rFonts w:ascii="Arial" w:hAnsi="Arial" w:cs="Arial"/>
                <w:sz w:val="22"/>
                <w:szCs w:val="22"/>
              </w:rPr>
            </w:pPr>
            <w:proofErr w:type="spellStart"/>
            <w:r w:rsidRPr="003930EB">
              <w:rPr>
                <w:rFonts w:ascii="Arial" w:hAnsi="Arial" w:cs="Arial"/>
                <w:sz w:val="22"/>
                <w:szCs w:val="22"/>
              </w:rPr>
              <w:t>Ayllón</w:t>
            </w:r>
            <w:proofErr w:type="spellEnd"/>
            <w:r w:rsidRPr="003930EB">
              <w:rPr>
                <w:rFonts w:ascii="Arial" w:hAnsi="Arial" w:cs="Arial"/>
                <w:sz w:val="22"/>
                <w:szCs w:val="22"/>
              </w:rPr>
              <w:t xml:space="preserve"> MA, </w:t>
            </w:r>
            <w:proofErr w:type="spellStart"/>
            <w:r w:rsidRPr="003930EB">
              <w:rPr>
                <w:rFonts w:ascii="Arial" w:hAnsi="Arial" w:cs="Arial"/>
                <w:sz w:val="22"/>
                <w:szCs w:val="22"/>
              </w:rPr>
              <w:t>Turina</w:t>
            </w:r>
            <w:proofErr w:type="spellEnd"/>
            <w:r w:rsidRPr="003930EB">
              <w:rPr>
                <w:rFonts w:ascii="Arial" w:hAnsi="Arial" w:cs="Arial"/>
                <w:sz w:val="22"/>
                <w:szCs w:val="22"/>
              </w:rPr>
              <w:t xml:space="preserve"> M, Jiang D, </w:t>
            </w:r>
            <w:proofErr w:type="spellStart"/>
            <w:r w:rsidRPr="003930EB">
              <w:rPr>
                <w:rFonts w:ascii="Arial" w:hAnsi="Arial" w:cs="Arial"/>
                <w:sz w:val="22"/>
                <w:szCs w:val="22"/>
              </w:rPr>
              <w:t>Xie</w:t>
            </w:r>
            <w:proofErr w:type="spellEnd"/>
            <w:r w:rsidRPr="003930EB">
              <w:rPr>
                <w:rFonts w:ascii="Arial" w:hAnsi="Arial" w:cs="Arial"/>
                <w:sz w:val="22"/>
                <w:szCs w:val="22"/>
              </w:rPr>
              <w:t xml:space="preserve"> J, Marzano SY, Donaire L, Nerva L, Sabanadzovic S</w:t>
            </w:r>
          </w:p>
          <w:p w14:paraId="5A758DAF" w14:textId="77777777" w:rsidR="00A174CC" w:rsidRPr="003930EB" w:rsidRDefault="00A174CC">
            <w:pPr>
              <w:rPr>
                <w:rFonts w:ascii="Arial" w:hAnsi="Arial" w:cs="Arial"/>
                <w:sz w:val="22"/>
                <w:szCs w:val="22"/>
              </w:rPr>
            </w:pPr>
          </w:p>
          <w:p w14:paraId="6AC948D0" w14:textId="77777777" w:rsidR="00A174CC" w:rsidRPr="003930EB" w:rsidRDefault="00A174CC">
            <w:pPr>
              <w:rPr>
                <w:rFonts w:ascii="Arial" w:hAnsi="Arial" w:cs="Arial"/>
                <w:sz w:val="22"/>
                <w:szCs w:val="22"/>
              </w:rPr>
            </w:pPr>
          </w:p>
          <w:p w14:paraId="1D0EC94F" w14:textId="77777777" w:rsidR="00A174CC" w:rsidRPr="003930EB" w:rsidRDefault="00A174CC">
            <w:pPr>
              <w:rPr>
                <w:rFonts w:ascii="Arial" w:hAnsi="Arial" w:cs="Arial"/>
                <w:sz w:val="22"/>
                <w:szCs w:val="22"/>
              </w:rPr>
            </w:pPr>
          </w:p>
          <w:p w14:paraId="5B4DA008" w14:textId="77777777" w:rsidR="00A174CC" w:rsidRPr="003930EB" w:rsidRDefault="00A174CC">
            <w:pPr>
              <w:rPr>
                <w:rFonts w:ascii="Arial" w:hAnsi="Arial" w:cs="Arial"/>
                <w:sz w:val="22"/>
                <w:szCs w:val="22"/>
              </w:rPr>
            </w:pPr>
          </w:p>
        </w:tc>
        <w:tc>
          <w:tcPr>
            <w:tcW w:w="4704" w:type="dxa"/>
            <w:shd w:val="clear" w:color="auto" w:fill="auto"/>
          </w:tcPr>
          <w:p w14:paraId="587CC507" w14:textId="5AEBD062" w:rsidR="00A174CC" w:rsidRPr="003930EB" w:rsidRDefault="001A4DD3">
            <w:pPr>
              <w:rPr>
                <w:rFonts w:ascii="Arial" w:hAnsi="Arial" w:cs="Arial"/>
                <w:color w:val="000000" w:themeColor="text1"/>
                <w:sz w:val="22"/>
                <w:szCs w:val="22"/>
              </w:rPr>
            </w:pPr>
            <w:r w:rsidRPr="003930EB">
              <w:rPr>
                <w:rFonts w:ascii="Arial" w:hAnsi="Arial" w:cs="Arial"/>
                <w:color w:val="000000" w:themeColor="text1"/>
                <w:sz w:val="22"/>
                <w:szCs w:val="22"/>
              </w:rPr>
              <w:t xml:space="preserve">mariaangeles.ayllon@upm.es; massimo.turina@ipsp.cnr.it; daohongjiang@mail.hzau.edu.cn jiataoxie@mail.hzau.edu.cn; shinyi.marzano@usda.gov ldonaire@cebas.csic.es; luca.nerva@crea.gov.it </w:t>
            </w:r>
            <w:hyperlink r:id="rId9" w:history="1">
              <w:r w:rsidR="00C3271C" w:rsidRPr="003930EB">
                <w:rPr>
                  <w:rStyle w:val="Hyperlink"/>
                  <w:rFonts w:ascii="Arial" w:hAnsi="Arial" w:cs="Arial"/>
                  <w:color w:val="000000" w:themeColor="text1"/>
                  <w:sz w:val="22"/>
                  <w:szCs w:val="22"/>
                  <w:u w:val="none"/>
                </w:rPr>
                <w:t>ssabanadzovic@entomology.msstate.edu</w:t>
              </w:r>
            </w:hyperlink>
          </w:p>
          <w:p w14:paraId="4C0145EC" w14:textId="1FB0B0D6" w:rsidR="00C3271C" w:rsidRPr="003930EB" w:rsidRDefault="00C3271C">
            <w:pPr>
              <w:rPr>
                <w:rFonts w:ascii="Arial" w:hAnsi="Arial" w:cs="Arial"/>
                <w:color w:val="000000" w:themeColor="text1"/>
                <w:sz w:val="22"/>
                <w:szCs w:val="22"/>
              </w:rPr>
            </w:pP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2F8ECD1A"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26B89E16" w14:textId="77777777" w:rsidR="001A4DD3" w:rsidRPr="001A4DD3" w:rsidRDefault="001A4DD3" w:rsidP="001A4DD3">
            <w:pPr>
              <w:rPr>
                <w:rFonts w:ascii="Arial" w:hAnsi="Arial" w:cs="Arial"/>
                <w:sz w:val="22"/>
                <w:szCs w:val="22"/>
                <w:lang w:val="es-ES"/>
              </w:rPr>
            </w:pPr>
            <w:r w:rsidRPr="001A4DD3">
              <w:rPr>
                <w:rFonts w:ascii="Arial" w:hAnsi="Arial" w:cs="Arial"/>
                <w:sz w:val="22"/>
                <w:szCs w:val="22"/>
                <w:lang w:val="es-ES"/>
              </w:rPr>
              <w:t>Universidad Politécnica de Madrid [MAA]</w:t>
            </w:r>
          </w:p>
          <w:p w14:paraId="13957641" w14:textId="77777777" w:rsidR="001A4DD3" w:rsidRPr="001A4DD3" w:rsidRDefault="001A4DD3" w:rsidP="001A4DD3">
            <w:pPr>
              <w:rPr>
                <w:rFonts w:ascii="Arial" w:hAnsi="Arial" w:cs="Arial"/>
                <w:sz w:val="22"/>
                <w:szCs w:val="22"/>
              </w:rPr>
            </w:pPr>
            <w:r w:rsidRPr="001A4DD3">
              <w:rPr>
                <w:rFonts w:ascii="Arial" w:hAnsi="Arial" w:cs="Arial"/>
                <w:sz w:val="22"/>
                <w:szCs w:val="22"/>
              </w:rPr>
              <w:t>National Research Council [MT]</w:t>
            </w:r>
          </w:p>
          <w:p w14:paraId="67E6614B" w14:textId="77777777" w:rsidR="001A4DD3" w:rsidRPr="001A4DD3" w:rsidRDefault="001A4DD3" w:rsidP="001A4DD3">
            <w:pPr>
              <w:rPr>
                <w:rFonts w:ascii="Arial" w:hAnsi="Arial" w:cs="Arial"/>
                <w:sz w:val="22"/>
                <w:szCs w:val="22"/>
              </w:rPr>
            </w:pPr>
            <w:r w:rsidRPr="001A4DD3">
              <w:rPr>
                <w:rFonts w:ascii="Arial" w:hAnsi="Arial" w:cs="Arial"/>
                <w:sz w:val="22"/>
                <w:szCs w:val="22"/>
              </w:rPr>
              <w:t>Huazhong Agricultural University [DJ, JX]</w:t>
            </w:r>
          </w:p>
          <w:p w14:paraId="0C2F779B" w14:textId="77777777" w:rsidR="001A4DD3" w:rsidRPr="001A4DD3" w:rsidRDefault="001A4DD3" w:rsidP="001A4DD3">
            <w:pPr>
              <w:rPr>
                <w:rFonts w:ascii="Arial" w:hAnsi="Arial" w:cs="Arial"/>
                <w:sz w:val="22"/>
                <w:szCs w:val="22"/>
              </w:rPr>
            </w:pPr>
            <w:r w:rsidRPr="001A4DD3">
              <w:rPr>
                <w:rFonts w:ascii="Arial" w:hAnsi="Arial" w:cs="Arial"/>
                <w:sz w:val="22"/>
                <w:szCs w:val="22"/>
              </w:rPr>
              <w:t>USDA [SYM]</w:t>
            </w:r>
          </w:p>
          <w:p w14:paraId="140C245E" w14:textId="77777777" w:rsidR="001A4DD3" w:rsidRPr="001A4DD3" w:rsidRDefault="001A4DD3" w:rsidP="001A4DD3">
            <w:pPr>
              <w:rPr>
                <w:rFonts w:ascii="Arial" w:hAnsi="Arial" w:cs="Arial"/>
                <w:sz w:val="22"/>
                <w:szCs w:val="22"/>
              </w:rPr>
            </w:pPr>
            <w:r w:rsidRPr="001A4DD3">
              <w:rPr>
                <w:rFonts w:ascii="Arial" w:hAnsi="Arial" w:cs="Arial"/>
                <w:sz w:val="22"/>
                <w:szCs w:val="22"/>
              </w:rPr>
              <w:t>Spanish National Research Council [LD]</w:t>
            </w:r>
          </w:p>
          <w:p w14:paraId="30DBE053" w14:textId="77777777" w:rsidR="001A4DD3" w:rsidRPr="001A4DD3" w:rsidRDefault="001A4DD3" w:rsidP="001A4DD3">
            <w:pPr>
              <w:rPr>
                <w:rFonts w:ascii="Arial" w:hAnsi="Arial" w:cs="Arial"/>
                <w:sz w:val="22"/>
                <w:szCs w:val="22"/>
              </w:rPr>
            </w:pPr>
            <w:r w:rsidRPr="001A4DD3">
              <w:rPr>
                <w:rFonts w:ascii="Arial" w:hAnsi="Arial" w:cs="Arial"/>
                <w:sz w:val="22"/>
                <w:szCs w:val="22"/>
              </w:rPr>
              <w:t>Council for Agricultural Research and Agricultural Economy Analysis [LN]</w:t>
            </w:r>
          </w:p>
          <w:p w14:paraId="6DEAC03C" w14:textId="7E399023" w:rsidR="00A174CC" w:rsidRDefault="001A4DD3" w:rsidP="001A4DD3">
            <w:pPr>
              <w:rPr>
                <w:rFonts w:ascii="Arial" w:hAnsi="Arial" w:cs="Arial"/>
                <w:sz w:val="22"/>
                <w:szCs w:val="22"/>
              </w:rPr>
            </w:pPr>
            <w:r w:rsidRPr="001A4DD3">
              <w:rPr>
                <w:rFonts w:ascii="Arial" w:hAnsi="Arial" w:cs="Arial"/>
                <w:sz w:val="22"/>
                <w:szCs w:val="22"/>
              </w:rPr>
              <w:t>Mississippi State University [SS]</w:t>
            </w:r>
          </w:p>
          <w:p w14:paraId="1033F5C1" w14:textId="251131D0"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rsidRPr="003930EB" w14:paraId="5D211014" w14:textId="77777777">
        <w:tc>
          <w:tcPr>
            <w:tcW w:w="9072" w:type="dxa"/>
            <w:shd w:val="clear" w:color="auto" w:fill="auto"/>
          </w:tcPr>
          <w:p w14:paraId="62E1E5E1" w14:textId="77777777" w:rsidR="001A4DD3" w:rsidRDefault="001A4DD3">
            <w:pPr>
              <w:rPr>
                <w:rFonts w:ascii="Arial" w:hAnsi="Arial" w:cs="Arial"/>
                <w:sz w:val="22"/>
                <w:szCs w:val="22"/>
                <w:lang w:val="es-ES"/>
              </w:rPr>
            </w:pPr>
          </w:p>
          <w:p w14:paraId="09C17DBE" w14:textId="2704168D" w:rsidR="00A174CC" w:rsidRPr="001A4DD3" w:rsidRDefault="001A4DD3">
            <w:pPr>
              <w:rPr>
                <w:rFonts w:ascii="Arial" w:hAnsi="Arial" w:cs="Arial"/>
                <w:sz w:val="22"/>
                <w:szCs w:val="22"/>
                <w:lang w:val="es-ES"/>
              </w:rPr>
            </w:pPr>
            <w:r w:rsidRPr="001A4DD3">
              <w:rPr>
                <w:rFonts w:ascii="Arial" w:hAnsi="Arial" w:cs="Arial"/>
                <w:sz w:val="22"/>
                <w:szCs w:val="22"/>
                <w:lang w:val="es-ES"/>
              </w:rPr>
              <w:t>María A. Ayllón (mariaangeles.ayllon@upm.es)</w:t>
            </w:r>
          </w:p>
          <w:p w14:paraId="7F578F4A" w14:textId="77777777" w:rsidR="00437970" w:rsidRPr="001A4DD3" w:rsidRDefault="00437970">
            <w:pPr>
              <w:rPr>
                <w:rFonts w:ascii="Arial" w:hAnsi="Arial" w:cs="Arial"/>
                <w:sz w:val="22"/>
                <w:szCs w:val="22"/>
                <w:lang w:val="es-ES"/>
              </w:rPr>
            </w:pPr>
          </w:p>
        </w:tc>
      </w:tr>
    </w:tbl>
    <w:p w14:paraId="5872B564" w14:textId="77777777" w:rsidR="00A174CC" w:rsidRDefault="008815EE">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CBCEE05" w14:textId="77777777" w:rsidR="001A4DD3" w:rsidRDefault="001A4DD3">
            <w:pPr>
              <w:rPr>
                <w:rFonts w:ascii="Arial" w:hAnsi="Arial" w:cs="Arial"/>
                <w:sz w:val="22"/>
                <w:szCs w:val="22"/>
              </w:rPr>
            </w:pPr>
          </w:p>
          <w:p w14:paraId="6FE43341" w14:textId="714B31A8" w:rsidR="00A174CC" w:rsidRDefault="001A4DD3">
            <w:pPr>
              <w:rPr>
                <w:rFonts w:ascii="Arial" w:hAnsi="Arial" w:cs="Arial"/>
                <w:sz w:val="22"/>
                <w:szCs w:val="22"/>
              </w:rPr>
            </w:pPr>
            <w:r w:rsidRPr="001A4DD3">
              <w:rPr>
                <w:rFonts w:ascii="Arial" w:hAnsi="Arial" w:cs="Arial"/>
                <w:sz w:val="22"/>
                <w:szCs w:val="22"/>
              </w:rPr>
              <w:t xml:space="preserve">ICTV Fungal and Protist Viruses Subcommittee Chair and Deputy Chair: Sead Sabanadzovic, (ssabanadzovic@entomology.msstate.edu); ICTV </w:t>
            </w:r>
            <w:proofErr w:type="spellStart"/>
            <w:r w:rsidRPr="00E16526">
              <w:rPr>
                <w:rFonts w:ascii="Arial" w:hAnsi="Arial" w:cs="Arial"/>
                <w:i/>
                <w:sz w:val="22"/>
                <w:szCs w:val="22"/>
              </w:rPr>
              <w:t>Botourmiaviridae</w:t>
            </w:r>
            <w:proofErr w:type="spellEnd"/>
            <w:r w:rsidRPr="00E16526">
              <w:rPr>
                <w:rFonts w:ascii="Arial" w:hAnsi="Arial" w:cs="Arial"/>
                <w:i/>
                <w:sz w:val="22"/>
                <w:szCs w:val="22"/>
              </w:rPr>
              <w:t xml:space="preserve"> </w:t>
            </w:r>
            <w:r w:rsidRPr="001A4DD3">
              <w:rPr>
                <w:rFonts w:ascii="Arial" w:hAnsi="Arial" w:cs="Arial"/>
                <w:sz w:val="22"/>
                <w:szCs w:val="22"/>
              </w:rPr>
              <w:t>Study Group.</w:t>
            </w:r>
          </w:p>
          <w:p w14:paraId="208F33A9" w14:textId="77777777" w:rsidR="00A174CC" w:rsidRDefault="00A174CC">
            <w:pPr>
              <w:rPr>
                <w:rFonts w:ascii="Arial" w:hAnsi="Arial" w:cs="Arial"/>
                <w:sz w:val="22"/>
                <w:szCs w:val="22"/>
              </w:rPr>
            </w:pPr>
          </w:p>
        </w:tc>
      </w:tr>
    </w:tbl>
    <w:p w14:paraId="33A19475" w14:textId="77777777" w:rsidR="003930EB" w:rsidRDefault="003930EB">
      <w:pPr>
        <w:spacing w:before="120" w:after="120"/>
        <w:rPr>
          <w:rFonts w:ascii="Arial" w:hAnsi="Arial" w:cs="Arial"/>
          <w:b/>
        </w:rPr>
      </w:pPr>
    </w:p>
    <w:p w14:paraId="7417E8C0" w14:textId="68237738" w:rsidR="00A174CC" w:rsidRDefault="008815EE">
      <w:pPr>
        <w:spacing w:before="120" w:after="120"/>
        <w:rPr>
          <w:rFonts w:ascii="Arial" w:hAnsi="Arial" w:cs="Arial"/>
          <w:b/>
        </w:rPr>
      </w:pPr>
      <w:r>
        <w:rPr>
          <w:rFonts w:ascii="Arial" w:hAnsi="Arial" w:cs="Arial"/>
          <w:b/>
        </w:rPr>
        <w:lastRenderedPageBreak/>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17588D" w14:paraId="594F4C66" w14:textId="3CF379DD" w:rsidTr="004F3196">
        <w:tc>
          <w:tcPr>
            <w:tcW w:w="2977" w:type="dxa"/>
            <w:shd w:val="clear" w:color="auto" w:fill="auto"/>
          </w:tcPr>
          <w:p w14:paraId="61A0E590" w14:textId="7EC9A6F0" w:rsidR="0017588D" w:rsidRDefault="004978D3" w:rsidP="0017588D">
            <w:pPr>
              <w:rPr>
                <w:rFonts w:ascii="Arial" w:hAnsi="Arial" w:cs="Arial"/>
                <w:sz w:val="22"/>
                <w:szCs w:val="22"/>
              </w:rPr>
            </w:pPr>
            <w:r>
              <w:rPr>
                <w:rFonts w:ascii="Arial" w:hAnsi="Arial" w:cs="Arial"/>
                <w:sz w:val="22"/>
                <w:szCs w:val="22"/>
              </w:rPr>
              <w:t xml:space="preserve">SG </w:t>
            </w:r>
            <w:proofErr w:type="spellStart"/>
            <w:r w:rsidRPr="00E16526">
              <w:rPr>
                <w:rFonts w:ascii="Arial" w:hAnsi="Arial" w:cs="Arial"/>
                <w:i/>
                <w:sz w:val="22"/>
                <w:szCs w:val="22"/>
              </w:rPr>
              <w:t>Botourmiaviridae</w:t>
            </w:r>
            <w:proofErr w:type="spellEnd"/>
            <w:r>
              <w:rPr>
                <w:rFonts w:ascii="Arial" w:hAnsi="Arial" w:cs="Arial"/>
                <w:sz w:val="22"/>
                <w:szCs w:val="22"/>
              </w:rPr>
              <w:t xml:space="preserve"> </w:t>
            </w:r>
          </w:p>
        </w:tc>
        <w:tc>
          <w:tcPr>
            <w:tcW w:w="1984" w:type="dxa"/>
            <w:shd w:val="clear" w:color="auto" w:fill="auto"/>
          </w:tcPr>
          <w:p w14:paraId="7493A152" w14:textId="5550B559" w:rsidR="0017588D" w:rsidRDefault="00EA5979" w:rsidP="00FD4B90">
            <w:pPr>
              <w:jc w:val="center"/>
              <w:rPr>
                <w:rFonts w:ascii="Arial" w:hAnsi="Arial" w:cs="Arial"/>
                <w:sz w:val="22"/>
                <w:szCs w:val="22"/>
              </w:rPr>
            </w:pPr>
            <w:r>
              <w:rPr>
                <w:rFonts w:ascii="Arial" w:hAnsi="Arial" w:cs="Arial"/>
                <w:sz w:val="22"/>
                <w:szCs w:val="22"/>
              </w:rPr>
              <w:t>7</w:t>
            </w:r>
          </w:p>
        </w:tc>
        <w:tc>
          <w:tcPr>
            <w:tcW w:w="1985" w:type="dxa"/>
            <w:shd w:val="clear" w:color="auto" w:fill="auto"/>
          </w:tcPr>
          <w:p w14:paraId="5EA0C916" w14:textId="404871AF" w:rsidR="0017588D" w:rsidRDefault="00476814" w:rsidP="00FD4B90">
            <w:pPr>
              <w:jc w:val="center"/>
              <w:rPr>
                <w:rFonts w:ascii="Arial" w:hAnsi="Arial" w:cs="Arial"/>
                <w:sz w:val="22"/>
                <w:szCs w:val="22"/>
              </w:rPr>
            </w:pPr>
            <w:r>
              <w:rPr>
                <w:rFonts w:ascii="Arial" w:hAnsi="Arial" w:cs="Arial"/>
                <w:sz w:val="22"/>
                <w:szCs w:val="22"/>
              </w:rPr>
              <w:t>0</w:t>
            </w:r>
          </w:p>
        </w:tc>
        <w:tc>
          <w:tcPr>
            <w:tcW w:w="2126" w:type="dxa"/>
          </w:tcPr>
          <w:p w14:paraId="6396F54A" w14:textId="363E0F1B" w:rsidR="0017588D" w:rsidRDefault="00476814" w:rsidP="00FD4B90">
            <w:pPr>
              <w:jc w:val="center"/>
              <w:rPr>
                <w:rFonts w:ascii="Arial" w:hAnsi="Arial" w:cs="Arial"/>
                <w:sz w:val="22"/>
                <w:szCs w:val="22"/>
              </w:rPr>
            </w:pPr>
            <w:r>
              <w:rPr>
                <w:rFonts w:ascii="Arial" w:hAnsi="Arial" w:cs="Arial"/>
                <w:sz w:val="22"/>
                <w:szCs w:val="22"/>
              </w:rPr>
              <w:t>0</w:t>
            </w:r>
          </w:p>
        </w:tc>
      </w:tr>
    </w:tbl>
    <w:p w14:paraId="0FC3D630" w14:textId="77777777" w:rsidR="00DA1424" w:rsidRDefault="00DA1424">
      <w:pPr>
        <w:spacing w:before="120" w:after="120"/>
        <w:rPr>
          <w:rFonts w:ascii="Arial" w:hAnsi="Arial" w:cs="Arial"/>
          <w:b/>
        </w:rPr>
      </w:pPr>
    </w:p>
    <w:p w14:paraId="320F9A0C" w14:textId="23B91E15" w:rsidR="00A174CC" w:rsidRDefault="008815EE">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2301D375"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93B8FA7" w:rsidR="00A174CC" w:rsidRDefault="00BC3243">
            <w:pPr>
              <w:rPr>
                <w:rFonts w:ascii="Arial" w:hAnsi="Arial" w:cs="Arial"/>
                <w:sz w:val="22"/>
                <w:szCs w:val="22"/>
              </w:rPr>
            </w:pPr>
            <w:r>
              <w:rPr>
                <w:rFonts w:ascii="Arial" w:hAnsi="Arial" w:cs="Arial"/>
                <w:sz w:val="22"/>
                <w:szCs w:val="22"/>
              </w:rPr>
              <w:t>16/06/2023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E73CFEA" w14:textId="70F719B2" w:rsidR="00A174CC" w:rsidRDefault="00A174CC"/>
    <w:p w14:paraId="45405B53" w14:textId="77777777" w:rsidR="003930EB" w:rsidRDefault="003930EB">
      <w:pPr>
        <w:rPr>
          <w:rFonts w:ascii="Arial" w:eastAsia="Times" w:hAnsi="Arial" w:cs="Arial"/>
          <w:b/>
          <w:color w:val="000000"/>
          <w:lang w:eastAsia="en-GB"/>
        </w:rPr>
      </w:pPr>
      <w:r>
        <w:rPr>
          <w:rFonts w:ascii="Arial" w:hAnsi="Arial" w:cs="Arial"/>
          <w:b/>
          <w:color w:val="000000"/>
        </w:rPr>
        <w:br w:type="page"/>
      </w:r>
    </w:p>
    <w:p w14:paraId="5BFC1800" w14:textId="3743F5FA"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B2F3C23" w:rsidR="00A174CC" w:rsidRDefault="009F2547">
            <w:pPr>
              <w:spacing w:before="120" w:after="120"/>
              <w:rPr>
                <w:rFonts w:ascii="Arial" w:hAnsi="Arial" w:cs="Arial"/>
                <w:bCs/>
                <w:sz w:val="22"/>
                <w:szCs w:val="22"/>
              </w:rPr>
            </w:pPr>
            <w:r>
              <w:rPr>
                <w:rFonts w:ascii="Arial" w:hAnsi="Arial" w:cs="Arial"/>
                <w:bCs/>
                <w:sz w:val="22"/>
                <w:szCs w:val="22"/>
              </w:rPr>
              <w:t>2023.</w:t>
            </w:r>
            <w:r w:rsidR="00476814">
              <w:rPr>
                <w:rFonts w:ascii="Arial" w:hAnsi="Arial" w:cs="Arial"/>
                <w:bCs/>
                <w:sz w:val="22"/>
                <w:szCs w:val="22"/>
              </w:rPr>
              <w:t>001</w:t>
            </w:r>
            <w:r>
              <w:rPr>
                <w:rFonts w:ascii="Arial" w:hAnsi="Arial" w:cs="Arial"/>
                <w:bCs/>
                <w:sz w:val="22"/>
                <w:szCs w:val="22"/>
              </w:rPr>
              <w:t>F.v</w:t>
            </w:r>
            <w:proofErr w:type="gramStart"/>
            <w:r>
              <w:rPr>
                <w:rFonts w:ascii="Arial" w:hAnsi="Arial" w:cs="Arial"/>
                <w:bCs/>
                <w:sz w:val="22"/>
                <w:szCs w:val="22"/>
              </w:rPr>
              <w:t>1.Botourmiaviridae</w:t>
            </w:r>
            <w:proofErr w:type="gramEnd"/>
            <w:r>
              <w:rPr>
                <w:rFonts w:ascii="Arial" w:hAnsi="Arial" w:cs="Arial"/>
                <w:bCs/>
                <w:sz w:val="22"/>
                <w:szCs w:val="22"/>
              </w:rPr>
              <w:t>_move</w:t>
            </w:r>
            <w:r w:rsidR="00476814">
              <w:rPr>
                <w:rFonts w:ascii="Arial" w:hAnsi="Arial" w:cs="Arial"/>
                <w:bCs/>
                <w:sz w:val="22"/>
                <w:szCs w:val="22"/>
              </w:rPr>
              <w:t>_rename</w:t>
            </w:r>
            <w:r>
              <w:rPr>
                <w:rFonts w:ascii="Arial" w:hAnsi="Arial" w:cs="Arial"/>
                <w:bCs/>
                <w:sz w:val="22"/>
                <w:szCs w:val="22"/>
              </w:rPr>
              <w:t>1sp.xlxs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6A749246"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3AE3AC59" w14:textId="77777777" w:rsidR="00093D50" w:rsidRDefault="00093D50" w:rsidP="001D6A4B">
            <w:pPr>
              <w:jc w:val="both"/>
              <w:rPr>
                <w:rFonts w:ascii="Arial" w:hAnsi="Arial" w:cs="Arial"/>
                <w:bCs/>
                <w:sz w:val="22"/>
                <w:szCs w:val="22"/>
              </w:rPr>
            </w:pPr>
          </w:p>
          <w:p w14:paraId="082EBE94" w14:textId="151C73EE" w:rsidR="00A174CC" w:rsidRDefault="00093D50" w:rsidP="001D6A4B">
            <w:pPr>
              <w:jc w:val="both"/>
              <w:rPr>
                <w:rFonts w:ascii="Arial" w:hAnsi="Arial" w:cs="Arial"/>
                <w:bCs/>
                <w:sz w:val="22"/>
                <w:szCs w:val="22"/>
              </w:rPr>
            </w:pPr>
            <w:r w:rsidRPr="00093D50">
              <w:rPr>
                <w:rFonts w:ascii="Arial" w:hAnsi="Arial" w:cs="Arial"/>
                <w:bCs/>
                <w:sz w:val="22"/>
                <w:szCs w:val="22"/>
              </w:rPr>
              <w:t xml:space="preserve">The family </w:t>
            </w:r>
            <w:proofErr w:type="spellStart"/>
            <w:r w:rsidRPr="00093D50">
              <w:rPr>
                <w:rFonts w:ascii="Arial" w:hAnsi="Arial" w:cs="Arial"/>
                <w:bCs/>
                <w:sz w:val="22"/>
                <w:szCs w:val="22"/>
              </w:rPr>
              <w:t>Botourmiaviridae</w:t>
            </w:r>
            <w:proofErr w:type="spellEnd"/>
            <w:r w:rsidRPr="00093D50">
              <w:rPr>
                <w:rFonts w:ascii="Arial" w:hAnsi="Arial" w:cs="Arial"/>
                <w:bCs/>
                <w:sz w:val="22"/>
                <w:szCs w:val="22"/>
              </w:rPr>
              <w:t xml:space="preserve"> currently includes twelve genera: </w:t>
            </w:r>
            <w:proofErr w:type="spellStart"/>
            <w:r w:rsidRPr="00E16526">
              <w:rPr>
                <w:rFonts w:ascii="Arial" w:hAnsi="Arial" w:cs="Arial"/>
                <w:bCs/>
                <w:i/>
                <w:sz w:val="22"/>
                <w:szCs w:val="22"/>
              </w:rPr>
              <w:t>Ourmiavirus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Botoulivirus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Betabotoulivirus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Magoulivirus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Scleroulivirus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Betascleroulivirus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Deltascleroulivirus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Gammascleroulivirus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Epsilonscleorulivirus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Rhizoulivirus</w:t>
            </w:r>
            <w:proofErr w:type="spellEnd"/>
            <w:r w:rsidRPr="00093D50">
              <w:rPr>
                <w:rFonts w:ascii="Arial" w:hAnsi="Arial" w:cs="Arial"/>
                <w:bCs/>
                <w:sz w:val="22"/>
                <w:szCs w:val="22"/>
              </w:rPr>
              <w:t xml:space="preserve">, </w:t>
            </w:r>
            <w:proofErr w:type="spellStart"/>
            <w:r w:rsidRPr="00E16526">
              <w:rPr>
                <w:rFonts w:ascii="Arial" w:hAnsi="Arial" w:cs="Arial"/>
                <w:bCs/>
                <w:i/>
                <w:sz w:val="22"/>
                <w:szCs w:val="22"/>
              </w:rPr>
              <w:t>Betarhizoulivirus</w:t>
            </w:r>
            <w:proofErr w:type="spellEnd"/>
            <w:r w:rsidRPr="00093D50">
              <w:rPr>
                <w:rFonts w:ascii="Arial" w:hAnsi="Arial" w:cs="Arial"/>
                <w:bCs/>
                <w:sz w:val="22"/>
                <w:szCs w:val="22"/>
              </w:rPr>
              <w:t xml:space="preserve">, and </w:t>
            </w:r>
            <w:proofErr w:type="spellStart"/>
            <w:r w:rsidRPr="00E16526">
              <w:rPr>
                <w:rFonts w:ascii="Arial" w:hAnsi="Arial" w:cs="Arial"/>
                <w:bCs/>
                <w:i/>
                <w:sz w:val="22"/>
                <w:szCs w:val="22"/>
              </w:rPr>
              <w:t>Penoulivirus</w:t>
            </w:r>
            <w:proofErr w:type="spellEnd"/>
            <w:r w:rsidRPr="00093D50">
              <w:rPr>
                <w:rFonts w:ascii="Arial" w:hAnsi="Arial" w:cs="Arial"/>
                <w:bCs/>
                <w:sz w:val="22"/>
                <w:szCs w:val="22"/>
              </w:rPr>
              <w:t xml:space="preserve">. </w:t>
            </w:r>
          </w:p>
          <w:p w14:paraId="51708C6A" w14:textId="58C922AC" w:rsidR="00F26B15" w:rsidRPr="003930EB" w:rsidRDefault="00740009" w:rsidP="003930EB">
            <w:pPr>
              <w:jc w:val="both"/>
              <w:rPr>
                <w:rFonts w:ascii="Arial" w:hAnsi="Arial" w:cs="Arial"/>
                <w:bCs/>
                <w:sz w:val="22"/>
                <w:szCs w:val="22"/>
              </w:rPr>
            </w:pPr>
            <w:r>
              <w:rPr>
                <w:rFonts w:ascii="Arial" w:hAnsi="Arial" w:cs="Arial"/>
                <w:bCs/>
                <w:sz w:val="22"/>
                <w:szCs w:val="22"/>
              </w:rPr>
              <w:t xml:space="preserve">We propose to move the species </w:t>
            </w:r>
            <w:proofErr w:type="spellStart"/>
            <w:r w:rsidRPr="001D6A4B">
              <w:rPr>
                <w:rFonts w:ascii="Arial" w:eastAsia="KaiTi" w:hAnsi="Arial" w:cs="Arial"/>
                <w:b/>
                <w:i/>
                <w:color w:val="000000" w:themeColor="text1"/>
                <w:sz w:val="22"/>
                <w:szCs w:val="22"/>
                <w:lang w:eastAsia="zh-CN"/>
              </w:rPr>
              <w:t>Betarhizoulivirus</w:t>
            </w:r>
            <w:proofErr w:type="spellEnd"/>
            <w:r w:rsidRPr="001D6A4B">
              <w:rPr>
                <w:rFonts w:ascii="Arial" w:eastAsia="KaiTi" w:hAnsi="Arial" w:cs="Arial"/>
                <w:b/>
                <w:i/>
                <w:color w:val="000000" w:themeColor="text1"/>
                <w:sz w:val="22"/>
                <w:szCs w:val="22"/>
                <w:lang w:eastAsia="zh-CN"/>
              </w:rPr>
              <w:t xml:space="preserve"> </w:t>
            </w:r>
            <w:proofErr w:type="spellStart"/>
            <w:r w:rsidRPr="001D6A4B">
              <w:rPr>
                <w:rFonts w:ascii="Arial" w:eastAsia="KaiTi" w:hAnsi="Arial" w:cs="Arial"/>
                <w:b/>
                <w:i/>
                <w:color w:val="000000" w:themeColor="text1"/>
                <w:sz w:val="22"/>
                <w:szCs w:val="22"/>
                <w:lang w:eastAsia="zh-CN"/>
              </w:rPr>
              <w:t>alphamellea</w:t>
            </w:r>
            <w:proofErr w:type="spellEnd"/>
            <w:r>
              <w:rPr>
                <w:rFonts w:ascii="Arial" w:eastAsia="KaiTi" w:hAnsi="Arial" w:cs="Arial"/>
                <w:b/>
                <w:color w:val="000000" w:themeColor="text1"/>
                <w:sz w:val="22"/>
                <w:szCs w:val="22"/>
                <w:lang w:eastAsia="zh-CN"/>
              </w:rPr>
              <w:t xml:space="preserve"> </w:t>
            </w:r>
            <w:r w:rsidRPr="00740009">
              <w:rPr>
                <w:rFonts w:ascii="Arial" w:eastAsia="KaiTi" w:hAnsi="Arial" w:cs="Arial"/>
                <w:color w:val="000000" w:themeColor="text1"/>
                <w:sz w:val="22"/>
                <w:szCs w:val="22"/>
                <w:lang w:eastAsia="zh-CN"/>
              </w:rPr>
              <w:t>from the</w:t>
            </w:r>
            <w:r>
              <w:rPr>
                <w:rFonts w:ascii="Arial" w:eastAsia="KaiTi" w:hAnsi="Arial" w:cs="Arial"/>
                <w:b/>
                <w:color w:val="000000" w:themeColor="text1"/>
                <w:sz w:val="22"/>
                <w:szCs w:val="22"/>
                <w:lang w:eastAsia="zh-CN"/>
              </w:rPr>
              <w:t xml:space="preserve"> </w:t>
            </w:r>
            <w:r>
              <w:rPr>
                <w:rFonts w:ascii="Arial" w:eastAsia="KaiTi" w:hAnsi="Arial" w:cs="Arial"/>
                <w:color w:val="000000" w:themeColor="text1"/>
                <w:sz w:val="22"/>
                <w:szCs w:val="22"/>
                <w:lang w:eastAsia="zh-CN"/>
              </w:rPr>
              <w:t xml:space="preserve">genus </w:t>
            </w:r>
            <w:proofErr w:type="spellStart"/>
            <w:r w:rsidRPr="00B96A01">
              <w:rPr>
                <w:rFonts w:ascii="Arial" w:hAnsi="Arial" w:cs="Arial"/>
                <w:b/>
                <w:i/>
                <w:sz w:val="22"/>
                <w:szCs w:val="22"/>
              </w:rPr>
              <w:t>Betarhizoulivirus</w:t>
            </w:r>
            <w:proofErr w:type="spellEnd"/>
            <w:r>
              <w:rPr>
                <w:rFonts w:ascii="Arial" w:hAnsi="Arial" w:cs="Arial"/>
                <w:sz w:val="22"/>
                <w:szCs w:val="22"/>
              </w:rPr>
              <w:t xml:space="preserve"> to the genus </w:t>
            </w:r>
            <w:proofErr w:type="spellStart"/>
            <w:r>
              <w:rPr>
                <w:rFonts w:ascii="Arial" w:hAnsi="Arial" w:cs="Arial"/>
                <w:b/>
                <w:i/>
                <w:sz w:val="22"/>
                <w:szCs w:val="22"/>
              </w:rPr>
              <w:t>R</w:t>
            </w:r>
            <w:r w:rsidRPr="00B96A01">
              <w:rPr>
                <w:rFonts w:ascii="Arial" w:hAnsi="Arial" w:cs="Arial"/>
                <w:b/>
                <w:i/>
                <w:sz w:val="22"/>
                <w:szCs w:val="22"/>
              </w:rPr>
              <w:t>hizoulivirus</w:t>
            </w:r>
            <w:proofErr w:type="spellEnd"/>
            <w:r>
              <w:rPr>
                <w:rFonts w:ascii="Arial" w:hAnsi="Arial" w:cs="Arial"/>
                <w:sz w:val="22"/>
                <w:szCs w:val="22"/>
              </w:rPr>
              <w:t xml:space="preserve">, and name it </w:t>
            </w:r>
            <w:proofErr w:type="spellStart"/>
            <w:r w:rsidR="00DA17A4">
              <w:rPr>
                <w:rFonts w:ascii="Arial" w:eastAsia="KaiTi" w:hAnsi="Arial" w:cs="Arial"/>
                <w:b/>
                <w:i/>
                <w:color w:val="000000" w:themeColor="text1"/>
                <w:sz w:val="22"/>
                <w:szCs w:val="22"/>
                <w:lang w:eastAsia="zh-CN"/>
              </w:rPr>
              <w:t>R</w:t>
            </w:r>
            <w:r w:rsidR="00DA17A4" w:rsidRPr="001D6A4B">
              <w:rPr>
                <w:rFonts w:ascii="Arial" w:eastAsia="KaiTi" w:hAnsi="Arial" w:cs="Arial"/>
                <w:b/>
                <w:i/>
                <w:color w:val="000000" w:themeColor="text1"/>
                <w:sz w:val="22"/>
                <w:szCs w:val="22"/>
                <w:lang w:eastAsia="zh-CN"/>
              </w:rPr>
              <w:t>hizoulivirus</w:t>
            </w:r>
            <w:proofErr w:type="spellEnd"/>
            <w:r w:rsidR="00DA17A4" w:rsidRPr="001D6A4B">
              <w:rPr>
                <w:rFonts w:ascii="Arial" w:eastAsia="KaiTi" w:hAnsi="Arial" w:cs="Arial"/>
                <w:b/>
                <w:i/>
                <w:color w:val="000000" w:themeColor="text1"/>
                <w:sz w:val="22"/>
                <w:szCs w:val="22"/>
                <w:lang w:eastAsia="zh-CN"/>
              </w:rPr>
              <w:t xml:space="preserve"> </w:t>
            </w:r>
            <w:proofErr w:type="spellStart"/>
            <w:r w:rsidR="00DA17A4" w:rsidRPr="001D6A4B">
              <w:rPr>
                <w:rFonts w:ascii="Arial" w:eastAsia="KaiTi" w:hAnsi="Arial" w:cs="Arial"/>
                <w:b/>
                <w:i/>
                <w:color w:val="000000" w:themeColor="text1"/>
                <w:sz w:val="22"/>
                <w:szCs w:val="22"/>
                <w:lang w:eastAsia="zh-CN"/>
              </w:rPr>
              <w:t>alphamellea</w:t>
            </w:r>
            <w:proofErr w:type="spellEnd"/>
            <w:r w:rsidR="009F1F9A">
              <w:rPr>
                <w:rFonts w:ascii="Arial" w:eastAsia="KaiTi" w:hAnsi="Arial" w:cs="Arial"/>
                <w:b/>
                <w:color w:val="000000" w:themeColor="text1"/>
                <w:sz w:val="22"/>
                <w:szCs w:val="22"/>
                <w:lang w:eastAsia="zh-CN"/>
              </w:rPr>
              <w:t>.</w:t>
            </w:r>
            <w:r w:rsidR="0015134D">
              <w:rPr>
                <w:rFonts w:ascii="Arial" w:eastAsia="KaiTi" w:hAnsi="Arial" w:cs="Arial"/>
                <w:b/>
                <w:color w:val="000000" w:themeColor="text1"/>
                <w:sz w:val="22"/>
                <w:szCs w:val="22"/>
                <w:lang w:eastAsia="zh-CN"/>
              </w:rPr>
              <w:t xml:space="preserve"> </w:t>
            </w:r>
          </w:p>
          <w:p w14:paraId="2AB201D8" w14:textId="33B8BE7D" w:rsidR="00F26B15" w:rsidRDefault="00F26B15">
            <w:pPr>
              <w:rPr>
                <w:rFonts w:ascii="Arial" w:hAnsi="Arial" w:cs="Arial"/>
                <w:b/>
                <w:sz w:val="22"/>
                <w:szCs w:val="22"/>
              </w:rPr>
            </w:pPr>
          </w:p>
        </w:tc>
      </w:tr>
    </w:tbl>
    <w:p w14:paraId="5FC8EFB5" w14:textId="67919FC5"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Text of proposal</w:t>
      </w:r>
    </w:p>
    <w:tbl>
      <w:tblPr>
        <w:tblStyle w:val="TableGrid"/>
        <w:tblW w:w="9002" w:type="dxa"/>
        <w:tblLook w:val="04A0" w:firstRow="1" w:lastRow="0" w:firstColumn="1" w:lastColumn="0" w:noHBand="0" w:noVBand="1"/>
      </w:tblPr>
      <w:tblGrid>
        <w:gridCol w:w="9002"/>
      </w:tblGrid>
      <w:tr w:rsidR="00FE2F82" w14:paraId="12DCE012" w14:textId="77777777" w:rsidTr="00AE08C6">
        <w:tc>
          <w:tcPr>
            <w:tcW w:w="9002" w:type="dxa"/>
            <w:shd w:val="clear" w:color="auto" w:fill="auto"/>
          </w:tcPr>
          <w:p w14:paraId="6AB13883" w14:textId="77777777" w:rsidR="00FE2F82" w:rsidRDefault="00FE2F82" w:rsidP="00AE08C6">
            <w:pPr>
              <w:rPr>
                <w:rFonts w:ascii="Arial" w:hAnsi="Arial" w:cs="Arial"/>
                <w:color w:val="0000FF"/>
                <w:sz w:val="22"/>
                <w:szCs w:val="22"/>
              </w:rPr>
            </w:pPr>
          </w:p>
          <w:p w14:paraId="2BD1F1B4" w14:textId="2321D831" w:rsidR="00FE2F82" w:rsidRDefault="00FE2F82" w:rsidP="00AE08C6">
            <w:pPr>
              <w:jc w:val="both"/>
              <w:rPr>
                <w:rFonts w:ascii="Arial" w:hAnsi="Arial" w:cs="Arial"/>
                <w:color w:val="0000FF"/>
                <w:sz w:val="22"/>
                <w:szCs w:val="22"/>
              </w:rPr>
            </w:pPr>
            <w:r>
              <w:rPr>
                <w:rFonts w:ascii="Arial" w:hAnsi="Arial" w:cs="Arial"/>
                <w:bCs/>
                <w:sz w:val="22"/>
                <w:szCs w:val="22"/>
              </w:rPr>
              <w:t>In the proposal of 2022, w</w:t>
            </w:r>
            <w:r w:rsidRPr="002D43C9">
              <w:rPr>
                <w:rFonts w:ascii="Arial" w:eastAsia="KaiTi" w:hAnsi="Arial" w:cs="Arial"/>
                <w:color w:val="000000" w:themeColor="text1"/>
                <w:sz w:val="22"/>
                <w:szCs w:val="22"/>
                <w:lang w:eastAsia="zh-CN"/>
              </w:rPr>
              <w:t xml:space="preserve">e </w:t>
            </w:r>
            <w:r>
              <w:rPr>
                <w:rFonts w:ascii="Arial" w:eastAsia="KaiTi" w:hAnsi="Arial" w:cs="Arial"/>
                <w:color w:val="000000" w:themeColor="text1"/>
                <w:sz w:val="22"/>
                <w:szCs w:val="22"/>
                <w:lang w:eastAsia="zh-CN"/>
              </w:rPr>
              <w:t xml:space="preserve">incorrectly </w:t>
            </w:r>
            <w:r w:rsidRPr="002D43C9">
              <w:rPr>
                <w:rFonts w:ascii="Arial" w:eastAsia="KaiTi" w:hAnsi="Arial" w:cs="Arial"/>
                <w:color w:val="000000" w:themeColor="text1"/>
                <w:sz w:val="22"/>
                <w:szCs w:val="22"/>
                <w:lang w:eastAsia="zh-CN"/>
              </w:rPr>
              <w:t>propose</w:t>
            </w:r>
            <w:r>
              <w:rPr>
                <w:rFonts w:ascii="Arial" w:eastAsia="KaiTi" w:hAnsi="Arial" w:cs="Arial"/>
                <w:color w:val="000000" w:themeColor="text1"/>
                <w:sz w:val="22"/>
                <w:szCs w:val="22"/>
                <w:lang w:eastAsia="zh-CN"/>
              </w:rPr>
              <w:t>d</w:t>
            </w:r>
            <w:r w:rsidRPr="002D43C9">
              <w:rPr>
                <w:rFonts w:ascii="Arial" w:eastAsia="KaiTi" w:hAnsi="Arial" w:cs="Arial"/>
                <w:color w:val="000000" w:themeColor="text1"/>
                <w:sz w:val="22"/>
                <w:szCs w:val="22"/>
                <w:lang w:eastAsia="zh-CN"/>
              </w:rPr>
              <w:t xml:space="preserve"> to </w:t>
            </w:r>
            <w:r>
              <w:rPr>
                <w:rFonts w:ascii="Arial" w:eastAsia="KaiTi" w:hAnsi="Arial" w:cs="Arial"/>
                <w:color w:val="000000" w:themeColor="text1"/>
                <w:sz w:val="22"/>
                <w:szCs w:val="22"/>
                <w:lang w:eastAsia="zh-CN"/>
              </w:rPr>
              <w:t xml:space="preserve">include inside the genus </w:t>
            </w:r>
            <w:proofErr w:type="spellStart"/>
            <w:r w:rsidRPr="00B96A01">
              <w:rPr>
                <w:rFonts w:ascii="Arial" w:hAnsi="Arial" w:cs="Arial"/>
                <w:b/>
                <w:i/>
                <w:sz w:val="22"/>
                <w:szCs w:val="22"/>
              </w:rPr>
              <w:t>Betarhizoulivirus</w:t>
            </w:r>
            <w:proofErr w:type="spellEnd"/>
            <w:r>
              <w:rPr>
                <w:rFonts w:ascii="Arial" w:eastAsia="KaiTi" w:hAnsi="Arial" w:cs="Arial"/>
                <w:color w:val="000000" w:themeColor="text1"/>
                <w:sz w:val="22"/>
                <w:szCs w:val="22"/>
                <w:lang w:eastAsia="zh-CN"/>
              </w:rPr>
              <w:t xml:space="preserve"> one new species </w:t>
            </w:r>
            <w:proofErr w:type="spellStart"/>
            <w:r w:rsidRPr="001D6A4B">
              <w:rPr>
                <w:rFonts w:ascii="Arial" w:eastAsia="KaiTi" w:hAnsi="Arial" w:cs="Arial"/>
                <w:b/>
                <w:i/>
                <w:color w:val="000000" w:themeColor="text1"/>
                <w:sz w:val="22"/>
                <w:szCs w:val="22"/>
                <w:lang w:eastAsia="zh-CN"/>
              </w:rPr>
              <w:t>Betarhizoulivirus</w:t>
            </w:r>
            <w:proofErr w:type="spellEnd"/>
            <w:r w:rsidRPr="001D6A4B">
              <w:rPr>
                <w:rFonts w:ascii="Arial" w:eastAsia="KaiTi" w:hAnsi="Arial" w:cs="Arial"/>
                <w:b/>
                <w:i/>
                <w:color w:val="000000" w:themeColor="text1"/>
                <w:sz w:val="22"/>
                <w:szCs w:val="22"/>
                <w:lang w:eastAsia="zh-CN"/>
              </w:rPr>
              <w:t xml:space="preserve"> </w:t>
            </w:r>
            <w:proofErr w:type="spellStart"/>
            <w:r w:rsidRPr="001D6A4B">
              <w:rPr>
                <w:rFonts w:ascii="Arial" w:eastAsia="KaiTi" w:hAnsi="Arial" w:cs="Arial"/>
                <w:b/>
                <w:i/>
                <w:color w:val="000000" w:themeColor="text1"/>
                <w:sz w:val="22"/>
                <w:szCs w:val="22"/>
                <w:lang w:eastAsia="zh-CN"/>
              </w:rPr>
              <w:t>alphamellea</w:t>
            </w:r>
            <w:proofErr w:type="spellEnd"/>
            <w:r>
              <w:rPr>
                <w:rFonts w:ascii="Arial" w:eastAsia="KaiTi" w:hAnsi="Arial" w:cs="Arial"/>
                <w:color w:val="000000" w:themeColor="text1"/>
                <w:sz w:val="22"/>
                <w:szCs w:val="22"/>
                <w:lang w:eastAsia="zh-CN"/>
              </w:rPr>
              <w:t xml:space="preserve">, with </w:t>
            </w:r>
            <w:r w:rsidRPr="001D6A4B">
              <w:rPr>
                <w:rFonts w:ascii="Arial" w:hAnsi="Arial" w:cs="Arial"/>
                <w:bCs/>
                <w:sz w:val="22"/>
                <w:szCs w:val="22"/>
              </w:rPr>
              <w:t xml:space="preserve">Armillaria </w:t>
            </w:r>
            <w:proofErr w:type="spellStart"/>
            <w:r w:rsidRPr="001D6A4B">
              <w:rPr>
                <w:rFonts w:ascii="Arial" w:hAnsi="Arial" w:cs="Arial"/>
                <w:bCs/>
                <w:sz w:val="22"/>
                <w:szCs w:val="22"/>
              </w:rPr>
              <w:t>mel</w:t>
            </w:r>
            <w:r>
              <w:rPr>
                <w:rFonts w:ascii="Arial" w:hAnsi="Arial" w:cs="Arial"/>
                <w:bCs/>
                <w:sz w:val="22"/>
                <w:szCs w:val="22"/>
              </w:rPr>
              <w:t>lea</w:t>
            </w:r>
            <w:proofErr w:type="spellEnd"/>
            <w:r>
              <w:rPr>
                <w:rFonts w:ascii="Arial" w:hAnsi="Arial" w:cs="Arial"/>
                <w:bCs/>
                <w:sz w:val="22"/>
                <w:szCs w:val="22"/>
              </w:rPr>
              <w:t xml:space="preserve"> </w:t>
            </w:r>
            <w:proofErr w:type="spellStart"/>
            <w:r>
              <w:rPr>
                <w:rFonts w:ascii="Arial" w:hAnsi="Arial" w:cs="Arial"/>
                <w:bCs/>
                <w:sz w:val="22"/>
                <w:szCs w:val="22"/>
              </w:rPr>
              <w:t>ourmia</w:t>
            </w:r>
            <w:proofErr w:type="spellEnd"/>
            <w:r>
              <w:rPr>
                <w:rFonts w:ascii="Arial" w:hAnsi="Arial" w:cs="Arial"/>
                <w:bCs/>
                <w:sz w:val="22"/>
                <w:szCs w:val="22"/>
              </w:rPr>
              <w:t>-like virus 1 (</w:t>
            </w:r>
            <w:r w:rsidRPr="001D6A4B">
              <w:rPr>
                <w:rFonts w:ascii="Arial" w:hAnsi="Arial" w:cs="Arial"/>
                <w:bCs/>
                <w:sz w:val="22"/>
                <w:szCs w:val="22"/>
              </w:rPr>
              <w:t>AmOlV1</w:t>
            </w:r>
            <w:r>
              <w:rPr>
                <w:rFonts w:ascii="Arial" w:hAnsi="Arial" w:cs="Arial"/>
                <w:bCs/>
                <w:sz w:val="22"/>
                <w:szCs w:val="22"/>
              </w:rPr>
              <w:t xml:space="preserve">, </w:t>
            </w:r>
            <w:r w:rsidRPr="001D6A4B">
              <w:rPr>
                <w:rFonts w:ascii="Arial" w:hAnsi="Arial" w:cs="Arial"/>
                <w:bCs/>
                <w:sz w:val="22"/>
                <w:szCs w:val="22"/>
              </w:rPr>
              <w:t>MW423802</w:t>
            </w:r>
            <w:r>
              <w:rPr>
                <w:rFonts w:ascii="Arial" w:hAnsi="Arial" w:cs="Arial"/>
                <w:bCs/>
                <w:sz w:val="22"/>
                <w:szCs w:val="22"/>
              </w:rPr>
              <w:t xml:space="preserve"> </w:t>
            </w:r>
            <w:r w:rsidRPr="001D6A4B">
              <w:rPr>
                <w:rFonts w:ascii="Arial" w:hAnsi="Arial" w:cs="Arial"/>
                <w:bCs/>
                <w:sz w:val="22"/>
                <w:szCs w:val="22"/>
              </w:rPr>
              <w:t>/QUD20355</w:t>
            </w:r>
            <w:r>
              <w:rPr>
                <w:rFonts w:ascii="Arial" w:hAnsi="Arial" w:cs="Arial"/>
                <w:bCs/>
                <w:sz w:val="22"/>
                <w:szCs w:val="22"/>
              </w:rPr>
              <w:t>)</w:t>
            </w:r>
            <w:r w:rsidR="00357649">
              <w:rPr>
                <w:rFonts w:ascii="Arial" w:hAnsi="Arial" w:cs="Arial"/>
                <w:bCs/>
                <w:sz w:val="22"/>
                <w:szCs w:val="22"/>
              </w:rPr>
              <w:t xml:space="preserve"> </w:t>
            </w:r>
            <w:r w:rsidR="00357649">
              <w:rPr>
                <w:rFonts w:ascii="Arial" w:hAnsi="Arial" w:cs="Arial"/>
                <w:bCs/>
                <w:sz w:val="22"/>
                <w:szCs w:val="22"/>
              </w:rPr>
              <w:fldChar w:fldCharType="begin" w:fldLock="1"/>
            </w:r>
            <w:r w:rsidR="00DA70C2">
              <w:rPr>
                <w:rFonts w:ascii="Arial" w:hAnsi="Arial" w:cs="Arial"/>
                <w:bCs/>
                <w:sz w:val="22"/>
                <w:szCs w:val="22"/>
              </w:rPr>
              <w:instrText>ADDIN CSL_CITATION {"citationItems":[{"id":"ITEM-1","itemData":{"DOI":"10.1038/s41598-021-86343-7","ISSN":"2045-2322","PMID":"33795735","abstract":"Species of Armillaria are distributed globally and include some of the most important pathogens of forest and ornamental trees. Some of them form large long-living clones that are considered as one of the largest organisms on earth and are capable of long-range spore-mediated transfer as well as vegetative spread by drought-resistant hyphal cords called rhizomorphs. However, the virus community infecting these species has remained unknown. In this study we used dsRNA screening and high-throughput sequencing to search for possible virus infections in a collection of Armillaria isolates representing three different species: Armillaria mellea from South Africa, A. borealis from Finland and Russia (Siberia) and A. cepistipes from Finland. Our analysis revealed the presence of both negative-sense RNA viruses and positive-sense RNA viruses, while no dsRNA viruses were detected. The viruses included putative new members of virus families Mymonaviridae, Botourmiaviridae and Virgaviridae and members of a recently discovered virus group tentatively named \"ambiviruses\" with ambisense bicistronic genomic organization. We demonstrated that Armillaria isolates can be cured of viruses by thermal treatment, which enables the examination of virus effects on host growth and phenotype using isogenic virus-infected and virus-free strains.","author":[{"dropping-particle":"","family":"Linnakoski","given":"Riikka","non-dropping-particle":"","parse-names":false,"suffix":""},{"dropping-particle":"","family":"Sutela","given":"Suvi","non-dropping-particle":"","parse-names":false,"suffix":""},{"dropping-particle":"","family":"Coetzee","given":"Martin P. A.","non-dropping-particle":"","parse-names":false,"suffix":""},{"dropping-particle":"","family":"Duong","given":"Tuan A.","non-dropping-particle":"","parse-names":false,"suffix":""},{"dropping-particle":"","family":"Pavlov","given":"Igor N.","non-dropping-particle":"","parse-names":false,"suffix":""},{"dropping-particle":"","family":"Litovka","given":"Yulia A.","non-dropping-particle":"","parse-names":false,"suffix":""},{"dropping-particle":"","family":"Hantula","given":"Jarkko","non-dropping-particle":"","parse-names":false,"suffix":""},{"dropping-particle":"","family":"Wingfield","given":"Brenda D.","non-dropping-particle":"","parse-names":false,"suffix":""},{"dropping-particle":"","family":"Vainio","given":"Eeva J.","non-dropping-particle":"","parse-names":false,"suffix":""}],"container-title":"Scientific reports","id":"ITEM-1","issue":"1","issued":{"date-parts":[["2021","4","1"]]},"page":"7336","title":"Armillaria root rot fungi host single-stranded RNA viruses.","type":"article-journal","volume":"11"},"uris":["http://www.mendeley.com/documents/?uuid=24cd534d-cf61-4d02-b9c6-657709f62d7f"]}],"mendeley":{"formattedCitation":"[1]","plainTextFormattedCitation":"[1]","previouslyFormattedCitation":"[1]"},"properties":{"noteIndex":0},"schema":"https://github.com/citation-style-language/schema/raw/master/csl-citation.json"}</w:instrText>
            </w:r>
            <w:r w:rsidR="00357649">
              <w:rPr>
                <w:rFonts w:ascii="Arial" w:hAnsi="Arial" w:cs="Arial"/>
                <w:bCs/>
                <w:sz w:val="22"/>
                <w:szCs w:val="22"/>
              </w:rPr>
              <w:fldChar w:fldCharType="separate"/>
            </w:r>
            <w:r w:rsidR="00357649" w:rsidRPr="00357649">
              <w:rPr>
                <w:rFonts w:ascii="Arial" w:hAnsi="Arial" w:cs="Arial"/>
                <w:bCs/>
                <w:noProof/>
                <w:sz w:val="22"/>
                <w:szCs w:val="22"/>
              </w:rPr>
              <w:t>[1]</w:t>
            </w:r>
            <w:r w:rsidR="00357649">
              <w:rPr>
                <w:rFonts w:ascii="Arial" w:hAnsi="Arial" w:cs="Arial"/>
                <w:bCs/>
                <w:sz w:val="22"/>
                <w:szCs w:val="22"/>
              </w:rPr>
              <w:fldChar w:fldCharType="end"/>
            </w:r>
            <w:r>
              <w:rPr>
                <w:rFonts w:ascii="Arial" w:hAnsi="Arial" w:cs="Arial"/>
                <w:bCs/>
                <w:sz w:val="22"/>
                <w:szCs w:val="22"/>
              </w:rPr>
              <w:t xml:space="preserve">. Here we propose to move this specie to the genus </w:t>
            </w:r>
            <w:proofErr w:type="spellStart"/>
            <w:r>
              <w:rPr>
                <w:rFonts w:ascii="Arial" w:hAnsi="Arial" w:cs="Arial"/>
                <w:b/>
                <w:i/>
                <w:sz w:val="22"/>
                <w:szCs w:val="22"/>
              </w:rPr>
              <w:t>R</w:t>
            </w:r>
            <w:r w:rsidRPr="00B96A01">
              <w:rPr>
                <w:rFonts w:ascii="Arial" w:hAnsi="Arial" w:cs="Arial"/>
                <w:b/>
                <w:i/>
                <w:sz w:val="22"/>
                <w:szCs w:val="22"/>
              </w:rPr>
              <w:t>hizoulivirus</w:t>
            </w:r>
            <w:proofErr w:type="spellEnd"/>
            <w:r>
              <w:rPr>
                <w:rFonts w:ascii="Arial" w:hAnsi="Arial" w:cs="Arial"/>
                <w:sz w:val="22"/>
                <w:szCs w:val="22"/>
              </w:rPr>
              <w:t xml:space="preserve">, and name it </w:t>
            </w:r>
            <w:proofErr w:type="spellStart"/>
            <w:r>
              <w:rPr>
                <w:rFonts w:ascii="Arial" w:eastAsia="KaiTi" w:hAnsi="Arial" w:cs="Arial"/>
                <w:b/>
                <w:i/>
                <w:color w:val="000000" w:themeColor="text1"/>
                <w:sz w:val="22"/>
                <w:szCs w:val="22"/>
                <w:lang w:eastAsia="zh-CN"/>
              </w:rPr>
              <w:t>R</w:t>
            </w:r>
            <w:r w:rsidRPr="001D6A4B">
              <w:rPr>
                <w:rFonts w:ascii="Arial" w:eastAsia="KaiTi" w:hAnsi="Arial" w:cs="Arial"/>
                <w:b/>
                <w:i/>
                <w:color w:val="000000" w:themeColor="text1"/>
                <w:sz w:val="22"/>
                <w:szCs w:val="22"/>
                <w:lang w:eastAsia="zh-CN"/>
              </w:rPr>
              <w:t>hizoulivirus</w:t>
            </w:r>
            <w:proofErr w:type="spellEnd"/>
            <w:r w:rsidRPr="001D6A4B">
              <w:rPr>
                <w:rFonts w:ascii="Arial" w:eastAsia="KaiTi" w:hAnsi="Arial" w:cs="Arial"/>
                <w:b/>
                <w:i/>
                <w:color w:val="000000" w:themeColor="text1"/>
                <w:sz w:val="22"/>
                <w:szCs w:val="22"/>
                <w:lang w:eastAsia="zh-CN"/>
              </w:rPr>
              <w:t xml:space="preserve"> </w:t>
            </w:r>
            <w:proofErr w:type="spellStart"/>
            <w:r w:rsidRPr="001D6A4B">
              <w:rPr>
                <w:rFonts w:ascii="Arial" w:eastAsia="KaiTi" w:hAnsi="Arial" w:cs="Arial"/>
                <w:b/>
                <w:i/>
                <w:color w:val="000000" w:themeColor="text1"/>
                <w:sz w:val="22"/>
                <w:szCs w:val="22"/>
                <w:lang w:eastAsia="zh-CN"/>
              </w:rPr>
              <w:t>alphamellea</w:t>
            </w:r>
            <w:proofErr w:type="spellEnd"/>
            <w:r>
              <w:rPr>
                <w:rFonts w:ascii="Arial" w:eastAsia="KaiTi" w:hAnsi="Arial" w:cs="Arial"/>
                <w:b/>
                <w:color w:val="000000" w:themeColor="text1"/>
                <w:sz w:val="22"/>
                <w:szCs w:val="22"/>
                <w:lang w:eastAsia="zh-CN"/>
              </w:rPr>
              <w:t xml:space="preserve">. </w:t>
            </w:r>
            <w:r>
              <w:rPr>
                <w:rFonts w:ascii="Arial" w:eastAsia="KaiTi" w:hAnsi="Arial" w:cs="Arial"/>
                <w:color w:val="000000" w:themeColor="text1"/>
                <w:sz w:val="22"/>
                <w:szCs w:val="22"/>
                <w:lang w:eastAsia="zh-CN"/>
              </w:rPr>
              <w:t xml:space="preserve">To support the proposal and show that it was a mistake we include the same phylogenetic tree that was included in 2022 proposal, with </w:t>
            </w:r>
            <w:r w:rsidRPr="001D6A4B">
              <w:rPr>
                <w:rFonts w:ascii="Arial" w:hAnsi="Arial" w:cs="Arial"/>
                <w:bCs/>
                <w:sz w:val="22"/>
                <w:szCs w:val="22"/>
              </w:rPr>
              <w:t xml:space="preserve">Armillaria </w:t>
            </w:r>
            <w:proofErr w:type="spellStart"/>
            <w:r w:rsidRPr="001D6A4B">
              <w:rPr>
                <w:rFonts w:ascii="Arial" w:hAnsi="Arial" w:cs="Arial"/>
                <w:bCs/>
                <w:sz w:val="22"/>
                <w:szCs w:val="22"/>
              </w:rPr>
              <w:t>mel</w:t>
            </w:r>
            <w:r>
              <w:rPr>
                <w:rFonts w:ascii="Arial" w:hAnsi="Arial" w:cs="Arial"/>
                <w:bCs/>
                <w:sz w:val="22"/>
                <w:szCs w:val="22"/>
              </w:rPr>
              <w:t>lea</w:t>
            </w:r>
            <w:proofErr w:type="spellEnd"/>
            <w:r>
              <w:rPr>
                <w:rFonts w:ascii="Arial" w:hAnsi="Arial" w:cs="Arial"/>
                <w:bCs/>
                <w:sz w:val="22"/>
                <w:szCs w:val="22"/>
              </w:rPr>
              <w:t xml:space="preserve"> </w:t>
            </w:r>
            <w:proofErr w:type="spellStart"/>
            <w:r>
              <w:rPr>
                <w:rFonts w:ascii="Arial" w:hAnsi="Arial" w:cs="Arial"/>
                <w:bCs/>
                <w:sz w:val="22"/>
                <w:szCs w:val="22"/>
              </w:rPr>
              <w:t>ourmia</w:t>
            </w:r>
            <w:proofErr w:type="spellEnd"/>
            <w:r>
              <w:rPr>
                <w:rFonts w:ascii="Arial" w:hAnsi="Arial" w:cs="Arial"/>
                <w:bCs/>
                <w:sz w:val="22"/>
                <w:szCs w:val="22"/>
              </w:rPr>
              <w:t xml:space="preserve">-like virus 1 grouped with other members of the genus </w:t>
            </w:r>
            <w:proofErr w:type="spellStart"/>
            <w:r>
              <w:rPr>
                <w:rFonts w:ascii="Arial" w:hAnsi="Arial" w:cs="Arial"/>
                <w:b/>
                <w:i/>
                <w:sz w:val="22"/>
                <w:szCs w:val="22"/>
              </w:rPr>
              <w:t>R</w:t>
            </w:r>
            <w:r w:rsidRPr="00B96A01">
              <w:rPr>
                <w:rFonts w:ascii="Arial" w:hAnsi="Arial" w:cs="Arial"/>
                <w:b/>
                <w:i/>
                <w:sz w:val="22"/>
                <w:szCs w:val="22"/>
              </w:rPr>
              <w:t>hizoulivirus</w:t>
            </w:r>
            <w:proofErr w:type="spellEnd"/>
            <w:r>
              <w:rPr>
                <w:rFonts w:ascii="Arial" w:hAnsi="Arial" w:cs="Arial"/>
                <w:b/>
                <w:sz w:val="22"/>
                <w:szCs w:val="22"/>
              </w:rPr>
              <w:t>.</w:t>
            </w:r>
          </w:p>
          <w:p w14:paraId="30324063" w14:textId="77777777" w:rsidR="00FE2F82" w:rsidRDefault="00FE2F82" w:rsidP="00AE08C6">
            <w:pPr>
              <w:rPr>
                <w:rFonts w:ascii="Arial" w:hAnsi="Arial" w:cs="Arial"/>
                <w:color w:val="0000FF"/>
                <w:sz w:val="22"/>
                <w:szCs w:val="22"/>
              </w:rPr>
            </w:pPr>
          </w:p>
        </w:tc>
      </w:tr>
    </w:tbl>
    <w:p w14:paraId="58AB3BBB" w14:textId="77777777" w:rsidR="00FE2F82" w:rsidRDefault="00FE2F82">
      <w:pPr>
        <w:pStyle w:val="BodyTextIndent"/>
        <w:spacing w:before="120" w:after="120"/>
        <w:ind w:left="0" w:firstLine="0"/>
        <w:rPr>
          <w:b/>
          <w:szCs w:val="24"/>
        </w:rPr>
      </w:pPr>
    </w:p>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7AA07F6" w14:textId="38013223" w:rsidR="00A5720F" w:rsidRPr="00932583" w:rsidRDefault="00FC2BB1">
      <w:pPr>
        <w:rPr>
          <w:rFonts w:ascii="Arial" w:hAnsi="Arial" w:cs="Arial"/>
          <w:sz w:val="22"/>
          <w:szCs w:val="22"/>
        </w:rPr>
      </w:pPr>
      <w:r w:rsidRPr="00FC2BB1">
        <w:rPr>
          <w:noProof/>
          <w:lang w:val="es-ES" w:eastAsia="es-ES"/>
        </w:rPr>
        <w:lastRenderedPageBreak/>
        <w:drawing>
          <wp:inline distT="0" distB="0" distL="0" distR="0" wp14:anchorId="5763FC00" wp14:editId="1D4C503B">
            <wp:extent cx="2675154" cy="85226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8142" cy="8532130"/>
                    </a:xfrm>
                    <a:prstGeom prst="rect">
                      <a:avLst/>
                    </a:prstGeom>
                    <a:noFill/>
                    <a:ln>
                      <a:noFill/>
                    </a:ln>
                  </pic:spPr>
                </pic:pic>
              </a:graphicData>
            </a:graphic>
          </wp:inline>
        </w:drawing>
      </w:r>
    </w:p>
    <w:p w14:paraId="2E1069EF" w14:textId="77777777" w:rsidR="00A5720F" w:rsidRPr="00932583" w:rsidRDefault="00A5720F">
      <w:pPr>
        <w:rPr>
          <w:rFonts w:ascii="Arial" w:hAnsi="Arial" w:cs="Arial"/>
          <w:sz w:val="22"/>
          <w:szCs w:val="22"/>
        </w:rPr>
      </w:pPr>
    </w:p>
    <w:p w14:paraId="1B5558AD" w14:textId="6D49F5FC" w:rsidR="00A174CC" w:rsidRDefault="002F56BC">
      <w:pPr>
        <w:rPr>
          <w:rFonts w:ascii="Arial" w:hAnsi="Arial" w:cs="Arial"/>
          <w:b/>
        </w:rPr>
      </w:pPr>
      <w:r w:rsidRPr="00B15FF5">
        <w:rPr>
          <w:rFonts w:ascii="Arial" w:hAnsi="Arial" w:cs="Arial"/>
          <w:b/>
          <w:sz w:val="22"/>
          <w:szCs w:val="22"/>
        </w:rPr>
        <w:t>Figure 1</w:t>
      </w:r>
      <w:r w:rsidRPr="00B15FF5">
        <w:rPr>
          <w:rFonts w:ascii="Arial" w:hAnsi="Arial" w:cs="Arial"/>
          <w:sz w:val="22"/>
          <w:szCs w:val="22"/>
        </w:rPr>
        <w:t xml:space="preserve"> Phylogenetic tree of the expanded and reorganized family </w:t>
      </w:r>
      <w:proofErr w:type="spellStart"/>
      <w:r w:rsidRPr="00CA1451">
        <w:rPr>
          <w:rFonts w:ascii="Arial" w:hAnsi="Arial" w:cs="Arial"/>
          <w:i/>
          <w:sz w:val="22"/>
          <w:szCs w:val="22"/>
        </w:rPr>
        <w:t>Botourmiaviridae</w:t>
      </w:r>
      <w:proofErr w:type="spellEnd"/>
      <w:r w:rsidR="00A5720F">
        <w:rPr>
          <w:rFonts w:ascii="Arial" w:hAnsi="Arial" w:cs="Arial"/>
          <w:sz w:val="22"/>
          <w:szCs w:val="22"/>
        </w:rPr>
        <w:t>.</w:t>
      </w:r>
    </w:p>
    <w:p w14:paraId="3437A237" w14:textId="77777777" w:rsidR="00A174CC" w:rsidRDefault="008815EE">
      <w:pPr>
        <w:spacing w:before="120" w:after="120"/>
        <w:rPr>
          <w:rFonts w:ascii="Arial" w:hAnsi="Arial" w:cs="Arial"/>
          <w:b/>
        </w:rPr>
      </w:pPr>
      <w:r>
        <w:rPr>
          <w:rFonts w:ascii="Arial" w:hAnsi="Arial" w:cs="Arial"/>
          <w:b/>
        </w:rPr>
        <w:lastRenderedPageBreak/>
        <w:t>References</w:t>
      </w:r>
    </w:p>
    <w:p w14:paraId="20524B0B" w14:textId="01EC1120" w:rsidR="00DA70C2" w:rsidRPr="00DA70C2" w:rsidRDefault="00357649" w:rsidP="00DA70C2">
      <w:pPr>
        <w:widowControl w:val="0"/>
        <w:autoSpaceDE w:val="0"/>
        <w:autoSpaceDN w:val="0"/>
        <w:adjustRightInd w:val="0"/>
        <w:ind w:left="640" w:hanging="640"/>
        <w:rPr>
          <w:rFonts w:ascii="Arial" w:hAnsi="Arial" w:cs="Arial"/>
          <w:noProof/>
          <w:sz w:val="20"/>
        </w:rPr>
      </w:pPr>
      <w:r>
        <w:rPr>
          <w:rFonts w:ascii="Arial" w:hAnsi="Arial" w:cs="Arial"/>
          <w:color w:val="0000FF"/>
          <w:sz w:val="20"/>
        </w:rPr>
        <w:fldChar w:fldCharType="begin" w:fldLock="1"/>
      </w:r>
      <w:r>
        <w:rPr>
          <w:rFonts w:ascii="Arial" w:hAnsi="Arial" w:cs="Arial"/>
          <w:color w:val="0000FF"/>
          <w:sz w:val="20"/>
        </w:rPr>
        <w:instrText xml:space="preserve">ADDIN Mendeley Bibliography CSL_BIBLIOGRAPHY </w:instrText>
      </w:r>
      <w:r>
        <w:rPr>
          <w:rFonts w:ascii="Arial" w:hAnsi="Arial" w:cs="Arial"/>
          <w:color w:val="0000FF"/>
          <w:sz w:val="20"/>
        </w:rPr>
        <w:fldChar w:fldCharType="separate"/>
      </w:r>
      <w:r w:rsidR="00DA70C2" w:rsidRPr="00DA70C2">
        <w:rPr>
          <w:rFonts w:ascii="Arial" w:hAnsi="Arial" w:cs="Arial"/>
          <w:noProof/>
          <w:sz w:val="20"/>
        </w:rPr>
        <w:t xml:space="preserve">1. </w:t>
      </w:r>
      <w:r w:rsidR="00DA70C2" w:rsidRPr="00DA70C2">
        <w:rPr>
          <w:rFonts w:ascii="Arial" w:hAnsi="Arial" w:cs="Arial"/>
          <w:noProof/>
          <w:sz w:val="20"/>
        </w:rPr>
        <w:tab/>
        <w:t>Linnakoski R, Sutela S, Coetzee MPA, et al (2021) Armillaria root rot fungi host single-stranded RNA viruses. Sci Rep 11:7336. https://doi.org/10.1038/s41598-021-86343-7</w:t>
      </w:r>
      <w:r w:rsidR="00D15489">
        <w:rPr>
          <w:rFonts w:ascii="Arial" w:hAnsi="Arial" w:cs="Arial"/>
          <w:noProof/>
          <w:sz w:val="20"/>
        </w:rPr>
        <w:t>.</w:t>
      </w:r>
      <w:r w:rsidR="00D15489" w:rsidRPr="00D15489">
        <w:t xml:space="preserve"> </w:t>
      </w:r>
      <w:r w:rsidR="00D15489" w:rsidRPr="00D15489">
        <w:rPr>
          <w:rFonts w:ascii="Arial" w:hAnsi="Arial" w:cs="Arial"/>
          <w:noProof/>
          <w:sz w:val="20"/>
        </w:rPr>
        <w:t>PMID: 33795735; PMCID: PMC8016926.</w:t>
      </w:r>
    </w:p>
    <w:p w14:paraId="5556E8C1" w14:textId="61304C7E" w:rsidR="00A174CC" w:rsidRDefault="00357649" w:rsidP="00357649">
      <w:r>
        <w:rPr>
          <w:rFonts w:ascii="Arial" w:hAnsi="Arial" w:cs="Arial"/>
          <w:color w:val="0000FF"/>
          <w:sz w:val="20"/>
        </w:rPr>
        <w:fldChar w:fldCharType="end"/>
      </w:r>
    </w:p>
    <w:sectPr w:rsidR="00A174CC">
      <w:headerReference w:type="default" r:id="rId1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AC9E" w14:textId="77777777" w:rsidR="00C077E6" w:rsidRDefault="00C077E6">
      <w:r>
        <w:separator/>
      </w:r>
    </w:p>
  </w:endnote>
  <w:endnote w:type="continuationSeparator" w:id="0">
    <w:p w14:paraId="5A29681A" w14:textId="77777777" w:rsidR="00C077E6" w:rsidRDefault="00C0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DEDB" w14:textId="77777777" w:rsidR="00C077E6" w:rsidRDefault="00C077E6">
      <w:r>
        <w:separator/>
      </w:r>
    </w:p>
  </w:footnote>
  <w:footnote w:type="continuationSeparator" w:id="0">
    <w:p w14:paraId="5E62BE8F" w14:textId="77777777" w:rsidR="00C077E6" w:rsidRDefault="00C0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12101523">
    <w:abstractNumId w:val="0"/>
  </w:num>
  <w:num w:numId="2" w16cid:durableId="83272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202AD"/>
    <w:rsid w:val="000252EE"/>
    <w:rsid w:val="00035A87"/>
    <w:rsid w:val="00061429"/>
    <w:rsid w:val="00093D50"/>
    <w:rsid w:val="00096E9A"/>
    <w:rsid w:val="000A146A"/>
    <w:rsid w:val="000A4B0F"/>
    <w:rsid w:val="000F51F4"/>
    <w:rsid w:val="000F7067"/>
    <w:rsid w:val="00122A52"/>
    <w:rsid w:val="0013113D"/>
    <w:rsid w:val="0015134D"/>
    <w:rsid w:val="0017510E"/>
    <w:rsid w:val="0017588D"/>
    <w:rsid w:val="00186761"/>
    <w:rsid w:val="001A4DD3"/>
    <w:rsid w:val="001D6A4B"/>
    <w:rsid w:val="002304D4"/>
    <w:rsid w:val="002E1CC4"/>
    <w:rsid w:val="002F56BC"/>
    <w:rsid w:val="00323F87"/>
    <w:rsid w:val="00343C53"/>
    <w:rsid w:val="00357649"/>
    <w:rsid w:val="0037243A"/>
    <w:rsid w:val="003930EB"/>
    <w:rsid w:val="003D4100"/>
    <w:rsid w:val="0040699A"/>
    <w:rsid w:val="0043110C"/>
    <w:rsid w:val="00437970"/>
    <w:rsid w:val="00476814"/>
    <w:rsid w:val="004978D3"/>
    <w:rsid w:val="004F3196"/>
    <w:rsid w:val="005221C1"/>
    <w:rsid w:val="00543F86"/>
    <w:rsid w:val="00576028"/>
    <w:rsid w:val="005A54C3"/>
    <w:rsid w:val="00740009"/>
    <w:rsid w:val="00760CD2"/>
    <w:rsid w:val="00770F1F"/>
    <w:rsid w:val="00811B40"/>
    <w:rsid w:val="00842FBB"/>
    <w:rsid w:val="008815EE"/>
    <w:rsid w:val="00891B5F"/>
    <w:rsid w:val="008D4AD0"/>
    <w:rsid w:val="00932583"/>
    <w:rsid w:val="00977D84"/>
    <w:rsid w:val="009F1F9A"/>
    <w:rsid w:val="009F2547"/>
    <w:rsid w:val="00A174CC"/>
    <w:rsid w:val="00A2357C"/>
    <w:rsid w:val="00A5720F"/>
    <w:rsid w:val="00A936D6"/>
    <w:rsid w:val="00A95299"/>
    <w:rsid w:val="00AD759B"/>
    <w:rsid w:val="00AE7FD2"/>
    <w:rsid w:val="00B35CC8"/>
    <w:rsid w:val="00B47589"/>
    <w:rsid w:val="00B76554"/>
    <w:rsid w:val="00BC3243"/>
    <w:rsid w:val="00C077E6"/>
    <w:rsid w:val="00C3271C"/>
    <w:rsid w:val="00CC25EE"/>
    <w:rsid w:val="00D15489"/>
    <w:rsid w:val="00DA1424"/>
    <w:rsid w:val="00DA17A4"/>
    <w:rsid w:val="00DA70C2"/>
    <w:rsid w:val="00E034BE"/>
    <w:rsid w:val="00E16526"/>
    <w:rsid w:val="00EA5979"/>
    <w:rsid w:val="00EB114A"/>
    <w:rsid w:val="00EF058B"/>
    <w:rsid w:val="00F26B15"/>
    <w:rsid w:val="00FC2BB1"/>
    <w:rsid w:val="00FD1BA2"/>
    <w:rsid w:val="00FD4B90"/>
    <w:rsid w:val="00FE2F8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CC25EE"/>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770F1F"/>
    <w:rPr>
      <w:b/>
      <w:bCs/>
    </w:rPr>
  </w:style>
  <w:style w:type="character" w:customStyle="1" w:styleId="CommentSubjectChar">
    <w:name w:val="Comment Subject Char"/>
    <w:basedOn w:val="CommentTextChar"/>
    <w:link w:val="CommentSubject"/>
    <w:uiPriority w:val="99"/>
    <w:semiHidden/>
    <w:rsid w:val="00770F1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sabanadzovic@entomology.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7751-83B7-47B9-A328-B290B1B4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5450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Sabanadzovic, Sead</cp:lastModifiedBy>
  <cp:revision>2</cp:revision>
  <dcterms:created xsi:type="dcterms:W3CDTF">2023-11-14T01:59:00Z</dcterms:created>
  <dcterms:modified xsi:type="dcterms:W3CDTF">2023-11-14T01:59:00Z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Document_1">
    <vt:lpwstr>True</vt:lpwstr>
  </property>
  <property fmtid="{D5CDD505-2E9C-101B-9397-08002B2CF9AE}" pid="9" name="Mendeley Unique User Id_1">
    <vt:lpwstr>b12fcc74-44f7-3164-8191-9c4a367b6ace</vt:lpwstr>
  </property>
  <property fmtid="{D5CDD505-2E9C-101B-9397-08002B2CF9AE}" pid="10" name="Mendeley Citation Style_1">
    <vt:lpwstr>http://www.zotero.org/styles/archives-of-virology</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http://www.zotero.org/styles/annals-of-applied-biology</vt:lpwstr>
  </property>
  <property fmtid="{D5CDD505-2E9C-101B-9397-08002B2CF9AE}" pid="16" name="Mendeley Recent Style Name 2_1">
    <vt:lpwstr>Annals of Applied Biology</vt:lpwstr>
  </property>
  <property fmtid="{D5CDD505-2E9C-101B-9397-08002B2CF9AE}" pid="17" name="Mendeley Recent Style Id 3_1">
    <vt:lpwstr>http://www.zotero.org/styles/archives-of-virology</vt:lpwstr>
  </property>
  <property fmtid="{D5CDD505-2E9C-101B-9397-08002B2CF9AE}" pid="18" name="Mendeley Recent Style Name 3_1">
    <vt:lpwstr>Archives of Virology</vt:lpwstr>
  </property>
  <property fmtid="{D5CDD505-2E9C-101B-9397-08002B2CF9AE}" pid="19" name="Mendeley Recent Style Id 4_1">
    <vt:lpwstr>http://www.zotero.org/styles/journal-of-fungi</vt:lpwstr>
  </property>
  <property fmtid="{D5CDD505-2E9C-101B-9397-08002B2CF9AE}" pid="20" name="Mendeley Recent Style Name 4_1">
    <vt:lpwstr>Journal of Fungi</vt:lpwstr>
  </property>
  <property fmtid="{D5CDD505-2E9C-101B-9397-08002B2CF9AE}" pid="21" name="Mendeley Recent Style Id 5_1">
    <vt:lpwstr>http://www.zotero.org/styles/journal-of-virology</vt:lpwstr>
  </property>
  <property fmtid="{D5CDD505-2E9C-101B-9397-08002B2CF9AE}" pid="22" name="Mendeley Recent Style Name 5_1">
    <vt:lpwstr>Journal of Virology</vt:lpwstr>
  </property>
  <property fmtid="{D5CDD505-2E9C-101B-9397-08002B2CF9AE}" pid="23" name="Mendeley Recent Style Id 6_1">
    <vt:lpwstr>http://www.zotero.org/styles/microbiome</vt:lpwstr>
  </property>
  <property fmtid="{D5CDD505-2E9C-101B-9397-08002B2CF9AE}" pid="24" name="Mendeley Recent Style Name 6_1">
    <vt:lpwstr>Microbiome</vt:lpwstr>
  </property>
  <property fmtid="{D5CDD505-2E9C-101B-9397-08002B2CF9AE}" pid="25" name="Mendeley Recent Style Id 7_1">
    <vt:lpwstr>http://www.zotero.org/styles/phytopathology</vt:lpwstr>
  </property>
  <property fmtid="{D5CDD505-2E9C-101B-9397-08002B2CF9AE}" pid="26" name="Mendeley Recent Style Name 7_1">
    <vt:lpwstr>Phytopathology</vt:lpwstr>
  </property>
  <property fmtid="{D5CDD505-2E9C-101B-9397-08002B2CF9AE}" pid="27" name="Mendeley Recent Style Id 8_1">
    <vt:lpwstr>http://www.zotero.org/styles/virology-journal</vt:lpwstr>
  </property>
  <property fmtid="{D5CDD505-2E9C-101B-9397-08002B2CF9AE}" pid="28" name="Mendeley Recent Style Name 8_1">
    <vt:lpwstr>Virology Journal</vt:lpwstr>
  </property>
  <property fmtid="{D5CDD505-2E9C-101B-9397-08002B2CF9AE}" pid="29" name="Mendeley Recent Style Id 9_1">
    <vt:lpwstr>http://www.zotero.org/styles/mbio</vt:lpwstr>
  </property>
  <property fmtid="{D5CDD505-2E9C-101B-9397-08002B2CF9AE}" pid="30" name="Mendeley Recent Style Name 9_1">
    <vt:lpwstr>mBio</vt:lpwstr>
  </property>
</Properties>
</file>