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1FF2" w14:textId="77777777" w:rsidR="00AA601F" w:rsidRDefault="007F03D8"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2C53C88E" wp14:editId="2541AA68">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08254B7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19CD4284"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727D8875"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4E8EDC8"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06F70679"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4DC00A40"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5B561F3A"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1B706F41" w14:textId="77777777" w:rsidTr="00EF7D67">
        <w:tc>
          <w:tcPr>
            <w:tcW w:w="2518" w:type="dxa"/>
            <w:tcBorders>
              <w:top w:val="double" w:sz="4" w:space="0" w:color="auto"/>
              <w:left w:val="double" w:sz="4" w:space="0" w:color="auto"/>
              <w:right w:val="single" w:sz="4" w:space="0" w:color="auto"/>
            </w:tcBorders>
            <w:vAlign w:val="center"/>
          </w:tcPr>
          <w:p w14:paraId="11F8D614"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12398739" w14:textId="404B303F" w:rsidR="006D1B4E" w:rsidRPr="009320C8" w:rsidRDefault="00DA0600" w:rsidP="00DA0600">
            <w:pPr>
              <w:pStyle w:val="BodyTextIndent"/>
              <w:ind w:left="0" w:firstLine="0"/>
              <w:rPr>
                <w:rFonts w:ascii="Arial" w:hAnsi="Arial" w:cs="Arial"/>
                <w:b/>
                <w:i/>
                <w:sz w:val="36"/>
                <w:szCs w:val="36"/>
              </w:rPr>
            </w:pPr>
            <w:r w:rsidRPr="00DA0600">
              <w:rPr>
                <w:rFonts w:ascii="Arial" w:hAnsi="Arial" w:cs="Arial"/>
                <w:b/>
                <w:i/>
                <w:sz w:val="36"/>
                <w:szCs w:val="36"/>
              </w:rPr>
              <w:t>2018.010P</w:t>
            </w:r>
          </w:p>
        </w:tc>
        <w:tc>
          <w:tcPr>
            <w:tcW w:w="3682" w:type="dxa"/>
            <w:tcBorders>
              <w:top w:val="double" w:sz="4" w:space="0" w:color="auto"/>
              <w:left w:val="single" w:sz="4" w:space="0" w:color="auto"/>
              <w:right w:val="double" w:sz="4" w:space="0" w:color="auto"/>
            </w:tcBorders>
            <w:vAlign w:val="center"/>
          </w:tcPr>
          <w:p w14:paraId="440553E6"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224F44D6" w14:textId="77777777">
        <w:tc>
          <w:tcPr>
            <w:tcW w:w="9468" w:type="dxa"/>
            <w:gridSpan w:val="4"/>
            <w:tcBorders>
              <w:left w:val="double" w:sz="4" w:space="0" w:color="auto"/>
              <w:right w:val="double" w:sz="4" w:space="0" w:color="auto"/>
            </w:tcBorders>
          </w:tcPr>
          <w:p w14:paraId="4368DC24" w14:textId="77777777"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14:paraId="28D22E84" w14:textId="57E1EA25" w:rsidR="00CF0A9B" w:rsidRPr="009320C8" w:rsidRDefault="00726736" w:rsidP="00254878">
            <w:pPr>
              <w:spacing w:before="120"/>
              <w:rPr>
                <w:rFonts w:ascii="Arial" w:hAnsi="Arial" w:cs="Arial"/>
                <w:b/>
              </w:rPr>
            </w:pPr>
            <w:r w:rsidRPr="00726736">
              <w:rPr>
                <w:rFonts w:ascii="Arial" w:hAnsi="Arial" w:cs="Arial"/>
                <w:b/>
                <w:i/>
              </w:rPr>
              <w:t>Blackberry virus A</w:t>
            </w:r>
            <w:r>
              <w:rPr>
                <w:rFonts w:ascii="Arial" w:hAnsi="Arial" w:cs="Arial"/>
                <w:b/>
              </w:rPr>
              <w:t>, a</w:t>
            </w:r>
            <w:r w:rsidR="009A0A30">
              <w:rPr>
                <w:rFonts w:ascii="Arial" w:hAnsi="Arial" w:cs="Arial"/>
                <w:b/>
              </w:rPr>
              <w:t xml:space="preserve"> new species in the genus </w:t>
            </w:r>
            <w:r w:rsidR="00254878">
              <w:rPr>
                <w:rFonts w:ascii="Arial" w:hAnsi="Arial" w:cs="Arial"/>
                <w:b/>
                <w:i/>
              </w:rPr>
              <w:t>Vitivirus</w:t>
            </w:r>
          </w:p>
        </w:tc>
      </w:tr>
      <w:tr w:rsidR="00CF0A9B" w:rsidRPr="001E492D" w14:paraId="55CFB3EC"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109923" w14:textId="77777777" w:rsidR="00CF0A9B" w:rsidRDefault="00CF0A9B" w:rsidP="004B5D02">
            <w:pPr>
              <w:rPr>
                <w:b/>
              </w:rPr>
            </w:pPr>
            <w:r>
              <w:rPr>
                <w:b/>
              </w:rPr>
              <w:t xml:space="preserve">  </w:t>
            </w:r>
          </w:p>
        </w:tc>
      </w:tr>
      <w:tr w:rsidR="00636B14" w:rsidRPr="009320C8" w14:paraId="6958D012" w14:textId="77777777">
        <w:tc>
          <w:tcPr>
            <w:tcW w:w="9468" w:type="dxa"/>
            <w:gridSpan w:val="4"/>
          </w:tcPr>
          <w:p w14:paraId="1C364745"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413AD3" w14:paraId="608C2083"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0F33309D" w14:textId="77777777" w:rsidR="00BA7507" w:rsidRDefault="00BA7507" w:rsidP="00AA0148">
            <w:pPr>
              <w:pStyle w:val="BodyTextIndent"/>
              <w:ind w:left="0" w:firstLine="0"/>
              <w:rPr>
                <w:rFonts w:ascii="Arial" w:hAnsi="Arial" w:cs="Arial"/>
                <w:color w:val="000000"/>
              </w:rPr>
            </w:pPr>
            <w:r w:rsidRPr="00F311A9">
              <w:rPr>
                <w:rFonts w:ascii="Arial" w:hAnsi="Arial" w:cs="Arial"/>
                <w:color w:val="000000"/>
              </w:rPr>
              <w:t xml:space="preserve">Mohamed Hassan </w:t>
            </w:r>
          </w:p>
          <w:p w14:paraId="39DCA3FE" w14:textId="77777777" w:rsidR="009A0A30" w:rsidRPr="00F311A9" w:rsidRDefault="00413AD3" w:rsidP="00BA7507">
            <w:pPr>
              <w:pStyle w:val="BodyTextIndent"/>
              <w:ind w:left="0" w:firstLine="0"/>
              <w:rPr>
                <w:rFonts w:ascii="Arial" w:hAnsi="Arial" w:cs="Arial"/>
                <w:color w:val="000000"/>
              </w:rPr>
            </w:pPr>
            <w:r w:rsidRPr="00F311A9">
              <w:rPr>
                <w:rFonts w:ascii="Arial" w:hAnsi="Arial" w:cs="Arial"/>
                <w:color w:val="000000"/>
              </w:rPr>
              <w:t xml:space="preserve">Ioannis E. Tzanetakis </w:t>
            </w:r>
          </w:p>
        </w:tc>
      </w:tr>
      <w:tr w:rsidR="00CE5ECF" w:rsidRPr="009320C8" w14:paraId="6BBCA684" w14:textId="77777777" w:rsidTr="003B1954">
        <w:tc>
          <w:tcPr>
            <w:tcW w:w="9468" w:type="dxa"/>
            <w:gridSpan w:val="4"/>
          </w:tcPr>
          <w:p w14:paraId="7AC8283D"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4571CE" w14:paraId="092A275F"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3F4D079F" w14:textId="53C33D4B" w:rsidR="00CE5ECF" w:rsidRPr="00726736" w:rsidRDefault="00DA0600" w:rsidP="00413AD3">
            <w:pPr>
              <w:pStyle w:val="BodyTextIndent"/>
              <w:jc w:val="both"/>
              <w:rPr>
                <w:rFonts w:ascii="Arial" w:hAnsi="Arial" w:cs="Arial"/>
                <w:color w:val="000000" w:themeColor="text1"/>
              </w:rPr>
            </w:pPr>
            <w:r>
              <w:rPr>
                <w:rFonts w:ascii="Arial" w:hAnsi="Arial" w:cs="Arial"/>
                <w:color w:val="000000" w:themeColor="text1"/>
              </w:rPr>
              <w:t>Ioannis E. Tzanetakis</w:t>
            </w:r>
            <w:r w:rsidR="00413AD3" w:rsidRPr="00726736">
              <w:rPr>
                <w:rFonts w:ascii="Arial" w:hAnsi="Arial" w:cs="Arial"/>
                <w:color w:val="000000" w:themeColor="text1"/>
              </w:rPr>
              <w:t xml:space="preserve">   </w:t>
            </w:r>
            <w:r w:rsidR="00413AD3" w:rsidRPr="00726736">
              <w:rPr>
                <w:rStyle w:val="Hyperlink"/>
                <w:rFonts w:ascii="Arial" w:hAnsi="Arial" w:cs="Arial"/>
                <w:color w:val="000000" w:themeColor="text1"/>
                <w:szCs w:val="24"/>
                <w:u w:val="none"/>
              </w:rPr>
              <w:t xml:space="preserve">itzaneta@uark.edu </w:t>
            </w:r>
          </w:p>
        </w:tc>
      </w:tr>
      <w:tr w:rsidR="00D1634C" w:rsidRPr="009320C8" w14:paraId="5D678CEF" w14:textId="77777777">
        <w:tc>
          <w:tcPr>
            <w:tcW w:w="9468" w:type="dxa"/>
            <w:gridSpan w:val="4"/>
          </w:tcPr>
          <w:p w14:paraId="31351B5D"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28C8FBBA"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689697F8"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A4D0BC2" w14:textId="3C7185A3" w:rsidR="009A0A30" w:rsidRPr="001B041C" w:rsidRDefault="009A0A30" w:rsidP="001B041C">
            <w:pPr>
              <w:rPr>
                <w:rFonts w:ascii="Arial" w:hAnsi="Arial" w:cs="Arial"/>
              </w:rPr>
            </w:pPr>
            <w:r w:rsidRPr="001B041C">
              <w:rPr>
                <w:rFonts w:ascii="Arial" w:hAnsi="Arial" w:cs="Arial"/>
                <w:i/>
              </w:rPr>
              <w:t>Beta</w:t>
            </w:r>
            <w:r w:rsidRPr="001B041C">
              <w:rPr>
                <w:rFonts w:ascii="Arial" w:hAnsi="Arial" w:cs="Arial"/>
              </w:rPr>
              <w:t xml:space="preserve">-, </w:t>
            </w:r>
            <w:r w:rsidRPr="001B041C">
              <w:rPr>
                <w:rFonts w:ascii="Arial" w:hAnsi="Arial" w:cs="Arial"/>
                <w:i/>
              </w:rPr>
              <w:t>Gamma</w:t>
            </w:r>
            <w:r w:rsidRPr="001B041C">
              <w:rPr>
                <w:rFonts w:ascii="Arial" w:hAnsi="Arial" w:cs="Arial"/>
              </w:rPr>
              <w:t xml:space="preserve">-, and </w:t>
            </w:r>
            <w:r w:rsidRPr="001B041C">
              <w:rPr>
                <w:rFonts w:ascii="Arial" w:hAnsi="Arial" w:cs="Arial"/>
                <w:i/>
              </w:rPr>
              <w:t>Deltaflexiviridae</w:t>
            </w:r>
            <w:r w:rsidRPr="001B041C">
              <w:rPr>
                <w:rFonts w:ascii="Arial" w:hAnsi="Arial" w:cs="Arial"/>
              </w:rPr>
              <w:t xml:space="preserve"> Study Group</w:t>
            </w:r>
            <w:r w:rsidR="001B041C" w:rsidRPr="001B041C">
              <w:rPr>
                <w:rFonts w:ascii="Arial" w:hAnsi="Arial" w:cs="Arial"/>
              </w:rPr>
              <w:t xml:space="preserve"> (Chair: </w:t>
            </w:r>
            <w:r w:rsidRPr="001B041C">
              <w:rPr>
                <w:rFonts w:ascii="Arial" w:hAnsi="Arial" w:cs="Arial"/>
              </w:rPr>
              <w:t>Ioannis Tzanetakis</w:t>
            </w:r>
            <w:r w:rsidR="001B041C" w:rsidRPr="001B041C">
              <w:rPr>
                <w:rFonts w:ascii="Arial" w:hAnsi="Arial" w:cs="Arial"/>
              </w:rPr>
              <w:t>)</w:t>
            </w:r>
          </w:p>
        </w:tc>
      </w:tr>
      <w:tr w:rsidR="00AA3952" w:rsidRPr="009320C8" w14:paraId="2DFBB287" w14:textId="77777777">
        <w:trPr>
          <w:tblHeader/>
        </w:trPr>
        <w:tc>
          <w:tcPr>
            <w:tcW w:w="9468" w:type="dxa"/>
            <w:gridSpan w:val="4"/>
          </w:tcPr>
          <w:p w14:paraId="416DD7C7"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194240A4" w14:textId="77777777" w:rsidTr="004D236F">
        <w:trPr>
          <w:trHeight w:val="428"/>
        </w:trPr>
        <w:tc>
          <w:tcPr>
            <w:tcW w:w="9468" w:type="dxa"/>
            <w:gridSpan w:val="4"/>
            <w:tcBorders>
              <w:top w:val="single" w:sz="4" w:space="0" w:color="auto"/>
              <w:bottom w:val="single" w:sz="4" w:space="0" w:color="auto"/>
            </w:tcBorders>
          </w:tcPr>
          <w:p w14:paraId="2BFCB897"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7E7934FA" w14:textId="77777777">
        <w:trPr>
          <w:trHeight w:val="270"/>
        </w:trPr>
        <w:tc>
          <w:tcPr>
            <w:tcW w:w="9468" w:type="dxa"/>
            <w:gridSpan w:val="4"/>
            <w:tcBorders>
              <w:top w:val="single" w:sz="4" w:space="0" w:color="auto"/>
            </w:tcBorders>
          </w:tcPr>
          <w:p w14:paraId="1DB68781" w14:textId="77777777" w:rsidR="00422FF0" w:rsidRPr="009320C8" w:rsidRDefault="00422FF0" w:rsidP="00291213">
            <w:pPr>
              <w:pStyle w:val="BodyTextIndent"/>
              <w:ind w:left="0" w:firstLine="0"/>
              <w:rPr>
                <w:rFonts w:ascii="Arial" w:hAnsi="Arial" w:cs="Arial"/>
                <w:color w:val="000000"/>
              </w:rPr>
            </w:pPr>
          </w:p>
        </w:tc>
      </w:tr>
      <w:tr w:rsidR="00422FF0" w:rsidRPr="009320C8" w14:paraId="33371F37" w14:textId="77777777" w:rsidTr="00C15EC4">
        <w:trPr>
          <w:trHeight w:val="270"/>
        </w:trPr>
        <w:tc>
          <w:tcPr>
            <w:tcW w:w="5786" w:type="dxa"/>
            <w:gridSpan w:val="3"/>
          </w:tcPr>
          <w:p w14:paraId="0AF26837"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094B02B" w14:textId="77777777" w:rsidR="00422FF0" w:rsidRPr="009320C8" w:rsidRDefault="00AC654C" w:rsidP="006F44A4">
            <w:pPr>
              <w:pStyle w:val="BodyTextIndent"/>
              <w:ind w:left="0" w:firstLine="0"/>
              <w:rPr>
                <w:rFonts w:ascii="Arial" w:hAnsi="Arial" w:cs="Arial"/>
                <w:color w:val="000000"/>
              </w:rPr>
            </w:pPr>
            <w:r>
              <w:rPr>
                <w:rFonts w:ascii="Arial" w:hAnsi="Arial" w:cs="Arial"/>
                <w:color w:val="000000"/>
              </w:rPr>
              <w:t>May 24</w:t>
            </w:r>
            <w:r w:rsidRPr="00AC654C">
              <w:rPr>
                <w:rFonts w:ascii="Arial" w:hAnsi="Arial" w:cs="Arial"/>
                <w:color w:val="000000"/>
                <w:vertAlign w:val="superscript"/>
              </w:rPr>
              <w:t>th</w:t>
            </w:r>
            <w:r>
              <w:rPr>
                <w:rFonts w:ascii="Arial" w:hAnsi="Arial" w:cs="Arial"/>
                <w:color w:val="000000"/>
              </w:rPr>
              <w:t xml:space="preserve"> 2018</w:t>
            </w:r>
          </w:p>
        </w:tc>
      </w:tr>
      <w:tr w:rsidR="00422FF0" w:rsidRPr="009320C8" w14:paraId="2B957877" w14:textId="77777777" w:rsidTr="00C15EC4">
        <w:trPr>
          <w:trHeight w:val="270"/>
        </w:trPr>
        <w:tc>
          <w:tcPr>
            <w:tcW w:w="5786" w:type="dxa"/>
            <w:gridSpan w:val="3"/>
            <w:tcBorders>
              <w:bottom w:val="single" w:sz="4" w:space="0" w:color="auto"/>
            </w:tcBorders>
          </w:tcPr>
          <w:p w14:paraId="64B5404B"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187069BF"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203B29ED"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3746BC8A" w14:textId="77777777" w:rsidTr="003B1954">
        <w:tc>
          <w:tcPr>
            <w:tcW w:w="9468" w:type="dxa"/>
          </w:tcPr>
          <w:p w14:paraId="18C42185"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532A4FD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FBBD014"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19464E11" w14:textId="77777777" w:rsidR="004D236F" w:rsidRDefault="004D236F" w:rsidP="00D2300C">
      <w:pPr>
        <w:pStyle w:val="BodyTextIndent"/>
        <w:spacing w:after="120"/>
        <w:ind w:left="0" w:firstLine="0"/>
        <w:rPr>
          <w:rFonts w:ascii="Arial" w:hAnsi="Arial" w:cs="Arial"/>
          <w:b/>
          <w:color w:val="000000"/>
          <w:sz w:val="20"/>
        </w:rPr>
      </w:pPr>
    </w:p>
    <w:p w14:paraId="392D9CEC"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5E9CCCC"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D8B0387" w14:textId="77777777">
        <w:trPr>
          <w:tblHeader/>
        </w:trPr>
        <w:tc>
          <w:tcPr>
            <w:tcW w:w="9468" w:type="dxa"/>
          </w:tcPr>
          <w:p w14:paraId="15627764"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417E2489"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01FE8479" w14:textId="77777777" w:rsidR="00B76B70" w:rsidRDefault="00B76B70" w:rsidP="001B041C">
            <w:pPr>
              <w:pStyle w:val="BodyTextIndent"/>
              <w:ind w:left="0" w:firstLine="0"/>
              <w:rPr>
                <w:rFonts w:ascii="Arial" w:hAnsi="Arial" w:cs="Arial"/>
                <w:color w:val="000000"/>
                <w:szCs w:val="24"/>
              </w:rPr>
            </w:pPr>
          </w:p>
          <w:p w14:paraId="1C2CC2EB" w14:textId="77777777" w:rsidR="001B041C" w:rsidRDefault="001B041C" w:rsidP="001B041C">
            <w:pPr>
              <w:pStyle w:val="BodyTextIndent"/>
              <w:ind w:left="0" w:firstLine="0"/>
              <w:rPr>
                <w:rFonts w:ascii="Arial" w:hAnsi="Arial" w:cs="Arial"/>
                <w:color w:val="000000"/>
                <w:szCs w:val="24"/>
              </w:rPr>
            </w:pPr>
          </w:p>
          <w:p w14:paraId="53B77E89" w14:textId="77777777" w:rsidR="001B041C" w:rsidRPr="004F4047" w:rsidRDefault="001B041C" w:rsidP="001B041C">
            <w:pPr>
              <w:pStyle w:val="BodyTextIndent"/>
              <w:ind w:left="0" w:firstLine="0"/>
              <w:rPr>
                <w:rFonts w:ascii="Arial" w:hAnsi="Arial" w:cs="Arial"/>
                <w:color w:val="000000"/>
                <w:szCs w:val="24"/>
              </w:rPr>
            </w:pPr>
          </w:p>
        </w:tc>
      </w:tr>
    </w:tbl>
    <w:p w14:paraId="1F4C82A6"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lastRenderedPageBreak/>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553CDCD7"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337162" w14:paraId="13E47944"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2BFFEAEE" w14:textId="503CD808" w:rsidR="004F4047" w:rsidRPr="00413AD3" w:rsidRDefault="009F32F7" w:rsidP="001B041C">
            <w:pPr>
              <w:spacing w:before="120"/>
              <w:rPr>
                <w:rFonts w:ascii="Arial" w:hAnsi="Arial" w:cs="Arial"/>
                <w:b/>
                <w:sz w:val="22"/>
                <w:szCs w:val="22"/>
                <w:lang w:val="fr-FR"/>
              </w:rPr>
            </w:pPr>
            <w:r w:rsidRPr="009320C8">
              <w:rPr>
                <w:rFonts w:ascii="Arial" w:hAnsi="Arial" w:cs="Arial"/>
                <w:b/>
                <w:sz w:val="22"/>
                <w:szCs w:val="22"/>
              </w:rPr>
              <w:t>Name of accompanying Excel module:</w:t>
            </w:r>
            <w:r w:rsidR="00676B33">
              <w:rPr>
                <w:rFonts w:ascii="Arial" w:hAnsi="Arial" w:cs="Arial"/>
                <w:b/>
                <w:sz w:val="22"/>
                <w:szCs w:val="22"/>
              </w:rPr>
              <w:t xml:space="preserve"> </w:t>
            </w:r>
            <w:bookmarkStart w:id="0" w:name="_GoBack"/>
            <w:r w:rsidR="00DA0600">
              <w:rPr>
                <w:rFonts w:ascii="Arial" w:hAnsi="Arial" w:cs="Arial"/>
                <w:b/>
                <w:sz w:val="22"/>
                <w:szCs w:val="22"/>
              </w:rPr>
              <w:t>2018.010P.N.v1.Vitivirus_</w:t>
            </w:r>
            <w:r w:rsidR="001B041C">
              <w:rPr>
                <w:rFonts w:ascii="Arial" w:hAnsi="Arial" w:cs="Arial"/>
                <w:b/>
                <w:sz w:val="22"/>
                <w:szCs w:val="22"/>
              </w:rPr>
              <w:t>sp</w:t>
            </w:r>
            <w:r w:rsidR="00DA0600">
              <w:rPr>
                <w:rFonts w:ascii="Arial" w:hAnsi="Arial" w:cs="Arial"/>
                <w:b/>
                <w:sz w:val="22"/>
                <w:szCs w:val="22"/>
              </w:rPr>
              <w:t>a</w:t>
            </w:r>
            <w:r w:rsidR="001B041C">
              <w:rPr>
                <w:rFonts w:ascii="Arial" w:hAnsi="Arial" w:cs="Arial"/>
                <w:b/>
                <w:sz w:val="22"/>
                <w:szCs w:val="22"/>
              </w:rPr>
              <w:t>.xlsx</w:t>
            </w:r>
            <w:bookmarkEnd w:id="0"/>
          </w:p>
        </w:tc>
      </w:tr>
    </w:tbl>
    <w:p w14:paraId="3F0CE026"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BFFDF5A"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76BC8C81" w14:textId="77777777" w:rsidTr="00AA601F">
        <w:trPr>
          <w:trHeight w:val="266"/>
          <w:tblHeader/>
        </w:trPr>
        <w:tc>
          <w:tcPr>
            <w:tcW w:w="9228" w:type="dxa"/>
          </w:tcPr>
          <w:p w14:paraId="52287FD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2083848D" w14:textId="77777777" w:rsidTr="001E59C1">
        <w:trPr>
          <w:trHeight w:val="1566"/>
        </w:trPr>
        <w:tc>
          <w:tcPr>
            <w:tcW w:w="9228" w:type="dxa"/>
          </w:tcPr>
          <w:p w14:paraId="3A671C50"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20B5EED3"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E97CC3F" w14:textId="77777777" w:rsidR="001E59C1" w:rsidRPr="00B91D87" w:rsidRDefault="001E59C1" w:rsidP="00724490">
            <w:pPr>
              <w:rPr>
                <w:rFonts w:ascii="Arial" w:hAnsi="Arial" w:cs="Arial"/>
                <w:color w:val="0000FF"/>
                <w:sz w:val="20"/>
              </w:rPr>
            </w:pPr>
          </w:p>
        </w:tc>
      </w:tr>
    </w:tbl>
    <w:p w14:paraId="7F6C197F" w14:textId="023AAD6D" w:rsidR="001B041C" w:rsidRPr="004F4047" w:rsidRDefault="001B041C" w:rsidP="001B041C">
      <w:pPr>
        <w:autoSpaceDE w:val="0"/>
        <w:autoSpaceDN w:val="0"/>
        <w:adjustRightInd w:val="0"/>
        <w:rPr>
          <w:rFonts w:ascii="Arial" w:hAnsi="Arial" w:cs="Arial"/>
          <w:color w:val="000000"/>
        </w:rPr>
      </w:pPr>
      <w:r>
        <w:rPr>
          <w:rFonts w:ascii="Arial" w:hAnsi="Arial" w:cs="Arial"/>
        </w:rPr>
        <w:tab/>
        <w:t>A d</w:t>
      </w:r>
      <w:r w:rsidRPr="004F4047">
        <w:rPr>
          <w:rFonts w:ascii="Arial" w:hAnsi="Arial" w:cs="Arial"/>
        </w:rPr>
        <w:t xml:space="preserve">ouble-stranded RNA-enriched </w:t>
      </w:r>
      <w:r>
        <w:rPr>
          <w:rFonts w:ascii="Arial" w:hAnsi="Arial" w:cs="Arial"/>
        </w:rPr>
        <w:t xml:space="preserve">fraction </w:t>
      </w:r>
      <w:r w:rsidRPr="004F4047">
        <w:rPr>
          <w:rFonts w:ascii="Arial" w:hAnsi="Arial" w:cs="Arial"/>
        </w:rPr>
        <w:t xml:space="preserve">was extracted from symptomatic leaves of </w:t>
      </w:r>
      <w:r>
        <w:rPr>
          <w:rFonts w:ascii="Arial" w:hAnsi="Arial" w:cs="Arial"/>
        </w:rPr>
        <w:t>blackberry (</w:t>
      </w:r>
      <w:r w:rsidRPr="004F4047">
        <w:rPr>
          <w:rFonts w:ascii="Arial" w:hAnsi="Arial" w:cs="Arial"/>
        </w:rPr>
        <w:t>cultivar Osage</w:t>
      </w:r>
      <w:r>
        <w:rPr>
          <w:rFonts w:ascii="Arial" w:hAnsi="Arial" w:cs="Arial"/>
        </w:rPr>
        <w:t>)</w:t>
      </w:r>
      <w:r w:rsidRPr="004F4047">
        <w:rPr>
          <w:rFonts w:ascii="Arial" w:hAnsi="Arial" w:cs="Arial"/>
        </w:rPr>
        <w:t xml:space="preserve"> collected in Arkansas (Hassan et al., 2018). cDNA </w:t>
      </w:r>
      <w:r>
        <w:rPr>
          <w:rFonts w:ascii="Arial" w:hAnsi="Arial" w:cs="Arial"/>
        </w:rPr>
        <w:t xml:space="preserve">was </w:t>
      </w:r>
      <w:r w:rsidRPr="004F4047">
        <w:rPr>
          <w:rFonts w:ascii="Arial" w:hAnsi="Arial" w:cs="Arial"/>
        </w:rPr>
        <w:t>prepared from double</w:t>
      </w:r>
      <w:r>
        <w:rPr>
          <w:rFonts w:ascii="Arial" w:hAnsi="Arial" w:cs="Arial"/>
        </w:rPr>
        <w:t>-</w:t>
      </w:r>
      <w:r w:rsidRPr="004F4047">
        <w:rPr>
          <w:rFonts w:ascii="Arial" w:hAnsi="Arial" w:cs="Arial"/>
        </w:rPr>
        <w:t xml:space="preserve">stranded RNAs and used as template for high throughput sequencing. The full genome of the new virus, named blackberry virus A (BVA), was obtained using overlapping PCRs followed by Sanger sequencing (GenBank </w:t>
      </w:r>
      <w:r>
        <w:rPr>
          <w:rFonts w:ascii="Arial" w:hAnsi="Arial" w:cs="Arial"/>
        </w:rPr>
        <w:t xml:space="preserve">accession No. </w:t>
      </w:r>
      <w:r w:rsidRPr="004F4047">
        <w:rPr>
          <w:rFonts w:ascii="Arial" w:hAnsi="Arial" w:cs="Arial"/>
        </w:rPr>
        <w:t xml:space="preserve">MG254193). </w:t>
      </w:r>
      <w:r>
        <w:rPr>
          <w:rFonts w:ascii="Arial" w:hAnsi="Arial" w:cs="Arial"/>
        </w:rPr>
        <w:t xml:space="preserve">The </w:t>
      </w:r>
      <w:r w:rsidRPr="004F4047">
        <w:rPr>
          <w:rFonts w:ascii="Arial" w:hAnsi="Arial" w:cs="Arial"/>
          <w:lang w:val="en-GB"/>
        </w:rPr>
        <w:t xml:space="preserve">BVA </w:t>
      </w:r>
      <w:r>
        <w:rPr>
          <w:rFonts w:ascii="Arial" w:hAnsi="Arial" w:cs="Arial"/>
          <w:lang w:val="en-GB"/>
        </w:rPr>
        <w:t>genome contains five</w:t>
      </w:r>
      <w:r w:rsidRPr="004F4047">
        <w:rPr>
          <w:rFonts w:ascii="Arial" w:hAnsi="Arial" w:cs="Arial"/>
          <w:lang w:val="en-GB"/>
        </w:rPr>
        <w:t xml:space="preserve"> open reading frames (ORF</w:t>
      </w:r>
      <w:r>
        <w:rPr>
          <w:rFonts w:ascii="Arial" w:hAnsi="Arial" w:cs="Arial"/>
          <w:lang w:val="en-GB"/>
        </w:rPr>
        <w:t>s</w:t>
      </w:r>
      <w:r w:rsidRPr="004F4047">
        <w:rPr>
          <w:rFonts w:ascii="Arial" w:hAnsi="Arial" w:cs="Arial"/>
          <w:lang w:val="en-GB"/>
        </w:rPr>
        <w:t>) (</w:t>
      </w:r>
      <w:r w:rsidRPr="004F4047">
        <w:rPr>
          <w:rFonts w:ascii="Arial" w:hAnsi="Arial" w:cs="Arial"/>
          <w:b/>
          <w:lang w:val="en-GB"/>
        </w:rPr>
        <w:t>Figure 1</w:t>
      </w:r>
      <w:r w:rsidRPr="004F4047">
        <w:rPr>
          <w:rFonts w:ascii="Arial" w:hAnsi="Arial" w:cs="Arial"/>
          <w:lang w:val="en-GB"/>
        </w:rPr>
        <w:t>)</w:t>
      </w:r>
      <w:r>
        <w:rPr>
          <w:rFonts w:ascii="Arial" w:hAnsi="Arial" w:cs="Arial"/>
          <w:lang w:val="en-GB"/>
        </w:rPr>
        <w:t>,</w:t>
      </w:r>
      <w:r w:rsidRPr="004F4047">
        <w:rPr>
          <w:rFonts w:ascii="Arial" w:hAnsi="Arial" w:cs="Arial"/>
          <w:lang w:val="en-GB"/>
        </w:rPr>
        <w:t xml:space="preserve"> encod</w:t>
      </w:r>
      <w:r>
        <w:rPr>
          <w:rFonts w:ascii="Arial" w:hAnsi="Arial" w:cs="Arial"/>
          <w:lang w:val="en-GB"/>
        </w:rPr>
        <w:t>ing</w:t>
      </w:r>
      <w:r w:rsidRPr="004F4047">
        <w:rPr>
          <w:rFonts w:ascii="Arial" w:hAnsi="Arial" w:cs="Arial"/>
          <w:lang w:val="en-GB"/>
        </w:rPr>
        <w:t xml:space="preserve"> the viral replicase, </w:t>
      </w:r>
      <w:r>
        <w:rPr>
          <w:rFonts w:ascii="Arial" w:hAnsi="Arial" w:cs="Arial"/>
          <w:lang w:val="en-GB"/>
        </w:rPr>
        <w:t xml:space="preserve">a </w:t>
      </w:r>
      <w:r w:rsidRPr="004F4047">
        <w:rPr>
          <w:rFonts w:ascii="Arial" w:hAnsi="Arial" w:cs="Arial"/>
          <w:lang w:val="en-GB"/>
        </w:rPr>
        <w:t xml:space="preserve">20-kDa </w:t>
      </w:r>
      <w:r>
        <w:rPr>
          <w:rFonts w:ascii="Arial" w:hAnsi="Arial" w:cs="Arial"/>
          <w:lang w:val="en-GB"/>
        </w:rPr>
        <w:t xml:space="preserve">protein </w:t>
      </w:r>
      <w:r w:rsidRPr="004F4047">
        <w:rPr>
          <w:rFonts w:ascii="Arial" w:hAnsi="Arial" w:cs="Arial"/>
          <w:lang w:val="en-GB"/>
        </w:rPr>
        <w:t xml:space="preserve">of unknown function, </w:t>
      </w:r>
      <w:r>
        <w:rPr>
          <w:rFonts w:ascii="Arial" w:hAnsi="Arial" w:cs="Arial"/>
          <w:lang w:val="en-GB"/>
        </w:rPr>
        <w:t xml:space="preserve">the </w:t>
      </w:r>
      <w:r w:rsidRPr="004F4047">
        <w:rPr>
          <w:rFonts w:ascii="Arial" w:hAnsi="Arial" w:cs="Arial"/>
          <w:lang w:val="en-GB"/>
        </w:rPr>
        <w:t>movement, coat and nucleic acid-binding proteins</w:t>
      </w:r>
      <w:r w:rsidRPr="004F4047">
        <w:rPr>
          <w:rFonts w:ascii="Arial" w:hAnsi="Arial" w:cs="Arial"/>
          <w:lang w:eastAsia="en-GB"/>
        </w:rPr>
        <w:t xml:space="preserve">, </w:t>
      </w:r>
      <w:r>
        <w:rPr>
          <w:rFonts w:ascii="Arial" w:hAnsi="Arial" w:cs="Arial"/>
          <w:lang w:eastAsia="en-GB"/>
        </w:rPr>
        <w:t xml:space="preserve">and has the </w:t>
      </w:r>
      <w:r w:rsidRPr="004F4047">
        <w:rPr>
          <w:rFonts w:ascii="Arial" w:hAnsi="Arial" w:cs="Arial"/>
          <w:lang w:eastAsia="en-GB"/>
        </w:rPr>
        <w:t xml:space="preserve">characteristic organization of the genus </w:t>
      </w:r>
      <w:r w:rsidRPr="004F4047">
        <w:rPr>
          <w:rFonts w:ascii="Arial" w:hAnsi="Arial" w:cs="Arial"/>
          <w:i/>
          <w:lang w:eastAsia="en-GB"/>
        </w:rPr>
        <w:t>Vitivirus</w:t>
      </w:r>
      <w:r w:rsidRPr="004F4047">
        <w:rPr>
          <w:rFonts w:ascii="Arial" w:hAnsi="Arial" w:cs="Arial"/>
          <w:lang w:eastAsia="en-GB"/>
        </w:rPr>
        <w:t>.</w:t>
      </w:r>
      <w:r w:rsidRPr="004F4047">
        <w:rPr>
          <w:rFonts w:ascii="Arial" w:hAnsi="Arial" w:cs="Arial"/>
          <w:lang w:val="en-GB"/>
        </w:rPr>
        <w:t xml:space="preserve"> Phylogenetic analyses based on the complete replicase (</w:t>
      </w:r>
      <w:r w:rsidRPr="004F4047">
        <w:rPr>
          <w:rFonts w:ascii="Arial" w:hAnsi="Arial" w:cs="Arial"/>
          <w:b/>
          <w:lang w:val="en-GB"/>
        </w:rPr>
        <w:t>Figure 2</w:t>
      </w:r>
      <w:r w:rsidRPr="004F4047">
        <w:rPr>
          <w:rFonts w:ascii="Arial" w:hAnsi="Arial" w:cs="Arial"/>
          <w:lang w:val="en-GB"/>
        </w:rPr>
        <w:t>) or coat protein sequences (</w:t>
      </w:r>
      <w:r w:rsidRPr="004F4047">
        <w:rPr>
          <w:rFonts w:ascii="Arial" w:hAnsi="Arial" w:cs="Arial"/>
          <w:b/>
          <w:lang w:val="en-GB"/>
        </w:rPr>
        <w:t>Figure 3</w:t>
      </w:r>
      <w:r w:rsidRPr="004F4047">
        <w:rPr>
          <w:rFonts w:ascii="Arial" w:hAnsi="Arial" w:cs="Arial"/>
          <w:lang w:val="en-GB"/>
        </w:rPr>
        <w:t xml:space="preserve">) support the placement of BVA in the </w:t>
      </w:r>
      <w:r w:rsidRPr="004F4047">
        <w:rPr>
          <w:rFonts w:ascii="Arial" w:hAnsi="Arial" w:cs="Arial"/>
          <w:i/>
          <w:lang w:val="en-GB"/>
        </w:rPr>
        <w:t xml:space="preserve">Vitivirus </w:t>
      </w:r>
      <w:r w:rsidRPr="004F4047">
        <w:rPr>
          <w:rFonts w:ascii="Arial" w:hAnsi="Arial" w:cs="Arial"/>
          <w:lang w:val="en-GB"/>
        </w:rPr>
        <w:t>genus.</w:t>
      </w:r>
    </w:p>
    <w:p w14:paraId="4698997C" w14:textId="77777777" w:rsidR="001B041C" w:rsidRDefault="001B041C" w:rsidP="001B041C">
      <w:pPr>
        <w:pStyle w:val="BodyTextIndent"/>
        <w:ind w:left="0" w:firstLine="0"/>
        <w:rPr>
          <w:rFonts w:ascii="Arial" w:hAnsi="Arial" w:cs="Arial"/>
          <w:color w:val="000000"/>
          <w:szCs w:val="24"/>
        </w:rPr>
      </w:pPr>
    </w:p>
    <w:p w14:paraId="711B1685" w14:textId="5B3A950D" w:rsidR="001B041C" w:rsidRPr="004F4047" w:rsidRDefault="001B041C" w:rsidP="001B041C">
      <w:pPr>
        <w:pStyle w:val="BodyTextIndent"/>
        <w:ind w:left="0" w:firstLine="0"/>
        <w:rPr>
          <w:rFonts w:ascii="Arial" w:hAnsi="Arial" w:cs="Arial"/>
          <w:color w:val="000000"/>
          <w:szCs w:val="24"/>
        </w:rPr>
      </w:pPr>
      <w:r>
        <w:rPr>
          <w:rFonts w:ascii="Arial" w:hAnsi="Arial" w:cs="Arial"/>
          <w:color w:val="000000"/>
          <w:szCs w:val="24"/>
        </w:rPr>
        <w:tab/>
      </w:r>
      <w:r w:rsidRPr="004F4047">
        <w:rPr>
          <w:rFonts w:ascii="Arial" w:hAnsi="Arial" w:cs="Arial"/>
          <w:color w:val="000000"/>
          <w:szCs w:val="24"/>
        </w:rPr>
        <w:t xml:space="preserve">Pairwise comparisons of </w:t>
      </w:r>
      <w:r>
        <w:rPr>
          <w:rFonts w:ascii="Arial" w:hAnsi="Arial" w:cs="Arial"/>
          <w:color w:val="000000"/>
          <w:szCs w:val="24"/>
        </w:rPr>
        <w:t xml:space="preserve">these </w:t>
      </w:r>
      <w:r w:rsidRPr="004F4047">
        <w:rPr>
          <w:rFonts w:ascii="Arial" w:hAnsi="Arial" w:cs="Arial"/>
          <w:color w:val="000000"/>
          <w:szCs w:val="24"/>
        </w:rPr>
        <w:t xml:space="preserve">taxonomically-relevant genes (replicase and coat protein) with recognized members of the genus showed identity levels below the species demarcation thresholds. In conclusion, based upon available data, we propose recognition of a new species in the genus </w:t>
      </w:r>
      <w:r w:rsidRPr="004F4047">
        <w:rPr>
          <w:rFonts w:ascii="Arial" w:hAnsi="Arial" w:cs="Arial"/>
          <w:i/>
          <w:color w:val="000000"/>
          <w:szCs w:val="24"/>
        </w:rPr>
        <w:t>Vitivirus</w:t>
      </w:r>
      <w:r w:rsidRPr="004F4047">
        <w:rPr>
          <w:rFonts w:ascii="Arial" w:hAnsi="Arial" w:cs="Arial"/>
          <w:color w:val="000000"/>
          <w:szCs w:val="24"/>
        </w:rPr>
        <w:t xml:space="preserve"> named </w:t>
      </w:r>
      <w:r w:rsidRPr="004F4047">
        <w:rPr>
          <w:rFonts w:ascii="Arial" w:hAnsi="Arial" w:cs="Arial"/>
          <w:i/>
          <w:color w:val="000000"/>
          <w:szCs w:val="24"/>
        </w:rPr>
        <w:t xml:space="preserve">Blackberry virus A, </w:t>
      </w:r>
      <w:r w:rsidRPr="004F4047">
        <w:rPr>
          <w:rFonts w:ascii="Arial" w:hAnsi="Arial" w:cs="Arial"/>
          <w:color w:val="000000"/>
          <w:szCs w:val="24"/>
        </w:rPr>
        <w:t>represented by the isolate BVA-Osage</w:t>
      </w:r>
      <w:r>
        <w:rPr>
          <w:rFonts w:ascii="Arial" w:hAnsi="Arial" w:cs="Arial"/>
          <w:color w:val="000000"/>
          <w:szCs w:val="24"/>
        </w:rPr>
        <w:t>.</w:t>
      </w:r>
      <w:r w:rsidRPr="004F4047">
        <w:rPr>
          <w:rFonts w:ascii="Arial" w:hAnsi="Arial" w:cs="Arial"/>
          <w:color w:val="000000"/>
          <w:szCs w:val="24"/>
        </w:rPr>
        <w:t xml:space="preserve"> </w:t>
      </w:r>
    </w:p>
    <w:p w14:paraId="7C3E643F" w14:textId="77777777" w:rsidR="001B041C" w:rsidRPr="001B041C" w:rsidRDefault="001B041C" w:rsidP="00467B06">
      <w:pPr>
        <w:tabs>
          <w:tab w:val="left" w:pos="0"/>
        </w:tabs>
        <w:ind w:firstLine="426"/>
        <w:jc w:val="both"/>
        <w:rPr>
          <w:rFonts w:ascii="Arial" w:hAnsi="Arial" w:cs="Arial"/>
          <w:sz w:val="22"/>
          <w:szCs w:val="22"/>
        </w:rPr>
      </w:pPr>
    </w:p>
    <w:p w14:paraId="7080CBD8" w14:textId="201BED8A" w:rsidR="00AC0E72" w:rsidRDefault="001B041C" w:rsidP="001B041C">
      <w:pPr>
        <w:tabs>
          <w:tab w:val="left" w:pos="0"/>
        </w:tabs>
        <w:jc w:val="both"/>
        <w:rPr>
          <w:rFonts w:ascii="Arial" w:hAnsi="Arial" w:cs="Arial"/>
          <w:sz w:val="22"/>
          <w:szCs w:val="22"/>
          <w:lang w:val="en-GB"/>
        </w:rPr>
      </w:pPr>
      <w:r>
        <w:rPr>
          <w:rFonts w:ascii="Arial" w:hAnsi="Arial" w:cs="Arial"/>
          <w:sz w:val="22"/>
          <w:szCs w:val="22"/>
          <w:lang w:val="en-GB"/>
        </w:rPr>
        <w:tab/>
      </w:r>
      <w:r w:rsidR="00467B06">
        <w:rPr>
          <w:rFonts w:ascii="Arial" w:hAnsi="Arial" w:cs="Arial"/>
          <w:sz w:val="22"/>
          <w:szCs w:val="22"/>
          <w:lang w:val="en-GB"/>
        </w:rPr>
        <w:t xml:space="preserve">The species demarcation criteria in the </w:t>
      </w:r>
      <w:r w:rsidR="009C5CCE">
        <w:rPr>
          <w:rFonts w:ascii="Arial" w:hAnsi="Arial" w:cs="Arial"/>
          <w:i/>
          <w:sz w:val="22"/>
          <w:szCs w:val="22"/>
          <w:lang w:val="en-GB"/>
        </w:rPr>
        <w:t>Viti</w:t>
      </w:r>
      <w:r w:rsidR="00467B06" w:rsidRPr="00467B06">
        <w:rPr>
          <w:rFonts w:ascii="Arial" w:hAnsi="Arial" w:cs="Arial"/>
          <w:i/>
          <w:sz w:val="22"/>
          <w:szCs w:val="22"/>
          <w:lang w:val="en-GB"/>
        </w:rPr>
        <w:t>virus</w:t>
      </w:r>
      <w:r w:rsidR="00467B06">
        <w:rPr>
          <w:rFonts w:ascii="Arial" w:hAnsi="Arial" w:cs="Arial"/>
          <w:sz w:val="22"/>
          <w:szCs w:val="22"/>
          <w:lang w:val="en-GB"/>
        </w:rPr>
        <w:t xml:space="preserve"> genus </w:t>
      </w:r>
      <w:r w:rsidR="00291909">
        <w:rPr>
          <w:rFonts w:ascii="Arial" w:hAnsi="Arial" w:cs="Arial"/>
          <w:sz w:val="22"/>
          <w:szCs w:val="22"/>
          <w:lang w:val="en-GB"/>
        </w:rPr>
        <w:t xml:space="preserve">(Adams </w:t>
      </w:r>
      <w:r w:rsidR="00291909" w:rsidRPr="00016D06">
        <w:rPr>
          <w:rFonts w:ascii="Arial" w:hAnsi="Arial" w:cs="Arial"/>
          <w:i/>
          <w:sz w:val="22"/>
          <w:szCs w:val="22"/>
          <w:lang w:val="en-GB"/>
        </w:rPr>
        <w:t>et al</w:t>
      </w:r>
      <w:r w:rsidR="00291909">
        <w:rPr>
          <w:rFonts w:ascii="Arial" w:hAnsi="Arial" w:cs="Arial"/>
          <w:sz w:val="22"/>
          <w:szCs w:val="22"/>
          <w:lang w:val="en-GB"/>
        </w:rPr>
        <w:t xml:space="preserve">., 2012) </w:t>
      </w:r>
      <w:r w:rsidR="00467B06">
        <w:rPr>
          <w:rFonts w:ascii="Arial" w:hAnsi="Arial" w:cs="Arial"/>
          <w:sz w:val="22"/>
          <w:szCs w:val="22"/>
          <w:lang w:val="en-GB"/>
        </w:rPr>
        <w:t>are:</w:t>
      </w:r>
      <w:r w:rsidR="00016D06">
        <w:rPr>
          <w:rFonts w:ascii="Arial" w:hAnsi="Arial" w:cs="Arial"/>
          <w:sz w:val="22"/>
          <w:szCs w:val="22"/>
          <w:lang w:val="en-GB"/>
        </w:rPr>
        <w:t xml:space="preserve"> </w:t>
      </w:r>
    </w:p>
    <w:p w14:paraId="18190745" w14:textId="302903B3" w:rsidR="00467B06" w:rsidRPr="001B041C" w:rsidRDefault="00467B06" w:rsidP="00467B06">
      <w:pPr>
        <w:pStyle w:val="ListParagraph"/>
        <w:numPr>
          <w:ilvl w:val="0"/>
          <w:numId w:val="25"/>
        </w:numPr>
        <w:tabs>
          <w:tab w:val="left" w:pos="0"/>
        </w:tabs>
        <w:jc w:val="both"/>
        <w:rPr>
          <w:rFonts w:ascii="Arial" w:hAnsi="Arial" w:cs="Arial"/>
          <w:sz w:val="22"/>
          <w:szCs w:val="22"/>
          <w:lang w:val="en-GB"/>
        </w:rPr>
      </w:pPr>
      <w:r>
        <w:rPr>
          <w:rFonts w:ascii="Arial" w:hAnsi="Arial" w:cs="Arial"/>
          <w:sz w:val="22"/>
          <w:szCs w:val="22"/>
          <w:lang w:val="en-GB"/>
        </w:rPr>
        <w:t>Natural host ra</w:t>
      </w:r>
      <w:r w:rsidRPr="001B041C">
        <w:rPr>
          <w:rFonts w:ascii="Arial" w:hAnsi="Arial" w:cs="Arial"/>
          <w:sz w:val="22"/>
          <w:szCs w:val="22"/>
          <w:lang w:val="en-GB"/>
        </w:rPr>
        <w:t>nge</w:t>
      </w:r>
      <w:r w:rsidR="001B041C">
        <w:rPr>
          <w:rFonts w:ascii="Arial" w:hAnsi="Arial" w:cs="Arial"/>
          <w:sz w:val="22"/>
          <w:szCs w:val="22"/>
          <w:lang w:val="en-GB"/>
        </w:rPr>
        <w:t>:</w:t>
      </w:r>
      <w:r w:rsidR="00AC654C" w:rsidRPr="001B041C">
        <w:rPr>
          <w:rFonts w:ascii="Arial" w:hAnsi="Arial" w:cs="Arial"/>
          <w:sz w:val="22"/>
          <w:szCs w:val="22"/>
          <w:lang w:val="en-GB"/>
        </w:rPr>
        <w:t xml:space="preserve"> Blackberry</w:t>
      </w:r>
    </w:p>
    <w:p w14:paraId="1338A7D4" w14:textId="2CA75A12" w:rsidR="00467B06" w:rsidRPr="001B041C" w:rsidRDefault="00467B06" w:rsidP="00467B06">
      <w:pPr>
        <w:pStyle w:val="ListParagraph"/>
        <w:numPr>
          <w:ilvl w:val="0"/>
          <w:numId w:val="25"/>
        </w:numPr>
        <w:tabs>
          <w:tab w:val="left" w:pos="0"/>
        </w:tabs>
        <w:jc w:val="both"/>
        <w:rPr>
          <w:rFonts w:ascii="Arial" w:hAnsi="Arial" w:cs="Arial"/>
          <w:sz w:val="22"/>
          <w:szCs w:val="22"/>
          <w:lang w:val="en-GB"/>
        </w:rPr>
      </w:pPr>
      <w:r w:rsidRPr="001B041C">
        <w:rPr>
          <w:rFonts w:ascii="Arial" w:hAnsi="Arial" w:cs="Arial"/>
          <w:sz w:val="22"/>
          <w:szCs w:val="22"/>
          <w:lang w:val="en-GB"/>
        </w:rPr>
        <w:t>Serological specificity</w:t>
      </w:r>
      <w:r w:rsidR="001B041C">
        <w:rPr>
          <w:rFonts w:ascii="Arial" w:hAnsi="Arial" w:cs="Arial"/>
          <w:sz w:val="22"/>
          <w:szCs w:val="22"/>
          <w:lang w:val="en-GB"/>
        </w:rPr>
        <w:t>:</w:t>
      </w:r>
      <w:r w:rsidR="00AC654C" w:rsidRPr="001B041C">
        <w:rPr>
          <w:rFonts w:ascii="Arial" w:hAnsi="Arial" w:cs="Arial"/>
          <w:sz w:val="22"/>
          <w:szCs w:val="22"/>
          <w:lang w:val="en-GB"/>
        </w:rPr>
        <w:t xml:space="preserve"> N/A</w:t>
      </w:r>
    </w:p>
    <w:p w14:paraId="7F8B279C" w14:textId="3C28E3FA" w:rsidR="009C5CCE" w:rsidRPr="001B041C" w:rsidRDefault="009C5CCE" w:rsidP="00467B06">
      <w:pPr>
        <w:pStyle w:val="ListParagraph"/>
        <w:numPr>
          <w:ilvl w:val="0"/>
          <w:numId w:val="25"/>
        </w:numPr>
        <w:tabs>
          <w:tab w:val="left" w:pos="0"/>
        </w:tabs>
        <w:jc w:val="both"/>
        <w:rPr>
          <w:rFonts w:ascii="Arial" w:hAnsi="Arial" w:cs="Arial"/>
          <w:sz w:val="22"/>
          <w:szCs w:val="22"/>
          <w:lang w:val="en-GB"/>
        </w:rPr>
      </w:pPr>
      <w:r w:rsidRPr="001B041C">
        <w:rPr>
          <w:rFonts w:ascii="Arial" w:hAnsi="Arial" w:cs="Arial"/>
          <w:sz w:val="22"/>
          <w:szCs w:val="22"/>
          <w:lang w:val="en-GB"/>
        </w:rPr>
        <w:t>Epidemiology: vector species</w:t>
      </w:r>
      <w:r w:rsidR="001B041C">
        <w:rPr>
          <w:rFonts w:ascii="Arial" w:hAnsi="Arial" w:cs="Arial"/>
          <w:sz w:val="22"/>
          <w:szCs w:val="22"/>
          <w:lang w:val="en-GB"/>
        </w:rPr>
        <w:t>,</w:t>
      </w:r>
      <w:r w:rsidR="00AC654C" w:rsidRPr="001B041C">
        <w:rPr>
          <w:rFonts w:ascii="Arial" w:hAnsi="Arial" w:cs="Arial"/>
          <w:sz w:val="22"/>
          <w:szCs w:val="22"/>
          <w:lang w:val="en-GB"/>
        </w:rPr>
        <w:t xml:space="preserve"> N/A</w:t>
      </w:r>
    </w:p>
    <w:p w14:paraId="187B8356" w14:textId="39F3731D" w:rsidR="009C5CCE" w:rsidRPr="001B041C" w:rsidRDefault="009C5CCE" w:rsidP="00467B06">
      <w:pPr>
        <w:pStyle w:val="ListParagraph"/>
        <w:numPr>
          <w:ilvl w:val="0"/>
          <w:numId w:val="25"/>
        </w:numPr>
        <w:tabs>
          <w:tab w:val="left" w:pos="0"/>
        </w:tabs>
        <w:jc w:val="both"/>
        <w:rPr>
          <w:rFonts w:ascii="Arial" w:hAnsi="Arial" w:cs="Arial"/>
          <w:sz w:val="22"/>
          <w:szCs w:val="22"/>
          <w:lang w:val="en-GB"/>
        </w:rPr>
      </w:pPr>
      <w:r w:rsidRPr="001B041C">
        <w:rPr>
          <w:rFonts w:ascii="Arial" w:hAnsi="Arial" w:cs="Arial"/>
          <w:sz w:val="22"/>
          <w:szCs w:val="22"/>
          <w:lang w:val="en-GB"/>
        </w:rPr>
        <w:t>Differences in dsRNA patterns</w:t>
      </w:r>
      <w:r w:rsidR="001B041C">
        <w:rPr>
          <w:rFonts w:ascii="Arial" w:hAnsi="Arial" w:cs="Arial"/>
          <w:sz w:val="22"/>
          <w:szCs w:val="22"/>
          <w:lang w:val="en-GB"/>
        </w:rPr>
        <w:t>:</w:t>
      </w:r>
      <w:r w:rsidR="00AC654C" w:rsidRPr="001B041C">
        <w:rPr>
          <w:rFonts w:ascii="Arial" w:hAnsi="Arial" w:cs="Arial"/>
          <w:sz w:val="22"/>
          <w:szCs w:val="22"/>
          <w:lang w:val="en-GB"/>
        </w:rPr>
        <w:t xml:space="preserve"> N/A</w:t>
      </w:r>
    </w:p>
    <w:p w14:paraId="556A30DD" w14:textId="48C4955E" w:rsidR="00904ABC" w:rsidRDefault="00467B06" w:rsidP="000B5D6B">
      <w:pPr>
        <w:pStyle w:val="ListParagraph"/>
        <w:numPr>
          <w:ilvl w:val="0"/>
          <w:numId w:val="25"/>
        </w:numPr>
        <w:tabs>
          <w:tab w:val="left" w:pos="0"/>
        </w:tabs>
        <w:autoSpaceDE w:val="0"/>
        <w:autoSpaceDN w:val="0"/>
        <w:adjustRightInd w:val="0"/>
        <w:spacing w:after="120"/>
        <w:ind w:left="782" w:hanging="357"/>
        <w:jc w:val="both"/>
        <w:rPr>
          <w:rFonts w:ascii="Arial" w:hAnsi="Arial" w:cs="Arial"/>
          <w:sz w:val="22"/>
          <w:szCs w:val="22"/>
          <w:lang w:val="en-GB"/>
        </w:rPr>
      </w:pPr>
      <w:r w:rsidRPr="001B041C">
        <w:rPr>
          <w:rFonts w:ascii="Arial" w:hAnsi="Arial" w:cs="Arial"/>
          <w:sz w:val="22"/>
          <w:szCs w:val="22"/>
          <w:lang w:eastAsia="en-GB"/>
        </w:rPr>
        <w:t>Less than about 72% nucleotide (nt) identity or 80% amino acid (aa) identity between their coat protein (CP) or polymerase genes</w:t>
      </w:r>
      <w:r w:rsidR="001B041C">
        <w:rPr>
          <w:rFonts w:ascii="Arial" w:hAnsi="Arial" w:cs="Arial"/>
          <w:sz w:val="22"/>
          <w:szCs w:val="22"/>
          <w:lang w:eastAsia="en-GB"/>
        </w:rPr>
        <w:t xml:space="preserve">: </w:t>
      </w:r>
      <w:r w:rsidR="00E77F64" w:rsidRPr="001B041C">
        <w:rPr>
          <w:rFonts w:ascii="Arial" w:hAnsi="Arial" w:cs="Arial"/>
          <w:sz w:val="22"/>
          <w:szCs w:val="22"/>
          <w:lang w:val="en-GB"/>
        </w:rPr>
        <w:t>Comparison</w:t>
      </w:r>
      <w:r w:rsidR="0073761D" w:rsidRPr="001B041C">
        <w:rPr>
          <w:rFonts w:ascii="Arial" w:hAnsi="Arial" w:cs="Arial"/>
          <w:sz w:val="22"/>
          <w:szCs w:val="22"/>
          <w:lang w:val="en-GB"/>
        </w:rPr>
        <w:t xml:space="preserve"> of </w:t>
      </w:r>
      <w:r w:rsidR="00E16BC7" w:rsidRPr="001B041C">
        <w:rPr>
          <w:rFonts w:ascii="Arial" w:hAnsi="Arial" w:cs="Arial"/>
          <w:sz w:val="22"/>
          <w:szCs w:val="22"/>
          <w:lang w:val="en-GB"/>
        </w:rPr>
        <w:t xml:space="preserve">the </w:t>
      </w:r>
      <w:r w:rsidR="00FD1853" w:rsidRPr="001B041C">
        <w:rPr>
          <w:rFonts w:ascii="Arial" w:hAnsi="Arial" w:cs="Arial"/>
          <w:sz w:val="22"/>
          <w:szCs w:val="22"/>
          <w:lang w:val="en-GB"/>
        </w:rPr>
        <w:t xml:space="preserve">RdRp </w:t>
      </w:r>
      <w:r w:rsidR="00AC654C" w:rsidRPr="001B041C">
        <w:rPr>
          <w:rFonts w:ascii="Arial" w:hAnsi="Arial" w:cs="Arial"/>
          <w:sz w:val="22"/>
          <w:szCs w:val="22"/>
          <w:lang w:val="en-GB"/>
        </w:rPr>
        <w:t>and CP gene</w:t>
      </w:r>
      <w:r w:rsidR="00291909" w:rsidRPr="001B041C">
        <w:rPr>
          <w:rFonts w:ascii="Arial" w:hAnsi="Arial" w:cs="Arial"/>
          <w:sz w:val="22"/>
          <w:szCs w:val="22"/>
          <w:lang w:val="en-GB"/>
        </w:rPr>
        <w:t xml:space="preserve"> products</w:t>
      </w:r>
      <w:r w:rsidR="00AC654C" w:rsidRPr="001B041C">
        <w:rPr>
          <w:rFonts w:ascii="Arial" w:hAnsi="Arial" w:cs="Arial"/>
          <w:sz w:val="22"/>
          <w:szCs w:val="22"/>
          <w:lang w:val="en-GB"/>
        </w:rPr>
        <w:t xml:space="preserve"> with homologs from</w:t>
      </w:r>
      <w:r w:rsidR="0073761D" w:rsidRPr="001B041C">
        <w:rPr>
          <w:rFonts w:ascii="Arial" w:hAnsi="Arial" w:cs="Arial"/>
          <w:sz w:val="22"/>
          <w:szCs w:val="22"/>
          <w:lang w:val="en-GB"/>
        </w:rPr>
        <w:t xml:space="preserve"> sequenced </w:t>
      </w:r>
      <w:r w:rsidR="001B041C" w:rsidRPr="001B041C">
        <w:rPr>
          <w:rFonts w:ascii="Arial" w:hAnsi="Arial" w:cs="Arial"/>
          <w:sz w:val="22"/>
          <w:szCs w:val="22"/>
          <w:lang w:val="en-GB"/>
        </w:rPr>
        <w:t>vitiviruses</w:t>
      </w:r>
      <w:r w:rsidR="0073761D" w:rsidRPr="001B041C">
        <w:rPr>
          <w:rFonts w:ascii="Arial" w:hAnsi="Arial" w:cs="Arial"/>
          <w:sz w:val="22"/>
          <w:szCs w:val="22"/>
          <w:lang w:val="en-GB"/>
        </w:rPr>
        <w:t xml:space="preserve"> </w:t>
      </w:r>
      <w:r w:rsidR="00AC654C" w:rsidRPr="001B041C">
        <w:rPr>
          <w:rFonts w:ascii="Arial" w:hAnsi="Arial" w:cs="Arial"/>
          <w:sz w:val="22"/>
          <w:szCs w:val="22"/>
          <w:lang w:val="en-GB"/>
        </w:rPr>
        <w:t>indicates &lt;</w:t>
      </w:r>
      <w:r w:rsidR="00AC654C" w:rsidRPr="001B041C">
        <w:rPr>
          <w:rFonts w:ascii="Arial" w:hAnsi="Arial" w:cs="Arial"/>
          <w:sz w:val="22"/>
          <w:szCs w:val="22"/>
          <w:lang w:eastAsia="en-GB"/>
        </w:rPr>
        <w:t>46% aa identity</w:t>
      </w:r>
      <w:r w:rsidR="00E16BC7" w:rsidRPr="001B041C">
        <w:rPr>
          <w:rFonts w:ascii="Arial" w:hAnsi="Arial" w:cs="Arial"/>
          <w:sz w:val="22"/>
          <w:szCs w:val="22"/>
          <w:lang w:eastAsia="en-GB"/>
        </w:rPr>
        <w:t xml:space="preserve"> for</w:t>
      </w:r>
      <w:r w:rsidR="00904ABC" w:rsidRPr="001B041C">
        <w:rPr>
          <w:rFonts w:ascii="Arial" w:hAnsi="Arial" w:cs="Arial"/>
          <w:sz w:val="22"/>
          <w:szCs w:val="22"/>
          <w:lang w:eastAsia="en-GB"/>
        </w:rPr>
        <w:t xml:space="preserve"> </w:t>
      </w:r>
      <w:r w:rsidR="00AC654C" w:rsidRPr="001B041C">
        <w:rPr>
          <w:rFonts w:ascii="Arial" w:hAnsi="Arial" w:cs="Arial"/>
          <w:sz w:val="22"/>
          <w:szCs w:val="22"/>
          <w:lang w:eastAsia="en-GB"/>
        </w:rPr>
        <w:t>the</w:t>
      </w:r>
      <w:r w:rsidR="00904ABC" w:rsidRPr="001B041C">
        <w:rPr>
          <w:rFonts w:ascii="Arial" w:hAnsi="Arial" w:cs="Arial"/>
          <w:sz w:val="22"/>
          <w:szCs w:val="22"/>
          <w:lang w:eastAsia="en-GB"/>
        </w:rPr>
        <w:t xml:space="preserve"> replicase and</w:t>
      </w:r>
      <w:r w:rsidR="00E16BC7" w:rsidRPr="001B041C">
        <w:rPr>
          <w:rFonts w:ascii="Arial" w:hAnsi="Arial" w:cs="Arial"/>
          <w:sz w:val="22"/>
          <w:szCs w:val="22"/>
          <w:lang w:eastAsia="en-GB"/>
        </w:rPr>
        <w:t xml:space="preserve"> </w:t>
      </w:r>
      <w:r w:rsidR="00AC654C" w:rsidRPr="001B041C">
        <w:rPr>
          <w:rFonts w:ascii="Arial" w:hAnsi="Arial" w:cs="Arial"/>
          <w:sz w:val="22"/>
          <w:szCs w:val="22"/>
          <w:lang w:eastAsia="en-GB"/>
        </w:rPr>
        <w:t>&lt;</w:t>
      </w:r>
      <w:r w:rsidR="00904ABC" w:rsidRPr="001B041C">
        <w:rPr>
          <w:rFonts w:ascii="Arial" w:hAnsi="Arial" w:cs="Arial"/>
          <w:sz w:val="22"/>
          <w:szCs w:val="22"/>
          <w:lang w:eastAsia="en-GB"/>
        </w:rPr>
        <w:t>7</w:t>
      </w:r>
      <w:r w:rsidR="00E16BC7" w:rsidRPr="001B041C">
        <w:rPr>
          <w:rFonts w:ascii="Arial" w:hAnsi="Arial" w:cs="Arial"/>
          <w:sz w:val="22"/>
          <w:szCs w:val="22"/>
          <w:lang w:eastAsia="en-GB"/>
        </w:rPr>
        <w:t xml:space="preserve">0% </w:t>
      </w:r>
      <w:r w:rsidR="00904ABC" w:rsidRPr="001B041C">
        <w:rPr>
          <w:rFonts w:ascii="Arial" w:hAnsi="Arial" w:cs="Arial"/>
          <w:sz w:val="22"/>
          <w:szCs w:val="22"/>
          <w:lang w:eastAsia="en-GB"/>
        </w:rPr>
        <w:t>aa identity</w:t>
      </w:r>
      <w:r w:rsidR="00E16BC7" w:rsidRPr="001B041C">
        <w:rPr>
          <w:rFonts w:ascii="Arial" w:hAnsi="Arial" w:cs="Arial"/>
          <w:sz w:val="22"/>
          <w:szCs w:val="22"/>
          <w:lang w:eastAsia="en-GB"/>
        </w:rPr>
        <w:t xml:space="preserve"> for the CP</w:t>
      </w:r>
      <w:r w:rsidR="00E16BC7" w:rsidRPr="001B041C">
        <w:rPr>
          <w:rFonts w:ascii="Arial" w:hAnsi="Arial" w:cs="Arial"/>
          <w:sz w:val="22"/>
          <w:szCs w:val="22"/>
          <w:lang w:val="en-GB"/>
        </w:rPr>
        <w:t xml:space="preserve">. </w:t>
      </w:r>
      <w:r w:rsidR="00DD2308" w:rsidRPr="001B041C">
        <w:rPr>
          <w:rFonts w:ascii="Arial" w:hAnsi="Arial" w:cs="Arial"/>
          <w:sz w:val="22"/>
          <w:szCs w:val="22"/>
          <w:lang w:val="en-GB"/>
        </w:rPr>
        <w:t>Based on these data and the species demarcation criteria for vitiviruses, BVA represent a new member of the genus.</w:t>
      </w:r>
    </w:p>
    <w:p w14:paraId="7D65617C" w14:textId="77777777" w:rsidR="001B041C" w:rsidRDefault="001B041C" w:rsidP="001B041C">
      <w:pPr>
        <w:tabs>
          <w:tab w:val="left" w:pos="0"/>
        </w:tabs>
        <w:autoSpaceDE w:val="0"/>
        <w:autoSpaceDN w:val="0"/>
        <w:adjustRightInd w:val="0"/>
        <w:spacing w:after="120"/>
        <w:jc w:val="both"/>
        <w:rPr>
          <w:rFonts w:ascii="Arial" w:hAnsi="Arial" w:cs="Arial"/>
          <w:sz w:val="22"/>
          <w:szCs w:val="22"/>
          <w:lang w:val="en-GB"/>
        </w:rPr>
      </w:pPr>
    </w:p>
    <w:p w14:paraId="03A05472" w14:textId="77777777" w:rsidR="001B041C" w:rsidRDefault="001B041C" w:rsidP="001B041C">
      <w:pPr>
        <w:tabs>
          <w:tab w:val="left" w:pos="0"/>
        </w:tabs>
        <w:autoSpaceDE w:val="0"/>
        <w:autoSpaceDN w:val="0"/>
        <w:adjustRightInd w:val="0"/>
        <w:spacing w:after="120"/>
        <w:jc w:val="both"/>
        <w:rPr>
          <w:rFonts w:ascii="Arial" w:hAnsi="Arial" w:cs="Arial"/>
          <w:sz w:val="22"/>
          <w:szCs w:val="22"/>
          <w:lang w:val="en-GB"/>
        </w:rPr>
      </w:pPr>
    </w:p>
    <w:p w14:paraId="560BCF9E" w14:textId="77777777" w:rsidR="00726736" w:rsidRDefault="00726736" w:rsidP="001B041C">
      <w:pPr>
        <w:tabs>
          <w:tab w:val="left" w:pos="0"/>
        </w:tabs>
        <w:autoSpaceDE w:val="0"/>
        <w:autoSpaceDN w:val="0"/>
        <w:adjustRightInd w:val="0"/>
        <w:spacing w:after="120"/>
        <w:jc w:val="both"/>
        <w:rPr>
          <w:rFonts w:ascii="Arial" w:hAnsi="Arial" w:cs="Arial"/>
          <w:sz w:val="22"/>
          <w:szCs w:val="22"/>
          <w:lang w:val="en-GB"/>
        </w:rPr>
      </w:pPr>
    </w:p>
    <w:p w14:paraId="38D458A8" w14:textId="77777777" w:rsidR="001B041C" w:rsidRDefault="001B041C" w:rsidP="001B041C">
      <w:pPr>
        <w:tabs>
          <w:tab w:val="left" w:pos="0"/>
        </w:tabs>
        <w:autoSpaceDE w:val="0"/>
        <w:autoSpaceDN w:val="0"/>
        <w:adjustRightInd w:val="0"/>
        <w:spacing w:after="120"/>
        <w:jc w:val="both"/>
        <w:rPr>
          <w:rFonts w:ascii="Arial" w:hAnsi="Arial" w:cs="Arial"/>
          <w:sz w:val="22"/>
          <w:szCs w:val="22"/>
          <w:lang w:val="en-GB"/>
        </w:rPr>
      </w:pPr>
    </w:p>
    <w:p w14:paraId="4559E432" w14:textId="77777777" w:rsidR="001B041C" w:rsidRDefault="001B041C" w:rsidP="001B041C">
      <w:pPr>
        <w:tabs>
          <w:tab w:val="left" w:pos="0"/>
        </w:tabs>
        <w:autoSpaceDE w:val="0"/>
        <w:autoSpaceDN w:val="0"/>
        <w:adjustRightInd w:val="0"/>
        <w:spacing w:after="120"/>
        <w:jc w:val="both"/>
        <w:rPr>
          <w:rFonts w:ascii="Arial" w:hAnsi="Arial" w:cs="Arial"/>
          <w:sz w:val="22"/>
          <w:szCs w:val="22"/>
          <w:lang w:val="en-GB"/>
        </w:rPr>
      </w:pPr>
    </w:p>
    <w:p w14:paraId="249430BA" w14:textId="77777777" w:rsidR="001B041C" w:rsidRPr="001B041C" w:rsidRDefault="001B041C" w:rsidP="001B041C">
      <w:pPr>
        <w:tabs>
          <w:tab w:val="left" w:pos="0"/>
        </w:tabs>
        <w:autoSpaceDE w:val="0"/>
        <w:autoSpaceDN w:val="0"/>
        <w:adjustRightInd w:val="0"/>
        <w:spacing w:after="120"/>
        <w:jc w:val="both"/>
        <w:rPr>
          <w:rFonts w:ascii="Arial" w:hAnsi="Arial" w:cs="Arial"/>
          <w:sz w:val="22"/>
          <w:szCs w:val="22"/>
          <w:lang w:val="en-GB"/>
        </w:rPr>
      </w:pPr>
    </w:p>
    <w:p w14:paraId="65E17815" w14:textId="77777777" w:rsidR="00AA601F" w:rsidRDefault="00EC0042" w:rsidP="00BA7507">
      <w:pPr>
        <w:autoSpaceDE w:val="0"/>
        <w:autoSpaceDN w:val="0"/>
        <w:adjustRightInd w:val="0"/>
        <w:spacing w:after="120"/>
        <w:jc w:val="both"/>
        <w:rPr>
          <w:lang w:val="en-GB"/>
        </w:rPr>
      </w:pPr>
      <w:r w:rsidRPr="008F03D2">
        <w:rPr>
          <w:rFonts w:ascii="Arial" w:hAnsi="Arial" w:cs="Arial"/>
          <w:b/>
          <w:color w:val="0000FF"/>
          <w:sz w:val="20"/>
        </w:rPr>
        <w:lastRenderedPageBreak/>
        <w:t>Supporting evidence</w:t>
      </w:r>
      <w:r>
        <w:rPr>
          <w:rFonts w:ascii="Arial" w:hAnsi="Arial" w:cs="Arial"/>
          <w:color w:val="0000FF"/>
          <w:sz w:val="20"/>
        </w:rPr>
        <w:t xml:space="preserve">: </w:t>
      </w:r>
      <w:r w:rsidRPr="00F657DF">
        <w:rPr>
          <w:rFonts w:ascii="Arial" w:hAnsi="Arial" w:cs="Arial"/>
          <w:color w:val="0000FF"/>
          <w:sz w:val="20"/>
        </w:rPr>
        <w:t>The use of Figures and Tables is strongly recommended (note that copying from publications will require permission from the copyright holder). For phylogenetic analysis, try to provide a tree where branch length is related to genetic distance</w:t>
      </w:r>
      <w:r w:rsidR="00076580">
        <w:rPr>
          <w:rFonts w:ascii="Arial" w:hAnsi="Arial" w:cs="Arial"/>
          <w:sz w:val="22"/>
          <w:szCs w:val="22"/>
          <w:lang w:val="en-GB"/>
        </w:rPr>
        <w:t xml:space="preserve"> </w:t>
      </w:r>
    </w:p>
    <w:p w14:paraId="15C8A9C1" w14:textId="77777777" w:rsidR="00AA601F" w:rsidRDefault="00AA601F" w:rsidP="00AC0E72">
      <w:pPr>
        <w:rPr>
          <w:lang w:val="en-GB"/>
        </w:rPr>
      </w:pPr>
    </w:p>
    <w:p w14:paraId="4481EC65" w14:textId="77777777" w:rsidR="001B041C" w:rsidRDefault="001B041C" w:rsidP="00AC0E72">
      <w:pPr>
        <w:rPr>
          <w:lang w:val="en-GB"/>
        </w:rPr>
      </w:pPr>
    </w:p>
    <w:p w14:paraId="4756ACFE" w14:textId="77777777" w:rsidR="001B041C" w:rsidRDefault="001B041C" w:rsidP="00AC0E72">
      <w:pPr>
        <w:rPr>
          <w:lang w:val="en-GB"/>
        </w:rPr>
      </w:pPr>
    </w:p>
    <w:p w14:paraId="63375EFE" w14:textId="77777777" w:rsidR="001B041C" w:rsidRDefault="001B041C" w:rsidP="00AC0E72">
      <w:pPr>
        <w:rPr>
          <w:lang w:val="en-GB"/>
        </w:rPr>
      </w:pPr>
    </w:p>
    <w:p w14:paraId="7DCBFF69" w14:textId="4236FDDF" w:rsidR="006F6941" w:rsidRDefault="00B76B70" w:rsidP="00991A82">
      <w:pPr>
        <w:pStyle w:val="BodyTextIndent"/>
        <w:ind w:left="0" w:firstLine="0"/>
        <w:rPr>
          <w:rFonts w:ascii="Arial" w:hAnsi="Arial" w:cs="Arial"/>
          <w:szCs w:val="24"/>
          <w:lang w:val="fr-FR" w:eastAsia="fr-FR"/>
        </w:rPr>
      </w:pPr>
      <w:r w:rsidRPr="00B76B70">
        <w:rPr>
          <w:rFonts w:ascii="Arial" w:hAnsi="Arial" w:cs="Arial"/>
          <w:noProof/>
          <w:szCs w:val="24"/>
          <w:lang w:val="en-GB"/>
        </w:rPr>
        <w:drawing>
          <wp:inline distT="0" distB="0" distL="0" distR="0" wp14:anchorId="5810F450" wp14:editId="0AECF342">
            <wp:extent cx="6007735" cy="10236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735" cy="1023620"/>
                    </a:xfrm>
                    <a:prstGeom prst="rect">
                      <a:avLst/>
                    </a:prstGeom>
                  </pic:spPr>
                </pic:pic>
              </a:graphicData>
            </a:graphic>
          </wp:inline>
        </w:drawing>
      </w:r>
    </w:p>
    <w:p w14:paraId="1612626C" w14:textId="77777777" w:rsidR="006F6941" w:rsidRDefault="006F6941" w:rsidP="00991A82">
      <w:pPr>
        <w:pStyle w:val="BodyTextIndent"/>
        <w:ind w:left="0" w:firstLine="0"/>
        <w:rPr>
          <w:rFonts w:ascii="Arial" w:hAnsi="Arial" w:cs="Arial"/>
          <w:szCs w:val="24"/>
          <w:lang w:val="fr-FR" w:eastAsia="fr-FR"/>
        </w:rPr>
      </w:pPr>
    </w:p>
    <w:p w14:paraId="5A5685B3" w14:textId="367588BF" w:rsidR="000876FF" w:rsidRDefault="006F6941" w:rsidP="000876FF">
      <w:pPr>
        <w:pStyle w:val="BodyTextIndent"/>
        <w:spacing w:after="120"/>
        <w:ind w:left="0" w:firstLine="0"/>
        <w:rPr>
          <w:rFonts w:ascii="Arial" w:eastAsia="Times New Roman" w:hAnsi="Arial" w:cs="Arial"/>
          <w:bCs/>
          <w:sz w:val="22"/>
          <w:szCs w:val="22"/>
        </w:rPr>
      </w:pPr>
      <w:r w:rsidRPr="006F6941">
        <w:rPr>
          <w:rFonts w:ascii="Arial" w:hAnsi="Arial" w:cs="Arial"/>
          <w:b/>
          <w:sz w:val="22"/>
          <w:szCs w:val="22"/>
          <w:lang w:eastAsia="fr-FR"/>
        </w:rPr>
        <w:t xml:space="preserve">Figure 1. </w:t>
      </w:r>
      <w:r w:rsidRPr="00E815C6">
        <w:rPr>
          <w:rFonts w:ascii="Arial" w:hAnsi="Arial" w:cs="Arial"/>
          <w:sz w:val="22"/>
          <w:szCs w:val="22"/>
          <w:lang w:eastAsia="fr-FR"/>
        </w:rPr>
        <w:t xml:space="preserve">Genome organization of </w:t>
      </w:r>
      <w:r w:rsidR="009A10BF">
        <w:rPr>
          <w:rFonts w:ascii="Arial" w:eastAsia="Times New Roman" w:hAnsi="Arial" w:cs="Arial"/>
          <w:bCs/>
          <w:sz w:val="22"/>
          <w:szCs w:val="22"/>
        </w:rPr>
        <w:t>b</w:t>
      </w:r>
      <w:r w:rsidR="000B458D">
        <w:rPr>
          <w:rFonts w:ascii="Arial" w:eastAsia="Times New Roman" w:hAnsi="Arial" w:cs="Arial"/>
          <w:bCs/>
          <w:sz w:val="22"/>
          <w:szCs w:val="22"/>
        </w:rPr>
        <w:t xml:space="preserve">lackberry </w:t>
      </w:r>
      <w:r w:rsidR="009A10BF">
        <w:rPr>
          <w:rFonts w:ascii="Arial" w:eastAsia="Times New Roman" w:hAnsi="Arial" w:cs="Arial"/>
          <w:bCs/>
          <w:sz w:val="22"/>
          <w:szCs w:val="22"/>
        </w:rPr>
        <w:t>v</w:t>
      </w:r>
      <w:r w:rsidR="000B458D">
        <w:rPr>
          <w:rFonts w:ascii="Arial" w:eastAsia="Times New Roman" w:hAnsi="Arial" w:cs="Arial"/>
          <w:bCs/>
          <w:sz w:val="22"/>
          <w:szCs w:val="22"/>
        </w:rPr>
        <w:t>irus A</w:t>
      </w:r>
      <w:r w:rsidR="00604F85">
        <w:rPr>
          <w:rFonts w:ascii="Arial" w:eastAsia="Times New Roman" w:hAnsi="Arial" w:cs="Arial"/>
          <w:bCs/>
          <w:sz w:val="22"/>
          <w:szCs w:val="22"/>
        </w:rPr>
        <w:t xml:space="preserve">. </w:t>
      </w:r>
      <w:r w:rsidR="00604F85" w:rsidRPr="00604F85">
        <w:rPr>
          <w:rFonts w:ascii="Arial" w:eastAsia="Times New Roman" w:hAnsi="Arial" w:cs="Arial"/>
          <w:bCs/>
          <w:sz w:val="22"/>
          <w:szCs w:val="22"/>
        </w:rPr>
        <w:t>Abbreviations: Mtr: methyltransferase; Hel: helicase; AlkB: 2OG-Fe(II) oxygenase domain; RdRp: RNA dependent RNA polymerase</w:t>
      </w:r>
      <w:r w:rsidR="00FD1853">
        <w:rPr>
          <w:rFonts w:ascii="Arial" w:eastAsia="Times New Roman" w:hAnsi="Arial" w:cs="Arial"/>
          <w:bCs/>
          <w:sz w:val="22"/>
          <w:szCs w:val="22"/>
        </w:rPr>
        <w:t xml:space="preserve"> (replicase)</w:t>
      </w:r>
      <w:r w:rsidR="00604F85" w:rsidRPr="00604F85">
        <w:rPr>
          <w:rFonts w:ascii="Arial" w:eastAsia="Times New Roman" w:hAnsi="Arial" w:cs="Arial"/>
          <w:bCs/>
          <w:sz w:val="22"/>
          <w:szCs w:val="22"/>
        </w:rPr>
        <w:t>; MP: movement protein; CP: coat protein: NABP nucleic</w:t>
      </w:r>
      <w:r w:rsidR="009A10BF">
        <w:rPr>
          <w:rFonts w:ascii="Arial" w:eastAsia="Times New Roman" w:hAnsi="Arial" w:cs="Arial"/>
          <w:bCs/>
          <w:sz w:val="22"/>
          <w:szCs w:val="22"/>
        </w:rPr>
        <w:t xml:space="preserve"> </w:t>
      </w:r>
      <w:r w:rsidR="00604F85" w:rsidRPr="00604F85">
        <w:rPr>
          <w:rFonts w:ascii="Arial" w:eastAsia="Times New Roman" w:hAnsi="Arial" w:cs="Arial"/>
          <w:bCs/>
          <w:sz w:val="22"/>
          <w:szCs w:val="22"/>
        </w:rPr>
        <w:t>acid-binding protein. ORF2 encodes a hypothetical protein of unknown function.</w:t>
      </w:r>
    </w:p>
    <w:p w14:paraId="44541445" w14:textId="77777777" w:rsidR="00653CED" w:rsidRDefault="00653CED" w:rsidP="000876FF">
      <w:pPr>
        <w:pStyle w:val="BodyTextIndent"/>
        <w:spacing w:after="120"/>
        <w:ind w:left="0" w:firstLine="0"/>
        <w:rPr>
          <w:rFonts w:ascii="Arial" w:eastAsia="Times New Roman" w:hAnsi="Arial" w:cs="Arial"/>
          <w:bCs/>
          <w:sz w:val="22"/>
          <w:szCs w:val="22"/>
        </w:rPr>
      </w:pPr>
    </w:p>
    <w:p w14:paraId="1E28BE23" w14:textId="77777777" w:rsidR="00726736" w:rsidRDefault="00726736" w:rsidP="000876FF">
      <w:pPr>
        <w:pStyle w:val="BodyTextIndent"/>
        <w:spacing w:after="120"/>
        <w:ind w:left="0" w:firstLine="0"/>
        <w:rPr>
          <w:rFonts w:ascii="Arial" w:eastAsia="Times New Roman" w:hAnsi="Arial" w:cs="Arial"/>
          <w:bCs/>
          <w:sz w:val="22"/>
          <w:szCs w:val="22"/>
        </w:rPr>
      </w:pPr>
    </w:p>
    <w:p w14:paraId="1C13011C" w14:textId="77777777" w:rsidR="00726736" w:rsidRDefault="00726736" w:rsidP="000876FF">
      <w:pPr>
        <w:pStyle w:val="BodyTextIndent"/>
        <w:spacing w:after="120"/>
        <w:ind w:left="0" w:firstLine="0"/>
        <w:rPr>
          <w:rFonts w:ascii="Arial" w:eastAsia="Times New Roman" w:hAnsi="Arial" w:cs="Arial"/>
          <w:bCs/>
          <w:sz w:val="22"/>
          <w:szCs w:val="22"/>
        </w:rPr>
      </w:pPr>
    </w:p>
    <w:p w14:paraId="201E5216" w14:textId="77777777" w:rsidR="00726736" w:rsidRDefault="00726736" w:rsidP="000876FF">
      <w:pPr>
        <w:pStyle w:val="BodyTextIndent"/>
        <w:spacing w:after="120"/>
        <w:ind w:left="0" w:firstLine="0"/>
        <w:rPr>
          <w:rFonts w:ascii="Arial" w:eastAsia="Times New Roman" w:hAnsi="Arial" w:cs="Arial"/>
          <w:bCs/>
          <w:sz w:val="22"/>
          <w:szCs w:val="22"/>
        </w:rPr>
      </w:pPr>
    </w:p>
    <w:p w14:paraId="689A78A6" w14:textId="3DC28E2D" w:rsidR="000876FF" w:rsidRDefault="00B76B70" w:rsidP="000876FF">
      <w:pPr>
        <w:pStyle w:val="BodyTextIndent"/>
        <w:spacing w:after="120"/>
        <w:ind w:left="0" w:firstLine="0"/>
        <w:rPr>
          <w:rFonts w:ascii="Arial" w:eastAsia="Times New Roman" w:hAnsi="Arial" w:cs="Arial"/>
          <w:bCs/>
          <w:sz w:val="22"/>
          <w:szCs w:val="22"/>
        </w:rPr>
      </w:pPr>
      <w:r w:rsidRPr="00B76B70">
        <w:rPr>
          <w:rFonts w:ascii="Arial" w:eastAsia="Times New Roman" w:hAnsi="Arial" w:cs="Arial"/>
          <w:bCs/>
          <w:noProof/>
          <w:sz w:val="22"/>
          <w:szCs w:val="22"/>
          <w:lang w:val="en-GB"/>
        </w:rPr>
        <w:drawing>
          <wp:inline distT="0" distB="0" distL="0" distR="0" wp14:anchorId="79C6E16B" wp14:editId="085341A5">
            <wp:extent cx="6007735" cy="3320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7735" cy="3320415"/>
                    </a:xfrm>
                    <a:prstGeom prst="rect">
                      <a:avLst/>
                    </a:prstGeom>
                  </pic:spPr>
                </pic:pic>
              </a:graphicData>
            </a:graphic>
          </wp:inline>
        </w:drawing>
      </w:r>
    </w:p>
    <w:p w14:paraId="0913737E" w14:textId="77777777" w:rsidR="006F6941" w:rsidRDefault="000876FF" w:rsidP="000876FF">
      <w:pPr>
        <w:pStyle w:val="BodyTextIndent"/>
        <w:spacing w:after="120"/>
        <w:ind w:left="0" w:firstLine="0"/>
        <w:rPr>
          <w:rFonts w:ascii="Arial" w:hAnsi="Arial" w:cs="Arial"/>
          <w:szCs w:val="24"/>
          <w:lang w:eastAsia="fr-FR"/>
        </w:rPr>
      </w:pPr>
      <w:r w:rsidRPr="000876FF">
        <w:rPr>
          <w:rFonts w:ascii="Arial" w:hAnsi="Arial" w:cs="Arial"/>
          <w:noProof/>
          <w:szCs w:val="24"/>
          <w:lang w:eastAsia="en-US"/>
        </w:rPr>
        <w:t xml:space="preserve"> </w:t>
      </w:r>
    </w:p>
    <w:p w14:paraId="4A424D90" w14:textId="6DE3A0D9" w:rsidR="0080359D" w:rsidRPr="00B44FBF" w:rsidRDefault="004A7AA4" w:rsidP="00B44FBF">
      <w:pPr>
        <w:pStyle w:val="BodyTextIndent"/>
        <w:spacing w:after="120"/>
        <w:ind w:left="0" w:firstLine="0"/>
        <w:jc w:val="both"/>
        <w:rPr>
          <w:rFonts w:ascii="Arial" w:hAnsi="Arial" w:cs="Arial"/>
          <w:sz w:val="22"/>
          <w:szCs w:val="22"/>
          <w:lang w:eastAsia="fr-FR"/>
        </w:rPr>
      </w:pPr>
      <w:r w:rsidRPr="004A7AA4">
        <w:rPr>
          <w:rFonts w:ascii="Arial" w:hAnsi="Arial" w:cs="Arial"/>
          <w:b/>
          <w:sz w:val="22"/>
          <w:szCs w:val="22"/>
          <w:lang w:eastAsia="fr-FR"/>
        </w:rPr>
        <w:t xml:space="preserve">Figure 2. </w:t>
      </w:r>
      <w:r w:rsidR="00AC654C">
        <w:rPr>
          <w:rFonts w:ascii="Arial" w:hAnsi="Arial" w:cs="Arial"/>
          <w:sz w:val="22"/>
          <w:szCs w:val="22"/>
          <w:lang w:eastAsia="fr-FR"/>
        </w:rPr>
        <w:t xml:space="preserve">Cladogram of </w:t>
      </w:r>
      <w:r w:rsidR="00653CED" w:rsidRPr="00653CED">
        <w:rPr>
          <w:rFonts w:ascii="Arial" w:hAnsi="Arial" w:cs="Arial"/>
          <w:sz w:val="22"/>
          <w:szCs w:val="22"/>
          <w:lang w:eastAsia="fr-FR"/>
        </w:rPr>
        <w:t>the replicase</w:t>
      </w:r>
      <w:r w:rsidR="00AC654C">
        <w:rPr>
          <w:rFonts w:ascii="Arial" w:hAnsi="Arial" w:cs="Arial"/>
          <w:sz w:val="22"/>
          <w:szCs w:val="22"/>
          <w:lang w:eastAsia="fr-FR"/>
        </w:rPr>
        <w:t xml:space="preserve"> </w:t>
      </w:r>
      <w:r w:rsidR="00653CED" w:rsidRPr="00653CED">
        <w:rPr>
          <w:rFonts w:ascii="Arial" w:hAnsi="Arial" w:cs="Arial"/>
          <w:sz w:val="22"/>
          <w:szCs w:val="22"/>
          <w:lang w:eastAsia="fr-FR"/>
        </w:rPr>
        <w:t xml:space="preserve">of </w:t>
      </w:r>
      <w:r w:rsidR="00AC654C">
        <w:rPr>
          <w:rFonts w:ascii="Arial" w:hAnsi="Arial" w:cs="Arial"/>
          <w:sz w:val="22"/>
          <w:szCs w:val="22"/>
          <w:lang w:eastAsia="fr-FR"/>
        </w:rPr>
        <w:t xml:space="preserve">sequenced </w:t>
      </w:r>
      <w:r w:rsidR="00653CED">
        <w:rPr>
          <w:rFonts w:ascii="Arial" w:hAnsi="Arial" w:cs="Arial"/>
          <w:sz w:val="22"/>
          <w:szCs w:val="22"/>
          <w:lang w:eastAsia="fr-FR"/>
        </w:rPr>
        <w:t>vitivirus</w:t>
      </w:r>
      <w:r w:rsidR="00AC654C">
        <w:rPr>
          <w:rFonts w:ascii="Arial" w:hAnsi="Arial" w:cs="Arial"/>
          <w:sz w:val="22"/>
          <w:szCs w:val="22"/>
          <w:lang w:eastAsia="fr-FR"/>
        </w:rPr>
        <w:t>es</w:t>
      </w:r>
      <w:r w:rsidR="00653CED">
        <w:rPr>
          <w:rFonts w:ascii="Arial" w:hAnsi="Arial" w:cs="Arial"/>
          <w:sz w:val="22"/>
          <w:szCs w:val="22"/>
          <w:lang w:eastAsia="fr-FR"/>
        </w:rPr>
        <w:t xml:space="preserve">. </w:t>
      </w:r>
      <w:r w:rsidR="00653CED" w:rsidRPr="00653CED">
        <w:rPr>
          <w:rFonts w:ascii="Arial" w:hAnsi="Arial" w:cs="Arial"/>
          <w:sz w:val="22"/>
          <w:szCs w:val="22"/>
          <w:lang w:eastAsia="fr-FR"/>
        </w:rPr>
        <w:t>Multiple sequence alignments were generated by Clustal W, and the unrooted cladograms were constructed using neighbor joining. The bootstrap consensus trees were inferred from 1,000 bootstrap pseudoreplicates and presented as percentage values.</w:t>
      </w:r>
      <w:r w:rsidR="00B44FBF">
        <w:rPr>
          <w:rFonts w:ascii="Arial" w:hAnsi="Arial" w:cs="Arial"/>
          <w:sz w:val="22"/>
          <w:szCs w:val="22"/>
          <w:lang w:eastAsia="fr-FR"/>
        </w:rPr>
        <w:t xml:space="preserve"> </w:t>
      </w:r>
      <w:r w:rsidR="00AC654C">
        <w:rPr>
          <w:rFonts w:ascii="Arial" w:hAnsi="Arial" w:cs="Arial"/>
          <w:sz w:val="22"/>
          <w:szCs w:val="22"/>
          <w:lang w:eastAsia="fr-FR"/>
        </w:rPr>
        <w:t>B</w:t>
      </w:r>
      <w:r w:rsidR="00653CED" w:rsidRPr="00B44FBF">
        <w:rPr>
          <w:rFonts w:ascii="Arial" w:hAnsi="Arial" w:cs="Arial"/>
          <w:sz w:val="22"/>
          <w:szCs w:val="22"/>
          <w:lang w:eastAsia="fr-FR"/>
        </w:rPr>
        <w:t>lackberry virus A</w:t>
      </w:r>
      <w:r w:rsidR="00AC654C">
        <w:rPr>
          <w:rFonts w:ascii="Arial" w:hAnsi="Arial" w:cs="Arial"/>
          <w:sz w:val="22"/>
          <w:szCs w:val="22"/>
          <w:lang w:eastAsia="fr-FR"/>
        </w:rPr>
        <w:t xml:space="preserve"> is highlighted </w:t>
      </w:r>
      <w:r w:rsidR="00350210" w:rsidRPr="00B44FBF">
        <w:rPr>
          <w:rFonts w:ascii="Arial" w:hAnsi="Arial" w:cs="Arial"/>
          <w:sz w:val="22"/>
          <w:szCs w:val="22"/>
          <w:lang w:eastAsia="fr-FR"/>
        </w:rPr>
        <w:t>with a</w:t>
      </w:r>
      <w:r w:rsidR="0080359D" w:rsidRPr="00B44FBF">
        <w:rPr>
          <w:rFonts w:ascii="Arial" w:hAnsi="Arial" w:cs="Arial"/>
          <w:sz w:val="22"/>
          <w:szCs w:val="22"/>
          <w:lang w:eastAsia="fr-FR"/>
        </w:rPr>
        <w:t xml:space="preserve"> </w:t>
      </w:r>
      <w:r w:rsidR="00B76B70">
        <w:rPr>
          <w:rFonts w:ascii="Arial" w:hAnsi="Arial" w:cs="Arial"/>
          <w:sz w:val="22"/>
          <w:szCs w:val="22"/>
          <w:lang w:eastAsia="fr-FR"/>
        </w:rPr>
        <w:t>re</w:t>
      </w:r>
      <w:r w:rsidR="00FD1853">
        <w:rPr>
          <w:rFonts w:ascii="Arial" w:hAnsi="Arial" w:cs="Arial"/>
          <w:sz w:val="22"/>
          <w:szCs w:val="22"/>
          <w:lang w:eastAsia="fr-FR"/>
        </w:rPr>
        <w:t>d</w:t>
      </w:r>
      <w:r w:rsidR="00B76B70" w:rsidRPr="00B44FBF">
        <w:rPr>
          <w:rFonts w:ascii="Arial" w:hAnsi="Arial" w:cs="Arial"/>
          <w:sz w:val="22"/>
          <w:szCs w:val="22"/>
          <w:lang w:eastAsia="fr-FR"/>
        </w:rPr>
        <w:t xml:space="preserve"> </w:t>
      </w:r>
      <w:r w:rsidR="00653CED" w:rsidRPr="00B44FBF">
        <w:rPr>
          <w:rFonts w:ascii="Arial" w:hAnsi="Arial" w:cs="Arial"/>
          <w:sz w:val="22"/>
          <w:szCs w:val="22"/>
          <w:lang w:eastAsia="fr-FR"/>
        </w:rPr>
        <w:t>circle</w:t>
      </w:r>
      <w:r w:rsidR="0080359D" w:rsidRPr="00B44FBF">
        <w:rPr>
          <w:rFonts w:ascii="Arial" w:hAnsi="Arial" w:cs="Arial"/>
          <w:sz w:val="22"/>
          <w:szCs w:val="22"/>
          <w:lang w:eastAsia="fr-FR"/>
        </w:rPr>
        <w:t>.</w:t>
      </w:r>
    </w:p>
    <w:p w14:paraId="6CA66E44" w14:textId="77777777" w:rsidR="00350210" w:rsidRDefault="00350210" w:rsidP="00350210">
      <w:pPr>
        <w:pStyle w:val="BodyTextIndent"/>
        <w:ind w:left="0" w:firstLine="0"/>
        <w:rPr>
          <w:rFonts w:ascii="Arial" w:hAnsi="Arial" w:cs="Arial"/>
          <w:szCs w:val="24"/>
          <w:lang w:eastAsia="fr-FR"/>
        </w:rPr>
      </w:pPr>
    </w:p>
    <w:p w14:paraId="23DDA12F" w14:textId="77777777" w:rsidR="00653CED" w:rsidRPr="00726736" w:rsidRDefault="00653CED" w:rsidP="00350210">
      <w:pPr>
        <w:pStyle w:val="BodyTextIndent"/>
        <w:spacing w:after="120"/>
        <w:ind w:left="0" w:firstLine="0"/>
        <w:jc w:val="both"/>
        <w:rPr>
          <w:rFonts w:ascii="Arial" w:hAnsi="Arial" w:cs="Arial"/>
          <w:sz w:val="22"/>
          <w:szCs w:val="22"/>
          <w:lang w:eastAsia="fr-FR"/>
        </w:rPr>
      </w:pPr>
    </w:p>
    <w:p w14:paraId="087D5A80" w14:textId="77777777" w:rsidR="00653CED" w:rsidRDefault="00653CED" w:rsidP="00350210">
      <w:pPr>
        <w:pStyle w:val="BodyTextIndent"/>
        <w:spacing w:after="120"/>
        <w:ind w:left="0" w:firstLine="0"/>
        <w:jc w:val="both"/>
        <w:rPr>
          <w:rFonts w:ascii="Arial" w:hAnsi="Arial" w:cs="Arial"/>
          <w:b/>
          <w:sz w:val="22"/>
          <w:szCs w:val="22"/>
          <w:lang w:eastAsia="fr-FR"/>
        </w:rPr>
      </w:pPr>
    </w:p>
    <w:p w14:paraId="4C058C7C" w14:textId="77777777" w:rsidR="00653CED" w:rsidRDefault="00653CED" w:rsidP="00350210">
      <w:pPr>
        <w:pStyle w:val="BodyTextIndent"/>
        <w:spacing w:after="120"/>
        <w:ind w:left="0" w:firstLine="0"/>
        <w:jc w:val="both"/>
        <w:rPr>
          <w:rFonts w:ascii="Arial" w:hAnsi="Arial" w:cs="Arial"/>
          <w:b/>
          <w:sz w:val="22"/>
          <w:szCs w:val="22"/>
          <w:lang w:eastAsia="fr-FR"/>
        </w:rPr>
      </w:pPr>
    </w:p>
    <w:p w14:paraId="5B11A21A" w14:textId="3AA662FF" w:rsidR="00337162" w:rsidRDefault="00B76B70" w:rsidP="00337162">
      <w:pPr>
        <w:pStyle w:val="BodyTextIndent"/>
        <w:spacing w:after="120"/>
        <w:ind w:left="0" w:firstLine="0"/>
        <w:jc w:val="both"/>
        <w:rPr>
          <w:rFonts w:ascii="Arial" w:hAnsi="Arial" w:cs="Arial"/>
          <w:b/>
          <w:sz w:val="22"/>
          <w:szCs w:val="22"/>
          <w:lang w:eastAsia="fr-FR"/>
        </w:rPr>
      </w:pPr>
      <w:r w:rsidRPr="00B76B70">
        <w:rPr>
          <w:rFonts w:ascii="Arial" w:hAnsi="Arial" w:cs="Arial"/>
          <w:b/>
          <w:noProof/>
          <w:sz w:val="22"/>
          <w:szCs w:val="22"/>
          <w:lang w:val="en-GB"/>
        </w:rPr>
        <w:drawing>
          <wp:inline distT="0" distB="0" distL="0" distR="0" wp14:anchorId="2EBCA407" wp14:editId="145D3E01">
            <wp:extent cx="6007735" cy="328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7735" cy="3282950"/>
                    </a:xfrm>
                    <a:prstGeom prst="rect">
                      <a:avLst/>
                    </a:prstGeom>
                  </pic:spPr>
                </pic:pic>
              </a:graphicData>
            </a:graphic>
          </wp:inline>
        </w:drawing>
      </w:r>
    </w:p>
    <w:p w14:paraId="4E84A785" w14:textId="77777777" w:rsidR="00337162" w:rsidRDefault="00337162" w:rsidP="00350210">
      <w:pPr>
        <w:pStyle w:val="BodyTextIndent"/>
        <w:spacing w:after="120"/>
        <w:ind w:left="0" w:firstLine="0"/>
        <w:jc w:val="both"/>
        <w:rPr>
          <w:rFonts w:ascii="Arial" w:hAnsi="Arial" w:cs="Arial"/>
          <w:b/>
          <w:sz w:val="22"/>
          <w:szCs w:val="22"/>
          <w:lang w:eastAsia="fr-FR"/>
        </w:rPr>
      </w:pPr>
    </w:p>
    <w:p w14:paraId="521B7E9E" w14:textId="0544E2C5" w:rsidR="00AC654C" w:rsidRPr="00B44FBF" w:rsidRDefault="00AC654C" w:rsidP="00AC654C">
      <w:pPr>
        <w:pStyle w:val="BodyTextIndent"/>
        <w:spacing w:after="120"/>
        <w:ind w:left="0" w:firstLine="0"/>
        <w:jc w:val="both"/>
        <w:rPr>
          <w:rFonts w:ascii="Arial" w:hAnsi="Arial" w:cs="Arial"/>
          <w:sz w:val="22"/>
          <w:szCs w:val="22"/>
          <w:lang w:eastAsia="fr-FR"/>
        </w:rPr>
      </w:pPr>
      <w:r w:rsidRPr="004A7AA4">
        <w:rPr>
          <w:rFonts w:ascii="Arial" w:hAnsi="Arial" w:cs="Arial"/>
          <w:b/>
          <w:sz w:val="22"/>
          <w:szCs w:val="22"/>
          <w:lang w:eastAsia="fr-FR"/>
        </w:rPr>
        <w:t xml:space="preserve">Figure </w:t>
      </w:r>
      <w:r>
        <w:rPr>
          <w:rFonts w:ascii="Arial" w:hAnsi="Arial" w:cs="Arial"/>
          <w:b/>
          <w:sz w:val="22"/>
          <w:szCs w:val="22"/>
          <w:lang w:eastAsia="fr-FR"/>
        </w:rPr>
        <w:t>3</w:t>
      </w:r>
      <w:r w:rsidRPr="004A7AA4">
        <w:rPr>
          <w:rFonts w:ascii="Arial" w:hAnsi="Arial" w:cs="Arial"/>
          <w:b/>
          <w:sz w:val="22"/>
          <w:szCs w:val="22"/>
          <w:lang w:eastAsia="fr-FR"/>
        </w:rPr>
        <w:t xml:space="preserve">. </w:t>
      </w:r>
      <w:r>
        <w:rPr>
          <w:rFonts w:ascii="Arial" w:hAnsi="Arial" w:cs="Arial"/>
          <w:sz w:val="22"/>
          <w:szCs w:val="22"/>
          <w:lang w:eastAsia="fr-FR"/>
        </w:rPr>
        <w:t xml:space="preserve">Cladogram of </w:t>
      </w:r>
      <w:r w:rsidRPr="00653CED">
        <w:rPr>
          <w:rFonts w:ascii="Arial" w:hAnsi="Arial" w:cs="Arial"/>
          <w:sz w:val="22"/>
          <w:szCs w:val="22"/>
          <w:lang w:eastAsia="fr-FR"/>
        </w:rPr>
        <w:t xml:space="preserve">the </w:t>
      </w:r>
      <w:r>
        <w:rPr>
          <w:rFonts w:ascii="Arial" w:hAnsi="Arial" w:cs="Arial"/>
          <w:sz w:val="22"/>
          <w:szCs w:val="22"/>
          <w:lang w:eastAsia="fr-FR"/>
        </w:rPr>
        <w:t xml:space="preserve">coat protein </w:t>
      </w:r>
      <w:r w:rsidRPr="00653CED">
        <w:rPr>
          <w:rFonts w:ascii="Arial" w:hAnsi="Arial" w:cs="Arial"/>
          <w:sz w:val="22"/>
          <w:szCs w:val="22"/>
          <w:lang w:eastAsia="fr-FR"/>
        </w:rPr>
        <w:t xml:space="preserve">of </w:t>
      </w:r>
      <w:r>
        <w:rPr>
          <w:rFonts w:ascii="Arial" w:hAnsi="Arial" w:cs="Arial"/>
          <w:sz w:val="22"/>
          <w:szCs w:val="22"/>
          <w:lang w:eastAsia="fr-FR"/>
        </w:rPr>
        <w:t xml:space="preserve">sequenced vitiviruses. </w:t>
      </w:r>
      <w:r w:rsidRPr="00653CED">
        <w:rPr>
          <w:rFonts w:ascii="Arial" w:hAnsi="Arial" w:cs="Arial"/>
          <w:sz w:val="22"/>
          <w:szCs w:val="22"/>
          <w:lang w:eastAsia="fr-FR"/>
        </w:rPr>
        <w:t>Multiple sequence alignments were generated by Clustal W, and the unrooted cladograms were constructed using neighbor joining. The bootstrap consensus trees were inferred from 1,000 bootstrap pseudoreplicates and presented as percentage values.</w:t>
      </w:r>
      <w:r>
        <w:rPr>
          <w:rFonts w:ascii="Arial" w:hAnsi="Arial" w:cs="Arial"/>
          <w:sz w:val="22"/>
          <w:szCs w:val="22"/>
          <w:lang w:eastAsia="fr-FR"/>
        </w:rPr>
        <w:t xml:space="preserve"> B</w:t>
      </w:r>
      <w:r w:rsidRPr="00B44FBF">
        <w:rPr>
          <w:rFonts w:ascii="Arial" w:hAnsi="Arial" w:cs="Arial"/>
          <w:sz w:val="22"/>
          <w:szCs w:val="22"/>
          <w:lang w:eastAsia="fr-FR"/>
        </w:rPr>
        <w:t>lackberry virus A</w:t>
      </w:r>
      <w:r>
        <w:rPr>
          <w:rFonts w:ascii="Arial" w:hAnsi="Arial" w:cs="Arial"/>
          <w:sz w:val="22"/>
          <w:szCs w:val="22"/>
          <w:lang w:eastAsia="fr-FR"/>
        </w:rPr>
        <w:t xml:space="preserve"> is highlighted</w:t>
      </w:r>
      <w:r w:rsidRPr="00B44FBF">
        <w:rPr>
          <w:rFonts w:ascii="Arial" w:hAnsi="Arial" w:cs="Arial"/>
          <w:sz w:val="22"/>
          <w:szCs w:val="22"/>
          <w:lang w:eastAsia="fr-FR"/>
        </w:rPr>
        <w:t xml:space="preserve"> with a </w:t>
      </w:r>
      <w:r w:rsidR="00B76B70">
        <w:rPr>
          <w:rFonts w:ascii="Arial" w:hAnsi="Arial" w:cs="Arial"/>
          <w:sz w:val="22"/>
          <w:szCs w:val="22"/>
          <w:lang w:eastAsia="fr-FR"/>
        </w:rPr>
        <w:t>red</w:t>
      </w:r>
      <w:r w:rsidR="00B76B70" w:rsidRPr="00B44FBF">
        <w:rPr>
          <w:rFonts w:ascii="Arial" w:hAnsi="Arial" w:cs="Arial"/>
          <w:sz w:val="22"/>
          <w:szCs w:val="22"/>
          <w:lang w:eastAsia="fr-FR"/>
        </w:rPr>
        <w:t xml:space="preserve"> </w:t>
      </w:r>
      <w:r w:rsidRPr="00B44FBF">
        <w:rPr>
          <w:rFonts w:ascii="Arial" w:hAnsi="Arial" w:cs="Arial"/>
          <w:sz w:val="22"/>
          <w:szCs w:val="22"/>
          <w:lang w:eastAsia="fr-FR"/>
        </w:rPr>
        <w:t>circle.</w:t>
      </w:r>
    </w:p>
    <w:tbl>
      <w:tblPr>
        <w:tblW w:w="9228" w:type="dxa"/>
        <w:tblLook w:val="04A0" w:firstRow="1" w:lastRow="0" w:firstColumn="1" w:lastColumn="0" w:noHBand="0" w:noVBand="1"/>
      </w:tblPr>
      <w:tblGrid>
        <w:gridCol w:w="9228"/>
      </w:tblGrid>
      <w:tr w:rsidR="004F4047" w:rsidRPr="009320C8" w14:paraId="39212CD2" w14:textId="77777777" w:rsidTr="009C7DFA">
        <w:trPr>
          <w:tblHeader/>
        </w:trPr>
        <w:tc>
          <w:tcPr>
            <w:tcW w:w="9228" w:type="dxa"/>
          </w:tcPr>
          <w:p w14:paraId="27526895" w14:textId="77777777" w:rsidR="004F4047" w:rsidRDefault="004F4047" w:rsidP="009C7DFA">
            <w:pPr>
              <w:spacing w:after="120"/>
              <w:rPr>
                <w:rFonts w:ascii="Arial" w:hAnsi="Arial" w:cs="Arial"/>
                <w:b/>
              </w:rPr>
            </w:pPr>
          </w:p>
          <w:p w14:paraId="5E44247E" w14:textId="77777777" w:rsidR="001B041C" w:rsidRDefault="001B041C" w:rsidP="009C7DFA">
            <w:pPr>
              <w:spacing w:after="120"/>
              <w:rPr>
                <w:rFonts w:ascii="Arial" w:hAnsi="Arial" w:cs="Arial"/>
                <w:b/>
              </w:rPr>
            </w:pPr>
          </w:p>
          <w:p w14:paraId="7738D707" w14:textId="77777777" w:rsidR="001B041C" w:rsidRDefault="001B041C" w:rsidP="009C7DFA">
            <w:pPr>
              <w:spacing w:after="120"/>
              <w:rPr>
                <w:rFonts w:ascii="Arial" w:hAnsi="Arial" w:cs="Arial"/>
                <w:b/>
              </w:rPr>
            </w:pPr>
          </w:p>
          <w:p w14:paraId="5A9E1EE7" w14:textId="77777777" w:rsidR="001B041C" w:rsidRDefault="001B041C" w:rsidP="009C7DFA">
            <w:pPr>
              <w:spacing w:after="120"/>
              <w:rPr>
                <w:rFonts w:ascii="Arial" w:hAnsi="Arial" w:cs="Arial"/>
                <w:b/>
              </w:rPr>
            </w:pPr>
          </w:p>
          <w:p w14:paraId="14F5EA10" w14:textId="7319294D" w:rsidR="004F4047" w:rsidRPr="004F4047" w:rsidRDefault="004F4047" w:rsidP="009C7DFA">
            <w:pPr>
              <w:spacing w:after="120"/>
              <w:rPr>
                <w:rFonts w:ascii="Arial" w:hAnsi="Arial" w:cs="Arial"/>
                <w:b/>
              </w:rPr>
            </w:pPr>
            <w:r w:rsidRPr="004F4047">
              <w:rPr>
                <w:rFonts w:ascii="Arial" w:hAnsi="Arial" w:cs="Arial"/>
                <w:b/>
              </w:rPr>
              <w:t>References:</w:t>
            </w:r>
          </w:p>
        </w:tc>
      </w:tr>
      <w:tr w:rsidR="004F4047" w:rsidRPr="00C61931" w14:paraId="3C8B6664" w14:textId="77777777" w:rsidTr="009C7DFA">
        <w:trPr>
          <w:trHeight w:val="860"/>
        </w:trPr>
        <w:tc>
          <w:tcPr>
            <w:tcW w:w="9228" w:type="dxa"/>
            <w:tcBorders>
              <w:top w:val="single" w:sz="8" w:space="0" w:color="auto"/>
              <w:left w:val="single" w:sz="8" w:space="0" w:color="auto"/>
              <w:bottom w:val="single" w:sz="8" w:space="0" w:color="auto"/>
              <w:right w:val="single" w:sz="8" w:space="0" w:color="auto"/>
            </w:tcBorders>
          </w:tcPr>
          <w:p w14:paraId="48C1594B" w14:textId="77777777" w:rsidR="004F4047" w:rsidRPr="004F4047" w:rsidRDefault="004F4047" w:rsidP="009C7DFA">
            <w:pPr>
              <w:pStyle w:val="BodyTextIndent"/>
              <w:numPr>
                <w:ilvl w:val="0"/>
                <w:numId w:val="26"/>
              </w:numPr>
              <w:rPr>
                <w:rFonts w:ascii="Arial" w:hAnsi="Arial" w:cs="Arial"/>
                <w:szCs w:val="24"/>
              </w:rPr>
            </w:pPr>
            <w:r w:rsidRPr="004F4047">
              <w:rPr>
                <w:rFonts w:ascii="Arial" w:hAnsi="Arial" w:cs="Arial"/>
                <w:szCs w:val="24"/>
                <w:shd w:val="clear" w:color="auto" w:fill="FFFFFF"/>
              </w:rPr>
              <w:t>Hassan M., Shahid M.S. and Tzanetakis I.E. Molecular characterization and detection of a novel vitivirus infecting blackberry. Archives of Virology, in press</w:t>
            </w:r>
          </w:p>
        </w:tc>
      </w:tr>
    </w:tbl>
    <w:p w14:paraId="4AE3E37E" w14:textId="77777777" w:rsidR="004F4047" w:rsidRPr="00257466" w:rsidRDefault="004F4047" w:rsidP="004F4047">
      <w:pPr>
        <w:pStyle w:val="BodyTextIndent"/>
        <w:spacing w:after="120"/>
        <w:ind w:left="0" w:firstLine="0"/>
        <w:jc w:val="both"/>
        <w:rPr>
          <w:rFonts w:ascii="Arial" w:hAnsi="Arial" w:cs="Arial"/>
          <w:sz w:val="22"/>
          <w:szCs w:val="22"/>
          <w:lang w:eastAsia="fr-FR"/>
        </w:rPr>
      </w:pPr>
    </w:p>
    <w:p w14:paraId="03D5636C" w14:textId="77777777" w:rsidR="00D40EE9" w:rsidRPr="00257466" w:rsidRDefault="00D40EE9" w:rsidP="009F1B56">
      <w:pPr>
        <w:pStyle w:val="BodyTextIndent"/>
        <w:spacing w:after="120"/>
        <w:ind w:left="0" w:firstLine="0"/>
        <w:jc w:val="both"/>
        <w:rPr>
          <w:rFonts w:ascii="Arial" w:hAnsi="Arial" w:cs="Arial"/>
          <w:sz w:val="22"/>
          <w:szCs w:val="22"/>
          <w:lang w:eastAsia="fr-FR"/>
        </w:rPr>
      </w:pPr>
    </w:p>
    <w:sectPr w:rsidR="00D40EE9" w:rsidRPr="00257466"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CB87A" w14:textId="77777777" w:rsidR="00427470" w:rsidRDefault="00427470" w:rsidP="004F4047">
      <w:pPr>
        <w:pStyle w:val="Header"/>
      </w:pPr>
      <w:r>
        <w:separator/>
      </w:r>
    </w:p>
  </w:endnote>
  <w:endnote w:type="continuationSeparator" w:id="0">
    <w:p w14:paraId="44C4C03C" w14:textId="77777777" w:rsidR="00427470" w:rsidRDefault="00427470" w:rsidP="004F404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516B" w14:textId="1797031E"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DA0600">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DA0600">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1886" w14:textId="77777777" w:rsidR="00427470" w:rsidRDefault="00427470" w:rsidP="004F4047">
      <w:pPr>
        <w:pStyle w:val="Header"/>
      </w:pPr>
      <w:r>
        <w:separator/>
      </w:r>
    </w:p>
  </w:footnote>
  <w:footnote w:type="continuationSeparator" w:id="0">
    <w:p w14:paraId="79E529EB" w14:textId="77777777" w:rsidR="00427470" w:rsidRDefault="00427470" w:rsidP="004F404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484A" w14:textId="77777777" w:rsidR="007E6C07" w:rsidRPr="00F369A4" w:rsidRDefault="009F1B56" w:rsidP="00802D02">
    <w:pPr>
      <w:pStyle w:val="Header"/>
      <w:jc w:val="right"/>
      <w:rPr>
        <w:rFonts w:ascii="Calibri" w:hAnsi="Calibri"/>
        <w:sz w:val="22"/>
        <w:szCs w:val="22"/>
      </w:rPr>
    </w:pPr>
    <w:r>
      <w:rPr>
        <w:rFonts w:ascii="Calibri" w:hAnsi="Calibri"/>
        <w:sz w:val="22"/>
        <w:szCs w:val="22"/>
      </w:rPr>
      <w:t xml:space="preserve">May </w:t>
    </w:r>
    <w:r w:rsidR="00DC2ACB">
      <w:rPr>
        <w:rFonts w:ascii="Calibri" w:hAnsi="Calibri"/>
        <w:sz w:val="22"/>
        <w:szCs w:val="22"/>
      </w:rPr>
      <w:t xml:space="preserve"> </w:t>
    </w:r>
    <w:r w:rsidR="007E6C07" w:rsidRPr="00F369A4">
      <w:rPr>
        <w:rFonts w:ascii="Calibri" w:hAnsi="Calibri"/>
        <w:sz w:val="22"/>
        <w:szCs w:val="22"/>
      </w:rPr>
      <w:t>201</w:t>
    </w:r>
    <w:r w:rsidR="00DC2ACB">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F7862"/>
    <w:multiLevelType w:val="hybridMultilevel"/>
    <w:tmpl w:val="5766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C3283"/>
    <w:multiLevelType w:val="hybridMultilevel"/>
    <w:tmpl w:val="1142948A"/>
    <w:lvl w:ilvl="0" w:tplc="9D2E8A24">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1"/>
  </w:num>
  <w:num w:numId="4">
    <w:abstractNumId w:val="8"/>
  </w:num>
  <w:num w:numId="5">
    <w:abstractNumId w:val="21"/>
  </w:num>
  <w:num w:numId="6">
    <w:abstractNumId w:val="9"/>
  </w:num>
  <w:num w:numId="7">
    <w:abstractNumId w:val="14"/>
  </w:num>
  <w:num w:numId="8">
    <w:abstractNumId w:val="16"/>
  </w:num>
  <w:num w:numId="9">
    <w:abstractNumId w:val="1"/>
  </w:num>
  <w:num w:numId="10">
    <w:abstractNumId w:val="12"/>
  </w:num>
  <w:num w:numId="11">
    <w:abstractNumId w:val="18"/>
  </w:num>
  <w:num w:numId="12">
    <w:abstractNumId w:val="22"/>
  </w:num>
  <w:num w:numId="13">
    <w:abstractNumId w:val="19"/>
  </w:num>
  <w:num w:numId="14">
    <w:abstractNumId w:val="23"/>
  </w:num>
  <w:num w:numId="15">
    <w:abstractNumId w:val="24"/>
  </w:num>
  <w:num w:numId="16">
    <w:abstractNumId w:val="6"/>
  </w:num>
  <w:num w:numId="17">
    <w:abstractNumId w:val="17"/>
  </w:num>
  <w:num w:numId="18">
    <w:abstractNumId w:val="13"/>
  </w:num>
  <w:num w:numId="19">
    <w:abstractNumId w:val="4"/>
  </w:num>
  <w:num w:numId="20">
    <w:abstractNumId w:val="25"/>
  </w:num>
  <w:num w:numId="21">
    <w:abstractNumId w:val="3"/>
  </w:num>
  <w:num w:numId="22">
    <w:abstractNumId w:val="7"/>
  </w:num>
  <w:num w:numId="23">
    <w:abstractNumId w:val="15"/>
  </w:num>
  <w:num w:numId="24">
    <w:abstractNumId w:val="10"/>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16D06"/>
    <w:rsid w:val="00020655"/>
    <w:rsid w:val="00024051"/>
    <w:rsid w:val="000315E5"/>
    <w:rsid w:val="00034DE5"/>
    <w:rsid w:val="000360CB"/>
    <w:rsid w:val="000420CB"/>
    <w:rsid w:val="0004304B"/>
    <w:rsid w:val="00072CC5"/>
    <w:rsid w:val="00076580"/>
    <w:rsid w:val="000829C5"/>
    <w:rsid w:val="000876FF"/>
    <w:rsid w:val="00093DD3"/>
    <w:rsid w:val="000A00FC"/>
    <w:rsid w:val="000A1E38"/>
    <w:rsid w:val="000A6DE3"/>
    <w:rsid w:val="000A7F1C"/>
    <w:rsid w:val="000B458D"/>
    <w:rsid w:val="000B7774"/>
    <w:rsid w:val="000C0126"/>
    <w:rsid w:val="000C32A9"/>
    <w:rsid w:val="000D2F03"/>
    <w:rsid w:val="000F5494"/>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B041C"/>
    <w:rsid w:val="001C5EE1"/>
    <w:rsid w:val="001E59C1"/>
    <w:rsid w:val="001E7FD5"/>
    <w:rsid w:val="001F4031"/>
    <w:rsid w:val="00202BB3"/>
    <w:rsid w:val="00210B49"/>
    <w:rsid w:val="00212269"/>
    <w:rsid w:val="002129A8"/>
    <w:rsid w:val="0022566F"/>
    <w:rsid w:val="002361B7"/>
    <w:rsid w:val="00236673"/>
    <w:rsid w:val="00252570"/>
    <w:rsid w:val="002539A7"/>
    <w:rsid w:val="00254878"/>
    <w:rsid w:val="00257466"/>
    <w:rsid w:val="00260377"/>
    <w:rsid w:val="00265E5A"/>
    <w:rsid w:val="002732D1"/>
    <w:rsid w:val="00275425"/>
    <w:rsid w:val="002777A3"/>
    <w:rsid w:val="0028367A"/>
    <w:rsid w:val="00283FE0"/>
    <w:rsid w:val="0028627E"/>
    <w:rsid w:val="00291213"/>
    <w:rsid w:val="00291909"/>
    <w:rsid w:val="002930D6"/>
    <w:rsid w:val="00295698"/>
    <w:rsid w:val="002978A6"/>
    <w:rsid w:val="002A4018"/>
    <w:rsid w:val="002A7D6D"/>
    <w:rsid w:val="002B75AB"/>
    <w:rsid w:val="002E36D5"/>
    <w:rsid w:val="002F4995"/>
    <w:rsid w:val="00304104"/>
    <w:rsid w:val="00306A5E"/>
    <w:rsid w:val="00315AEE"/>
    <w:rsid w:val="003238E7"/>
    <w:rsid w:val="00337162"/>
    <w:rsid w:val="00342A81"/>
    <w:rsid w:val="00342D4D"/>
    <w:rsid w:val="003433D8"/>
    <w:rsid w:val="0034563C"/>
    <w:rsid w:val="00350210"/>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0C3B"/>
    <w:rsid w:val="00402B0B"/>
    <w:rsid w:val="00404ECA"/>
    <w:rsid w:val="00413670"/>
    <w:rsid w:val="00413AD3"/>
    <w:rsid w:val="004152C9"/>
    <w:rsid w:val="00422FF0"/>
    <w:rsid w:val="00427470"/>
    <w:rsid w:val="00432098"/>
    <w:rsid w:val="004435EC"/>
    <w:rsid w:val="00444E1E"/>
    <w:rsid w:val="00447321"/>
    <w:rsid w:val="0044774D"/>
    <w:rsid w:val="004571CE"/>
    <w:rsid w:val="00465CD2"/>
    <w:rsid w:val="00466C9F"/>
    <w:rsid w:val="00467B06"/>
    <w:rsid w:val="004710EC"/>
    <w:rsid w:val="0047500D"/>
    <w:rsid w:val="004937AC"/>
    <w:rsid w:val="00494623"/>
    <w:rsid w:val="004A350D"/>
    <w:rsid w:val="004A3DAC"/>
    <w:rsid w:val="004A6F2D"/>
    <w:rsid w:val="004A7AA4"/>
    <w:rsid w:val="004B0C50"/>
    <w:rsid w:val="004B5D02"/>
    <w:rsid w:val="004C30A2"/>
    <w:rsid w:val="004C6B7F"/>
    <w:rsid w:val="004C7BA9"/>
    <w:rsid w:val="004D1DAD"/>
    <w:rsid w:val="004D21E1"/>
    <w:rsid w:val="004D236F"/>
    <w:rsid w:val="004D5AE7"/>
    <w:rsid w:val="004D748F"/>
    <w:rsid w:val="004E19CC"/>
    <w:rsid w:val="004F093A"/>
    <w:rsid w:val="004F23EA"/>
    <w:rsid w:val="004F4047"/>
    <w:rsid w:val="004F771E"/>
    <w:rsid w:val="0050228B"/>
    <w:rsid w:val="00503E8B"/>
    <w:rsid w:val="00505D9F"/>
    <w:rsid w:val="0050662A"/>
    <w:rsid w:val="00516D9F"/>
    <w:rsid w:val="005201AD"/>
    <w:rsid w:val="00521073"/>
    <w:rsid w:val="00522E71"/>
    <w:rsid w:val="00530EFE"/>
    <w:rsid w:val="00534EED"/>
    <w:rsid w:val="005368BD"/>
    <w:rsid w:val="005557FC"/>
    <w:rsid w:val="00564ADA"/>
    <w:rsid w:val="00570D26"/>
    <w:rsid w:val="00572D74"/>
    <w:rsid w:val="00581ED1"/>
    <w:rsid w:val="00590D25"/>
    <w:rsid w:val="005929A4"/>
    <w:rsid w:val="005953F1"/>
    <w:rsid w:val="005B600C"/>
    <w:rsid w:val="005C7FA8"/>
    <w:rsid w:val="005D0BFD"/>
    <w:rsid w:val="005D19C9"/>
    <w:rsid w:val="005D7EC4"/>
    <w:rsid w:val="005D7F24"/>
    <w:rsid w:val="005F4309"/>
    <w:rsid w:val="005F53C1"/>
    <w:rsid w:val="00603CFD"/>
    <w:rsid w:val="00604F85"/>
    <w:rsid w:val="006071CA"/>
    <w:rsid w:val="0061592E"/>
    <w:rsid w:val="00616487"/>
    <w:rsid w:val="00617B84"/>
    <w:rsid w:val="00623274"/>
    <w:rsid w:val="00633947"/>
    <w:rsid w:val="00635404"/>
    <w:rsid w:val="00636B14"/>
    <w:rsid w:val="00637004"/>
    <w:rsid w:val="00637223"/>
    <w:rsid w:val="00650171"/>
    <w:rsid w:val="00653CED"/>
    <w:rsid w:val="00660F54"/>
    <w:rsid w:val="00676B33"/>
    <w:rsid w:val="00692BE3"/>
    <w:rsid w:val="0069409C"/>
    <w:rsid w:val="006A1735"/>
    <w:rsid w:val="006B2EE7"/>
    <w:rsid w:val="006C4A0C"/>
    <w:rsid w:val="006D1B4E"/>
    <w:rsid w:val="006D1E14"/>
    <w:rsid w:val="006D2D6F"/>
    <w:rsid w:val="006D59EF"/>
    <w:rsid w:val="006E0B7B"/>
    <w:rsid w:val="006F1ADE"/>
    <w:rsid w:val="006F44A4"/>
    <w:rsid w:val="006F6941"/>
    <w:rsid w:val="007016DD"/>
    <w:rsid w:val="00702CCD"/>
    <w:rsid w:val="00704198"/>
    <w:rsid w:val="007135C0"/>
    <w:rsid w:val="00715B64"/>
    <w:rsid w:val="00720D17"/>
    <w:rsid w:val="00724281"/>
    <w:rsid w:val="00724490"/>
    <w:rsid w:val="00726736"/>
    <w:rsid w:val="00736F49"/>
    <w:rsid w:val="0073761D"/>
    <w:rsid w:val="0073793D"/>
    <w:rsid w:val="00746025"/>
    <w:rsid w:val="00751194"/>
    <w:rsid w:val="00752D7B"/>
    <w:rsid w:val="007602A2"/>
    <w:rsid w:val="0076759D"/>
    <w:rsid w:val="00774CB4"/>
    <w:rsid w:val="00776384"/>
    <w:rsid w:val="007772C2"/>
    <w:rsid w:val="007878DB"/>
    <w:rsid w:val="00792B22"/>
    <w:rsid w:val="0079318D"/>
    <w:rsid w:val="007A5735"/>
    <w:rsid w:val="007B58C9"/>
    <w:rsid w:val="007C1657"/>
    <w:rsid w:val="007C4BF3"/>
    <w:rsid w:val="007C793A"/>
    <w:rsid w:val="007C7E0E"/>
    <w:rsid w:val="007D246C"/>
    <w:rsid w:val="007D4C57"/>
    <w:rsid w:val="007D6DB6"/>
    <w:rsid w:val="007E6C07"/>
    <w:rsid w:val="007F03D8"/>
    <w:rsid w:val="007F5109"/>
    <w:rsid w:val="0080060B"/>
    <w:rsid w:val="00800BFD"/>
    <w:rsid w:val="00801148"/>
    <w:rsid w:val="00802D02"/>
    <w:rsid w:val="0080359D"/>
    <w:rsid w:val="008071B6"/>
    <w:rsid w:val="0080765D"/>
    <w:rsid w:val="008277F3"/>
    <w:rsid w:val="00830785"/>
    <w:rsid w:val="00835B67"/>
    <w:rsid w:val="008418CD"/>
    <w:rsid w:val="008442CB"/>
    <w:rsid w:val="008563BE"/>
    <w:rsid w:val="008655D6"/>
    <w:rsid w:val="00872088"/>
    <w:rsid w:val="008762E5"/>
    <w:rsid w:val="00890FAF"/>
    <w:rsid w:val="00891C67"/>
    <w:rsid w:val="008A2609"/>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44FA"/>
    <w:rsid w:val="00904ABC"/>
    <w:rsid w:val="009062EF"/>
    <w:rsid w:val="00926A4D"/>
    <w:rsid w:val="009320C8"/>
    <w:rsid w:val="0093622B"/>
    <w:rsid w:val="009459F8"/>
    <w:rsid w:val="009551D6"/>
    <w:rsid w:val="009564E3"/>
    <w:rsid w:val="0096368E"/>
    <w:rsid w:val="00963FA9"/>
    <w:rsid w:val="00965805"/>
    <w:rsid w:val="00973680"/>
    <w:rsid w:val="009761BE"/>
    <w:rsid w:val="00980FAC"/>
    <w:rsid w:val="009845DD"/>
    <w:rsid w:val="009864D7"/>
    <w:rsid w:val="00986F6A"/>
    <w:rsid w:val="00987C77"/>
    <w:rsid w:val="009903E2"/>
    <w:rsid w:val="00991A82"/>
    <w:rsid w:val="0099268F"/>
    <w:rsid w:val="00995425"/>
    <w:rsid w:val="009A0A30"/>
    <w:rsid w:val="009A10BF"/>
    <w:rsid w:val="009A3DE5"/>
    <w:rsid w:val="009A6C98"/>
    <w:rsid w:val="009B1712"/>
    <w:rsid w:val="009C1EBB"/>
    <w:rsid w:val="009C463B"/>
    <w:rsid w:val="009C5CCE"/>
    <w:rsid w:val="009D29FA"/>
    <w:rsid w:val="009E036E"/>
    <w:rsid w:val="009F1B56"/>
    <w:rsid w:val="009F32F7"/>
    <w:rsid w:val="009F602F"/>
    <w:rsid w:val="00A03AA4"/>
    <w:rsid w:val="00A11ACF"/>
    <w:rsid w:val="00A26EB0"/>
    <w:rsid w:val="00A27567"/>
    <w:rsid w:val="00A36B4E"/>
    <w:rsid w:val="00A52629"/>
    <w:rsid w:val="00A56BC8"/>
    <w:rsid w:val="00A724DF"/>
    <w:rsid w:val="00A77BC1"/>
    <w:rsid w:val="00A80214"/>
    <w:rsid w:val="00A84D14"/>
    <w:rsid w:val="00A91DF9"/>
    <w:rsid w:val="00AA0148"/>
    <w:rsid w:val="00AA1E2F"/>
    <w:rsid w:val="00AA308A"/>
    <w:rsid w:val="00AA3952"/>
    <w:rsid w:val="00AA601F"/>
    <w:rsid w:val="00AC0E72"/>
    <w:rsid w:val="00AC654C"/>
    <w:rsid w:val="00AD11F4"/>
    <w:rsid w:val="00AD3814"/>
    <w:rsid w:val="00AE2858"/>
    <w:rsid w:val="00AF63CD"/>
    <w:rsid w:val="00AF65C7"/>
    <w:rsid w:val="00B01FC6"/>
    <w:rsid w:val="00B04CD6"/>
    <w:rsid w:val="00B12A01"/>
    <w:rsid w:val="00B12D76"/>
    <w:rsid w:val="00B216A1"/>
    <w:rsid w:val="00B2254A"/>
    <w:rsid w:val="00B23F4D"/>
    <w:rsid w:val="00B34F6A"/>
    <w:rsid w:val="00B37996"/>
    <w:rsid w:val="00B44FBF"/>
    <w:rsid w:val="00B45888"/>
    <w:rsid w:val="00B5488B"/>
    <w:rsid w:val="00B613A5"/>
    <w:rsid w:val="00B63708"/>
    <w:rsid w:val="00B76B70"/>
    <w:rsid w:val="00B845E3"/>
    <w:rsid w:val="00B84AA0"/>
    <w:rsid w:val="00B85D62"/>
    <w:rsid w:val="00B86BE8"/>
    <w:rsid w:val="00B91D87"/>
    <w:rsid w:val="00B94E8E"/>
    <w:rsid w:val="00BA3080"/>
    <w:rsid w:val="00BA7507"/>
    <w:rsid w:val="00BB7D24"/>
    <w:rsid w:val="00BD0DFE"/>
    <w:rsid w:val="00BD4541"/>
    <w:rsid w:val="00BD47D7"/>
    <w:rsid w:val="00BE06F9"/>
    <w:rsid w:val="00BE18E9"/>
    <w:rsid w:val="00BF7AA8"/>
    <w:rsid w:val="00C06EE4"/>
    <w:rsid w:val="00C12C1B"/>
    <w:rsid w:val="00C148BC"/>
    <w:rsid w:val="00C15EC4"/>
    <w:rsid w:val="00C165C2"/>
    <w:rsid w:val="00C245DB"/>
    <w:rsid w:val="00C3224F"/>
    <w:rsid w:val="00C44DF4"/>
    <w:rsid w:val="00C46C65"/>
    <w:rsid w:val="00C55862"/>
    <w:rsid w:val="00C64F92"/>
    <w:rsid w:val="00C67A98"/>
    <w:rsid w:val="00C75039"/>
    <w:rsid w:val="00C762C9"/>
    <w:rsid w:val="00C80265"/>
    <w:rsid w:val="00C9195B"/>
    <w:rsid w:val="00C94A0B"/>
    <w:rsid w:val="00CA045B"/>
    <w:rsid w:val="00CA56E9"/>
    <w:rsid w:val="00CB3A13"/>
    <w:rsid w:val="00CB434C"/>
    <w:rsid w:val="00CB7C39"/>
    <w:rsid w:val="00CE0DE4"/>
    <w:rsid w:val="00CE2AB3"/>
    <w:rsid w:val="00CE408B"/>
    <w:rsid w:val="00CE4238"/>
    <w:rsid w:val="00CE5ECF"/>
    <w:rsid w:val="00CF0A9B"/>
    <w:rsid w:val="00CF3890"/>
    <w:rsid w:val="00CF5168"/>
    <w:rsid w:val="00D017DB"/>
    <w:rsid w:val="00D0602A"/>
    <w:rsid w:val="00D109E6"/>
    <w:rsid w:val="00D11CA2"/>
    <w:rsid w:val="00D13294"/>
    <w:rsid w:val="00D15256"/>
    <w:rsid w:val="00D157F5"/>
    <w:rsid w:val="00D15A4D"/>
    <w:rsid w:val="00D1634C"/>
    <w:rsid w:val="00D16A8B"/>
    <w:rsid w:val="00D2300C"/>
    <w:rsid w:val="00D23CE8"/>
    <w:rsid w:val="00D30991"/>
    <w:rsid w:val="00D40EE9"/>
    <w:rsid w:val="00D45CE9"/>
    <w:rsid w:val="00D4648E"/>
    <w:rsid w:val="00D6107E"/>
    <w:rsid w:val="00D62298"/>
    <w:rsid w:val="00D70DF3"/>
    <w:rsid w:val="00D87539"/>
    <w:rsid w:val="00DA0600"/>
    <w:rsid w:val="00DA5352"/>
    <w:rsid w:val="00DA5E5A"/>
    <w:rsid w:val="00DA71AC"/>
    <w:rsid w:val="00DA7AE7"/>
    <w:rsid w:val="00DB3CB3"/>
    <w:rsid w:val="00DB4BB2"/>
    <w:rsid w:val="00DC2ACB"/>
    <w:rsid w:val="00DC6415"/>
    <w:rsid w:val="00DD00F3"/>
    <w:rsid w:val="00DD2308"/>
    <w:rsid w:val="00DD65CA"/>
    <w:rsid w:val="00DE105D"/>
    <w:rsid w:val="00DE1FCF"/>
    <w:rsid w:val="00DE21CE"/>
    <w:rsid w:val="00DE3E25"/>
    <w:rsid w:val="00DE73A3"/>
    <w:rsid w:val="00E03681"/>
    <w:rsid w:val="00E11C94"/>
    <w:rsid w:val="00E11F4F"/>
    <w:rsid w:val="00E16BC7"/>
    <w:rsid w:val="00E30A69"/>
    <w:rsid w:val="00E3247C"/>
    <w:rsid w:val="00E347C2"/>
    <w:rsid w:val="00E36F9D"/>
    <w:rsid w:val="00E4413A"/>
    <w:rsid w:val="00E57A0B"/>
    <w:rsid w:val="00E60228"/>
    <w:rsid w:val="00E65E26"/>
    <w:rsid w:val="00E66C21"/>
    <w:rsid w:val="00E73F9A"/>
    <w:rsid w:val="00E77F64"/>
    <w:rsid w:val="00E815C6"/>
    <w:rsid w:val="00E946A5"/>
    <w:rsid w:val="00EA06D0"/>
    <w:rsid w:val="00EA1332"/>
    <w:rsid w:val="00EA5C82"/>
    <w:rsid w:val="00EA6CA5"/>
    <w:rsid w:val="00EB0413"/>
    <w:rsid w:val="00EB5BAF"/>
    <w:rsid w:val="00EC0042"/>
    <w:rsid w:val="00EC11F1"/>
    <w:rsid w:val="00EC4F18"/>
    <w:rsid w:val="00ED3BB4"/>
    <w:rsid w:val="00EF6615"/>
    <w:rsid w:val="00EF7D67"/>
    <w:rsid w:val="00F00D95"/>
    <w:rsid w:val="00F038BC"/>
    <w:rsid w:val="00F050DB"/>
    <w:rsid w:val="00F071D8"/>
    <w:rsid w:val="00F311A9"/>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17DB"/>
    <w:rsid w:val="00FA2D02"/>
    <w:rsid w:val="00FA43E3"/>
    <w:rsid w:val="00FC22F7"/>
    <w:rsid w:val="00FC636D"/>
    <w:rsid w:val="00FC66D8"/>
    <w:rsid w:val="00FD0C34"/>
    <w:rsid w:val="00FD1731"/>
    <w:rsid w:val="00FD1853"/>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DFCA4"/>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C5C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ListParagraph">
    <w:name w:val="List Paragraph"/>
    <w:basedOn w:val="Normal"/>
    <w:uiPriority w:val="34"/>
    <w:qFormat/>
    <w:rsid w:val="00467B06"/>
    <w:pPr>
      <w:ind w:left="720"/>
      <w:contextualSpacing/>
    </w:pPr>
  </w:style>
  <w:style w:type="table" w:styleId="TableGrid">
    <w:name w:val="Table Grid"/>
    <w:basedOn w:val="TableNormal"/>
    <w:uiPriority w:val="59"/>
    <w:rsid w:val="00E7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5CCE"/>
    <w:rPr>
      <w:rFonts w:asciiTheme="majorHAnsi" w:eastAsiaTheme="majorEastAsia" w:hAnsiTheme="majorHAnsi" w:cstheme="majorBidi"/>
      <w:color w:val="2E74B5" w:themeColor="accent1" w:themeShade="BF"/>
      <w:sz w:val="32"/>
      <w:szCs w:val="32"/>
      <w:lang w:val="en-US" w:eastAsia="en-US"/>
    </w:rPr>
  </w:style>
  <w:style w:type="character" w:styleId="CommentReference">
    <w:name w:val="annotation reference"/>
    <w:basedOn w:val="DefaultParagraphFont"/>
    <w:uiPriority w:val="99"/>
    <w:semiHidden/>
    <w:unhideWhenUsed/>
    <w:rsid w:val="00B76B70"/>
    <w:rPr>
      <w:sz w:val="16"/>
      <w:szCs w:val="16"/>
    </w:rPr>
  </w:style>
  <w:style w:type="paragraph" w:styleId="CommentText">
    <w:name w:val="annotation text"/>
    <w:basedOn w:val="Normal"/>
    <w:link w:val="CommentTextChar"/>
    <w:uiPriority w:val="99"/>
    <w:semiHidden/>
    <w:unhideWhenUsed/>
    <w:rsid w:val="00B76B70"/>
    <w:rPr>
      <w:sz w:val="20"/>
      <w:szCs w:val="20"/>
    </w:rPr>
  </w:style>
  <w:style w:type="character" w:customStyle="1" w:styleId="CommentTextChar">
    <w:name w:val="Comment Text Char"/>
    <w:basedOn w:val="DefaultParagraphFont"/>
    <w:link w:val="CommentText"/>
    <w:uiPriority w:val="99"/>
    <w:semiHidden/>
    <w:rsid w:val="00B76B70"/>
    <w:rPr>
      <w:lang w:val="en-US" w:eastAsia="en-US"/>
    </w:rPr>
  </w:style>
  <w:style w:type="paragraph" w:styleId="CommentSubject">
    <w:name w:val="annotation subject"/>
    <w:basedOn w:val="CommentText"/>
    <w:next w:val="CommentText"/>
    <w:link w:val="CommentSubjectChar"/>
    <w:uiPriority w:val="99"/>
    <w:semiHidden/>
    <w:unhideWhenUsed/>
    <w:rsid w:val="00B76B70"/>
    <w:rPr>
      <w:b/>
      <w:bCs/>
    </w:rPr>
  </w:style>
  <w:style w:type="character" w:customStyle="1" w:styleId="CommentSubjectChar">
    <w:name w:val="Comment Subject Char"/>
    <w:basedOn w:val="CommentTextChar"/>
    <w:link w:val="CommentSubject"/>
    <w:uiPriority w:val="99"/>
    <w:semiHidden/>
    <w:rsid w:val="00B76B7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91964">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5073</Characters>
  <Application>Microsoft Office Word</Application>
  <DocSecurity>0</DocSecurity>
  <Lines>42</Lines>
  <Paragraphs>11</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Complete sections as applicable</vt:lpstr>
      <vt:lpstr>Complete sections as applicable</vt:lpstr>
      <vt:lpstr>Complete sections as applicable</vt:lpstr>
    </vt:vector>
  </TitlesOfParts>
  <Company>home</Company>
  <LinksUpToDate>false</LinksUpToDate>
  <CharactersWithSpaces>5952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2018-06-20T09:50:00Z</dcterms:created>
  <dcterms:modified xsi:type="dcterms:W3CDTF">2018-06-20T09:50:00Z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