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1A312" w14:textId="77777777" w:rsidR="00073604" w:rsidRDefault="00206120">
      <w:pPr>
        <w:rPr>
          <w:rFonts w:ascii="Aptos" w:hAnsi="Aptos"/>
        </w:rPr>
      </w:pPr>
      <w:r>
        <w:rPr>
          <w:noProof/>
        </w:rPr>
        <w:drawing>
          <wp:anchor distT="0" distB="0" distL="114300" distR="114300" simplePos="0" relativeHeight="19" behindDoc="0" locked="0" layoutInCell="0" allowOverlap="1" wp14:anchorId="0C5D64CC" wp14:editId="75F0ACB0">
            <wp:simplePos x="0" y="0"/>
            <wp:positionH relativeFrom="margin">
              <wp:align>center</wp:align>
            </wp:positionH>
            <wp:positionV relativeFrom="paragraph">
              <wp:posOffset>635</wp:posOffset>
            </wp:positionV>
            <wp:extent cx="1223010" cy="752475"/>
            <wp:effectExtent l="0" t="0" r="0" b="0"/>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Pr>
          <w:rFonts w:ascii="Aptos" w:hAnsi="Aptos"/>
        </w:rPr>
        <w:tab/>
      </w:r>
    </w:p>
    <w:p w14:paraId="5029CB05" w14:textId="77777777" w:rsidR="00073604" w:rsidRDefault="00073604">
      <w:pPr>
        <w:rPr>
          <w:rFonts w:ascii="Aptos" w:hAnsi="Aptos" w:cs="Arial"/>
          <w:color w:val="0000FF"/>
          <w:sz w:val="20"/>
          <w:szCs w:val="20"/>
        </w:rPr>
      </w:pPr>
    </w:p>
    <w:p w14:paraId="6E5E64B7" w14:textId="77777777" w:rsidR="00073604" w:rsidRDefault="00073604">
      <w:pPr>
        <w:rPr>
          <w:rFonts w:ascii="Aptos" w:hAnsi="Aptos" w:cs="Arial"/>
          <w:color w:val="0000FF"/>
          <w:sz w:val="20"/>
          <w:szCs w:val="20"/>
        </w:rPr>
      </w:pPr>
    </w:p>
    <w:p w14:paraId="364AC1E2" w14:textId="77777777" w:rsidR="00073604" w:rsidRDefault="00073604">
      <w:pPr>
        <w:rPr>
          <w:rFonts w:ascii="Aptos" w:hAnsi="Aptos" w:cs="Arial"/>
          <w:color w:val="0000FF"/>
          <w:sz w:val="20"/>
          <w:szCs w:val="20"/>
        </w:rPr>
      </w:pPr>
    </w:p>
    <w:p w14:paraId="6CFCC940" w14:textId="77777777" w:rsidR="00073604" w:rsidRDefault="00073604">
      <w:pPr>
        <w:rPr>
          <w:rFonts w:ascii="Aptos" w:hAnsi="Aptos" w:cs="Arial"/>
          <w:color w:val="0000FF"/>
          <w:sz w:val="20"/>
          <w:szCs w:val="20"/>
        </w:rPr>
      </w:pPr>
    </w:p>
    <w:p w14:paraId="38C18766" w14:textId="77777777" w:rsidR="00073604" w:rsidRDefault="00073604">
      <w:pPr>
        <w:rPr>
          <w:rFonts w:ascii="Aptos" w:hAnsi="Aptos" w:cs="Arial"/>
          <w:color w:val="0000FF"/>
          <w:sz w:val="20"/>
          <w:szCs w:val="20"/>
        </w:rPr>
      </w:pPr>
    </w:p>
    <w:p w14:paraId="7374244D" w14:textId="77777777" w:rsidR="00073604" w:rsidRDefault="00206120">
      <w:pPr>
        <w:jc w:val="center"/>
        <w:rPr>
          <w:rFonts w:ascii="Aptos SemiBold" w:hAnsi="Aptos SemiBold" w:cs="Arial"/>
          <w:color w:val="000000" w:themeColor="text1"/>
        </w:rPr>
      </w:pPr>
      <w:r>
        <w:rPr>
          <w:rFonts w:ascii="Aptos SemiBold" w:hAnsi="Aptos SemiBold" w:cs="Arial"/>
          <w:color w:val="000000" w:themeColor="text1"/>
        </w:rPr>
        <w:t>The International Committee on Taxonomy of Viruses</w:t>
      </w:r>
    </w:p>
    <w:p w14:paraId="49A18C6B" w14:textId="77777777" w:rsidR="00073604" w:rsidRDefault="00206120">
      <w:pPr>
        <w:jc w:val="center"/>
        <w:rPr>
          <w:rFonts w:ascii="Aptos SemiBold" w:hAnsi="Aptos SemiBold" w:cs="Arial"/>
          <w:color w:val="000000" w:themeColor="text1"/>
        </w:rPr>
      </w:pPr>
      <w:r>
        <w:rPr>
          <w:rFonts w:ascii="Aptos SemiBold" w:hAnsi="Aptos SemiBold" w:cs="Arial"/>
          <w:color w:val="000000" w:themeColor="text1"/>
        </w:rPr>
        <w:t xml:space="preserve">Taxonomy Proposal Form, 2026 </w:t>
      </w:r>
    </w:p>
    <w:p w14:paraId="5594B4D2" w14:textId="77777777" w:rsidR="00073604" w:rsidRDefault="00073604">
      <w:pPr>
        <w:rPr>
          <w:rFonts w:ascii="Aptos SemiBold" w:hAnsi="Aptos SemiBold" w:cs="Arial"/>
          <w:color w:val="0000FF"/>
        </w:rPr>
      </w:pPr>
    </w:p>
    <w:p w14:paraId="44E9AEDC" w14:textId="77777777" w:rsidR="00073604" w:rsidRDefault="00073604">
      <w:pPr>
        <w:rPr>
          <w:rFonts w:ascii="Aptos" w:hAnsi="Aptos" w:cs="Arial"/>
          <w:color w:val="0000FF"/>
          <w:sz w:val="20"/>
          <w:szCs w:val="20"/>
        </w:rPr>
      </w:pPr>
    </w:p>
    <w:p w14:paraId="7DB6A4AF" w14:textId="23255574" w:rsidR="00073604" w:rsidRDefault="00206120">
      <w:pPr>
        <w:rPr>
          <w:rFonts w:ascii="Aptos" w:hAnsi="Aptos" w:cs="Arial"/>
          <w:b/>
          <w:color w:val="000000"/>
          <w:sz w:val="20"/>
          <w:szCs w:val="20"/>
        </w:rPr>
      </w:pPr>
      <w:hyperlink r:id="rId9"/>
      <w:r>
        <w:rPr>
          <w:rFonts w:ascii="Aptos" w:hAnsi="Aptos" w:cs="Arial"/>
          <w:b/>
          <w:color w:val="000000"/>
          <w:sz w:val="20"/>
          <w:szCs w:val="20"/>
        </w:rPr>
        <w:t>Part 1a: Details of taxonomy proposals</w:t>
      </w:r>
    </w:p>
    <w:p w14:paraId="62D8C9F4" w14:textId="77777777" w:rsidR="00073604" w:rsidRDefault="00073604">
      <w:pPr>
        <w:rPr>
          <w:rFonts w:ascii="Aptos" w:hAnsi="Aptos" w:cs="Arial"/>
          <w:sz w:val="20"/>
          <w:szCs w:val="20"/>
          <w:lang w:val="en-GB"/>
        </w:rPr>
      </w:pPr>
    </w:p>
    <w:tbl>
      <w:tblPr>
        <w:tblW w:w="9224" w:type="dxa"/>
        <w:tblInd w:w="-15" w:type="dxa"/>
        <w:tblLayout w:type="fixed"/>
        <w:tblLook w:val="04A0" w:firstRow="1" w:lastRow="0" w:firstColumn="1" w:lastColumn="0" w:noHBand="0" w:noVBand="1"/>
      </w:tblPr>
      <w:tblGrid>
        <w:gridCol w:w="1811"/>
        <w:gridCol w:w="7176"/>
        <w:gridCol w:w="237"/>
      </w:tblGrid>
      <w:tr w:rsidR="00073604" w14:paraId="0074776C" w14:textId="77777777">
        <w:tc>
          <w:tcPr>
            <w:tcW w:w="181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1C88390" w14:textId="77777777" w:rsidR="00073604" w:rsidRDefault="00206120">
            <w:pPr>
              <w:rPr>
                <w:rFonts w:ascii="Aptos" w:hAnsi="Aptos" w:cs="Arial"/>
                <w:sz w:val="20"/>
              </w:rPr>
            </w:pPr>
            <w:r>
              <w:rPr>
                <w:rFonts w:ascii="Aptos" w:hAnsi="Aptos" w:cs="Arial"/>
                <w:b/>
                <w:bCs/>
                <w:color w:val="000000"/>
                <w:sz w:val="20"/>
                <w:szCs w:val="20"/>
              </w:rPr>
              <w:t>T</w:t>
            </w:r>
            <w:r>
              <w:rPr>
                <w:rFonts w:ascii="Aptos" w:hAnsi="Aptos" w:cs="Arial"/>
                <w:b/>
                <w:color w:val="000000"/>
                <w:sz w:val="20"/>
                <w:szCs w:val="20"/>
              </w:rPr>
              <w:t>itle:</w:t>
            </w:r>
          </w:p>
        </w:tc>
        <w:tc>
          <w:tcPr>
            <w:tcW w:w="7176" w:type="dxa"/>
            <w:tcBorders>
              <w:top w:val="single" w:sz="4" w:space="0" w:color="000000"/>
              <w:left w:val="single" w:sz="4" w:space="0" w:color="000000"/>
              <w:bottom w:val="single" w:sz="4" w:space="0" w:color="000000"/>
              <w:right w:val="single" w:sz="4" w:space="0" w:color="000000"/>
            </w:tcBorders>
            <w:vAlign w:val="center"/>
          </w:tcPr>
          <w:p w14:paraId="746BF0B1" w14:textId="77777777" w:rsidR="00073604" w:rsidRDefault="00206120">
            <w:pPr>
              <w:rPr>
                <w:rFonts w:ascii="Aptos" w:hAnsi="Aptos" w:cs="Arial"/>
                <w:color w:val="000000" w:themeColor="text1"/>
                <w:sz w:val="20"/>
              </w:rPr>
            </w:pPr>
            <w:r>
              <w:rPr>
                <w:rFonts w:ascii="Arial" w:eastAsia="Arial" w:hAnsi="Arial" w:cs="Arial"/>
                <w:sz w:val="20"/>
                <w:szCs w:val="20"/>
              </w:rPr>
              <w:t>Create a new family (</w:t>
            </w:r>
            <w:proofErr w:type="spellStart"/>
            <w:r>
              <w:rPr>
                <w:rFonts w:ascii="Arial" w:eastAsia="Arial" w:hAnsi="Arial" w:cs="Arial"/>
                <w:i/>
                <w:iCs/>
                <w:sz w:val="20"/>
                <w:szCs w:val="20"/>
              </w:rPr>
              <w:t>Megarnaviridae</w:t>
            </w:r>
            <w:proofErr w:type="spellEnd"/>
            <w:r>
              <w:rPr>
                <w:rFonts w:ascii="Arial" w:eastAsia="Arial" w:hAnsi="Arial" w:cs="Arial"/>
                <w:sz w:val="20"/>
                <w:szCs w:val="20"/>
              </w:rPr>
              <w:t>) including one genus (</w:t>
            </w:r>
            <w:proofErr w:type="spellStart"/>
            <w:r>
              <w:rPr>
                <w:rFonts w:ascii="Arial" w:eastAsia="Arial" w:hAnsi="Arial" w:cs="Arial"/>
                <w:i/>
                <w:iCs/>
                <w:sz w:val="20"/>
                <w:szCs w:val="20"/>
              </w:rPr>
              <w:t>Alphamegarnavirus</w:t>
            </w:r>
            <w:proofErr w:type="spellEnd"/>
            <w:r>
              <w:rPr>
                <w:rFonts w:ascii="Arial" w:eastAsia="Arial" w:hAnsi="Arial" w:cs="Arial"/>
                <w:sz w:val="20"/>
                <w:szCs w:val="20"/>
              </w:rPr>
              <w:t>) and one species (</w:t>
            </w:r>
            <w:proofErr w:type="spellStart"/>
            <w:r>
              <w:rPr>
                <w:rFonts w:ascii="Arial" w:eastAsia="Arial" w:hAnsi="Arial" w:cs="Arial"/>
                <w:i/>
                <w:iCs/>
                <w:sz w:val="20"/>
                <w:szCs w:val="20"/>
              </w:rPr>
              <w:t>Alphamegarnavirus</w:t>
            </w:r>
            <w:proofErr w:type="spellEnd"/>
            <w:r>
              <w:rPr>
                <w:rFonts w:ascii="Arial" w:eastAsia="Arial" w:hAnsi="Arial" w:cs="Arial"/>
                <w:i/>
                <w:iCs/>
                <w:sz w:val="20"/>
                <w:szCs w:val="20"/>
              </w:rPr>
              <w:t xml:space="preserve"> gigas</w:t>
            </w:r>
            <w:r>
              <w:rPr>
                <w:rFonts w:ascii="Arial" w:eastAsia="Arial" w:hAnsi="Arial" w:cs="Arial"/>
                <w:sz w:val="20"/>
                <w:szCs w:val="20"/>
              </w:rPr>
              <w:t xml:space="preserve">) in the order </w:t>
            </w:r>
            <w:proofErr w:type="spellStart"/>
            <w:r>
              <w:rPr>
                <w:rFonts w:ascii="Arial" w:eastAsia="Arial" w:hAnsi="Arial" w:cs="Arial"/>
                <w:i/>
                <w:iCs/>
                <w:sz w:val="20"/>
                <w:szCs w:val="20"/>
              </w:rPr>
              <w:t>Nidovirales</w:t>
            </w:r>
            <w:proofErr w:type="spellEnd"/>
          </w:p>
        </w:tc>
        <w:tc>
          <w:tcPr>
            <w:tcW w:w="237" w:type="dxa"/>
          </w:tcPr>
          <w:p w14:paraId="6BFDBE25" w14:textId="77777777" w:rsidR="00073604" w:rsidRDefault="00073604"/>
        </w:tc>
      </w:tr>
      <w:tr w:rsidR="00073604" w14:paraId="1D2CCA40" w14:textId="77777777">
        <w:tc>
          <w:tcPr>
            <w:tcW w:w="181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1625F5" w14:textId="77777777" w:rsidR="00073604" w:rsidRDefault="00206120">
            <w:pPr>
              <w:pStyle w:val="BodyTextIndent"/>
              <w:ind w:left="0" w:firstLine="0"/>
              <w:rPr>
                <w:rFonts w:ascii="Aptos" w:hAnsi="Aptos" w:cs="Arial"/>
                <w:b/>
                <w:i/>
                <w:sz w:val="20"/>
              </w:rPr>
            </w:pPr>
            <w:r>
              <w:rPr>
                <w:rFonts w:ascii="Aptos" w:hAnsi="Aptos" w:cs="Arial"/>
                <w:b/>
                <w:sz w:val="20"/>
              </w:rPr>
              <w:t>Code assigned:</w:t>
            </w:r>
          </w:p>
        </w:tc>
        <w:tc>
          <w:tcPr>
            <w:tcW w:w="7413" w:type="dxa"/>
            <w:gridSpan w:val="2"/>
            <w:tcBorders>
              <w:top w:val="single" w:sz="4" w:space="0" w:color="000000"/>
              <w:left w:val="single" w:sz="4" w:space="0" w:color="000000"/>
              <w:bottom w:val="single" w:sz="4" w:space="0" w:color="000000"/>
              <w:right w:val="single" w:sz="4" w:space="0" w:color="000000"/>
            </w:tcBorders>
          </w:tcPr>
          <w:p w14:paraId="5FBAD290" w14:textId="042F1891" w:rsidR="00073604" w:rsidRPr="00384983" w:rsidRDefault="00384983">
            <w:pPr>
              <w:pStyle w:val="BodyTextIndent"/>
              <w:ind w:left="0" w:firstLine="0"/>
              <w:rPr>
                <w:rFonts w:ascii="Aptos" w:hAnsi="Aptos" w:cs="Arial"/>
                <w:bCs/>
                <w:iCs/>
                <w:sz w:val="20"/>
              </w:rPr>
            </w:pPr>
            <w:r w:rsidRPr="00384983">
              <w:rPr>
                <w:rFonts w:ascii="Aptos" w:hAnsi="Aptos" w:cs="Arial"/>
                <w:bCs/>
                <w:iCs/>
                <w:sz w:val="20"/>
              </w:rPr>
              <w:t>2026.00</w:t>
            </w:r>
            <w:r>
              <w:rPr>
                <w:rFonts w:ascii="Aptos" w:hAnsi="Aptos" w:cs="Arial"/>
                <w:bCs/>
                <w:iCs/>
                <w:sz w:val="20"/>
              </w:rPr>
              <w:t>4</w:t>
            </w:r>
            <w:r w:rsidRPr="00384983">
              <w:rPr>
                <w:rFonts w:ascii="Aptos" w:hAnsi="Aptos" w:cs="Arial"/>
                <w:bCs/>
                <w:iCs/>
                <w:sz w:val="20"/>
              </w:rPr>
              <w:t>S.N.v1.Nidovirales_1nfam_1ngen_1nsp</w:t>
            </w:r>
          </w:p>
        </w:tc>
      </w:tr>
    </w:tbl>
    <w:p w14:paraId="5A57B2A5" w14:textId="77777777" w:rsidR="00073604" w:rsidRDefault="00073604">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550"/>
        <w:gridCol w:w="1350"/>
        <w:gridCol w:w="2608"/>
        <w:gridCol w:w="2612"/>
        <w:gridCol w:w="1203"/>
      </w:tblGrid>
      <w:tr w:rsidR="00073604" w14:paraId="07B12A47" w14:textId="77777777">
        <w:trPr>
          <w:trHeight w:val="173"/>
        </w:trPr>
        <w:tc>
          <w:tcPr>
            <w:tcW w:w="9323" w:type="dxa"/>
            <w:gridSpan w:val="5"/>
            <w:shd w:val="clear" w:color="auto" w:fill="F2F2F2" w:themeFill="background1" w:themeFillShade="F2"/>
          </w:tcPr>
          <w:p w14:paraId="716D4306" w14:textId="391F482A" w:rsidR="00073604" w:rsidRDefault="00206120">
            <w:pPr>
              <w:rPr>
                <w:rFonts w:ascii="Aptos" w:hAnsi="Aptos" w:cs="Arial"/>
                <w:b/>
                <w:sz w:val="20"/>
                <w:szCs w:val="20"/>
              </w:rPr>
            </w:pPr>
            <w:r>
              <w:rPr>
                <w:rFonts w:ascii="Aptos" w:hAnsi="Aptos" w:cs="Arial"/>
                <w:b/>
                <w:sz w:val="20"/>
                <w:szCs w:val="20"/>
              </w:rPr>
              <w:t xml:space="preserve">Author(s), affiliation and email address(es):  </w:t>
            </w:r>
          </w:p>
        </w:tc>
      </w:tr>
      <w:tr w:rsidR="00073604" w14:paraId="4BCE350E" w14:textId="77777777">
        <w:trPr>
          <w:trHeight w:val="411"/>
        </w:trPr>
        <w:tc>
          <w:tcPr>
            <w:tcW w:w="1550" w:type="dxa"/>
            <w:shd w:val="clear" w:color="auto" w:fill="F2F2F2" w:themeFill="background1" w:themeFillShade="F2"/>
            <w:vAlign w:val="center"/>
          </w:tcPr>
          <w:p w14:paraId="32AFAB41" w14:textId="77777777" w:rsidR="00073604" w:rsidRDefault="00206120">
            <w:pPr>
              <w:rPr>
                <w:rFonts w:ascii="Aptos" w:hAnsi="Aptos" w:cs="Arial"/>
                <w:sz w:val="18"/>
                <w:szCs w:val="18"/>
              </w:rPr>
            </w:pPr>
            <w:r>
              <w:rPr>
                <w:rFonts w:ascii="Aptos" w:hAnsi="Aptos" w:cs="Arial"/>
                <w:b/>
                <w:sz w:val="20"/>
                <w:szCs w:val="20"/>
              </w:rPr>
              <w:t>Given name (+middle initial(s))</w:t>
            </w:r>
          </w:p>
        </w:tc>
        <w:tc>
          <w:tcPr>
            <w:tcW w:w="1350" w:type="dxa"/>
            <w:shd w:val="clear" w:color="auto" w:fill="F2F2F2" w:themeFill="background1" w:themeFillShade="F2"/>
            <w:vAlign w:val="center"/>
          </w:tcPr>
          <w:p w14:paraId="18499EB4" w14:textId="77777777" w:rsidR="00073604" w:rsidRDefault="00206120">
            <w:pPr>
              <w:rPr>
                <w:rFonts w:ascii="Aptos" w:hAnsi="Aptos" w:cs="Arial"/>
                <w:b/>
                <w:sz w:val="20"/>
                <w:szCs w:val="20"/>
              </w:rPr>
            </w:pPr>
            <w:r>
              <w:rPr>
                <w:rFonts w:ascii="Aptos" w:hAnsi="Aptos" w:cs="Arial"/>
                <w:b/>
                <w:sz w:val="20"/>
                <w:szCs w:val="20"/>
              </w:rPr>
              <w:t>Surname</w:t>
            </w:r>
          </w:p>
        </w:tc>
        <w:tc>
          <w:tcPr>
            <w:tcW w:w="2608" w:type="dxa"/>
            <w:shd w:val="clear" w:color="auto" w:fill="F2F2F2" w:themeFill="background1" w:themeFillShade="F2"/>
            <w:vAlign w:val="center"/>
          </w:tcPr>
          <w:p w14:paraId="5B5A1ACF" w14:textId="4697CAB7" w:rsidR="00073604" w:rsidRDefault="00206120">
            <w:pPr>
              <w:rPr>
                <w:rFonts w:ascii="Aptos" w:hAnsi="Aptos" w:cs="Arial"/>
                <w:b/>
                <w:sz w:val="20"/>
                <w:szCs w:val="20"/>
              </w:rPr>
            </w:pPr>
            <w:r>
              <w:rPr>
                <w:rFonts w:ascii="Aptos" w:hAnsi="Aptos" w:cs="Arial"/>
                <w:b/>
                <w:sz w:val="20"/>
                <w:szCs w:val="20"/>
              </w:rPr>
              <w:t xml:space="preserve">Affiliation </w:t>
            </w:r>
          </w:p>
        </w:tc>
        <w:tc>
          <w:tcPr>
            <w:tcW w:w="2612" w:type="dxa"/>
            <w:shd w:val="clear" w:color="auto" w:fill="F2F2F2" w:themeFill="background1" w:themeFillShade="F2"/>
            <w:vAlign w:val="center"/>
          </w:tcPr>
          <w:p w14:paraId="2AC3529D" w14:textId="6D740B5C" w:rsidR="00073604" w:rsidRDefault="00206120">
            <w:pPr>
              <w:rPr>
                <w:rFonts w:ascii="Aptos" w:hAnsi="Aptos" w:cs="Arial"/>
                <w:b/>
                <w:sz w:val="20"/>
                <w:szCs w:val="20"/>
              </w:rPr>
            </w:pPr>
            <w:r>
              <w:rPr>
                <w:rFonts w:ascii="Aptos" w:hAnsi="Aptos" w:cs="Arial"/>
                <w:b/>
                <w:sz w:val="20"/>
                <w:szCs w:val="20"/>
              </w:rPr>
              <w:t xml:space="preserve">Email address </w:t>
            </w:r>
          </w:p>
        </w:tc>
        <w:tc>
          <w:tcPr>
            <w:tcW w:w="1203" w:type="dxa"/>
            <w:shd w:val="clear" w:color="auto" w:fill="F2F2F2" w:themeFill="background1" w:themeFillShade="F2"/>
            <w:vAlign w:val="center"/>
          </w:tcPr>
          <w:p w14:paraId="22451B97" w14:textId="77777777" w:rsidR="00073604" w:rsidRDefault="00206120">
            <w:pPr>
              <w:rPr>
                <w:rFonts w:ascii="Aptos" w:hAnsi="Aptos" w:cs="Arial"/>
                <w:b/>
                <w:sz w:val="20"/>
                <w:szCs w:val="20"/>
              </w:rPr>
            </w:pPr>
            <w:r>
              <w:rPr>
                <w:rFonts w:ascii="Aptos" w:hAnsi="Aptos" w:cs="Arial"/>
                <w:b/>
                <w:sz w:val="20"/>
                <w:szCs w:val="20"/>
              </w:rPr>
              <w:t>Corr. author(s)</w:t>
            </w:r>
          </w:p>
          <w:p w14:paraId="50403F6E" w14:textId="1B56582C" w:rsidR="00073604" w:rsidRDefault="00073604">
            <w:pPr>
              <w:rPr>
                <w:rFonts w:ascii="Aptos" w:hAnsi="Aptos" w:cs="Arial"/>
                <w:color w:val="0070C0"/>
                <w:sz w:val="20"/>
                <w:szCs w:val="20"/>
              </w:rPr>
            </w:pPr>
          </w:p>
        </w:tc>
      </w:tr>
      <w:tr w:rsidR="00073604" w14:paraId="521D7053" w14:textId="77777777">
        <w:tc>
          <w:tcPr>
            <w:tcW w:w="1550" w:type="dxa"/>
            <w:shd w:val="clear" w:color="auto" w:fill="FFFFFF" w:themeFill="background1"/>
            <w:vAlign w:val="center"/>
          </w:tcPr>
          <w:p w14:paraId="40D6289C" w14:textId="77777777" w:rsidR="00073604" w:rsidRDefault="00206120">
            <w:pPr>
              <w:rPr>
                <w:rFonts w:ascii="Aptos" w:hAnsi="Aptos" w:cs="Arial"/>
                <w:bCs/>
                <w:color w:val="000000" w:themeColor="text1"/>
                <w:sz w:val="20"/>
                <w:szCs w:val="20"/>
              </w:rPr>
            </w:pPr>
            <w:r>
              <w:rPr>
                <w:rFonts w:ascii="Arial" w:hAnsi="Arial" w:cs="Arial"/>
                <w:bCs/>
                <w:color w:val="000000" w:themeColor="text1"/>
                <w:sz w:val="20"/>
                <w:szCs w:val="20"/>
              </w:rPr>
              <w:t>Kevin X.</w:t>
            </w:r>
          </w:p>
        </w:tc>
        <w:tc>
          <w:tcPr>
            <w:tcW w:w="1350" w:type="dxa"/>
            <w:shd w:val="clear" w:color="auto" w:fill="FFFFFF" w:themeFill="background1"/>
            <w:vAlign w:val="center"/>
          </w:tcPr>
          <w:p w14:paraId="72E0D04B" w14:textId="77777777" w:rsidR="00073604" w:rsidRDefault="00206120">
            <w:pPr>
              <w:rPr>
                <w:rFonts w:ascii="Aptos" w:hAnsi="Aptos" w:cs="Arial"/>
                <w:bCs/>
                <w:color w:val="000000" w:themeColor="text1"/>
                <w:sz w:val="20"/>
                <w:szCs w:val="20"/>
              </w:rPr>
            </w:pPr>
            <w:r>
              <w:rPr>
                <w:rFonts w:ascii="Arial" w:eastAsia="Arial" w:hAnsi="Arial" w:cs="Arial"/>
                <w:sz w:val="20"/>
                <w:szCs w:val="20"/>
              </w:rPr>
              <w:t>Zhong</w:t>
            </w:r>
          </w:p>
        </w:tc>
        <w:tc>
          <w:tcPr>
            <w:tcW w:w="2608" w:type="dxa"/>
            <w:shd w:val="clear" w:color="auto" w:fill="FFFFFF" w:themeFill="background1"/>
            <w:vAlign w:val="center"/>
          </w:tcPr>
          <w:p w14:paraId="35A3D577" w14:textId="77777777" w:rsidR="00073604" w:rsidRDefault="00206120">
            <w:pPr>
              <w:rPr>
                <w:rFonts w:ascii="Aptos" w:hAnsi="Aptos" w:cs="Arial"/>
                <w:bCs/>
                <w:color w:val="000000" w:themeColor="text1"/>
                <w:sz w:val="20"/>
                <w:szCs w:val="20"/>
              </w:rPr>
            </w:pPr>
            <w:r>
              <w:rPr>
                <w:rFonts w:ascii="Arial" w:eastAsia="Arial" w:hAnsi="Arial" w:cs="Arial"/>
                <w:sz w:val="20"/>
                <w:szCs w:val="20"/>
              </w:rPr>
              <w:t>Department of Earth, Ocean, and Atmospheric Sciences, The University of British Columbia, Vancouver, BC V6T 1Z4, C</w:t>
            </w:r>
            <w:r>
              <w:rPr>
                <w:rFonts w:ascii="Arial" w:eastAsia="Arial" w:hAnsi="Arial" w:cs="Arial"/>
                <w:sz w:val="20"/>
                <w:szCs w:val="20"/>
              </w:rPr>
              <w:t>anada</w:t>
            </w:r>
          </w:p>
        </w:tc>
        <w:tc>
          <w:tcPr>
            <w:tcW w:w="2612" w:type="dxa"/>
            <w:shd w:val="clear" w:color="auto" w:fill="FFFFFF" w:themeFill="background1"/>
            <w:vAlign w:val="center"/>
          </w:tcPr>
          <w:p w14:paraId="694118C2" w14:textId="77777777" w:rsidR="00073604" w:rsidRDefault="00206120">
            <w:pPr>
              <w:rPr>
                <w:rFonts w:ascii="Aptos" w:hAnsi="Aptos" w:cs="Arial"/>
                <w:bCs/>
                <w:color w:val="000000" w:themeColor="text1"/>
                <w:sz w:val="20"/>
                <w:szCs w:val="20"/>
              </w:rPr>
            </w:pPr>
            <w:r>
              <w:rPr>
                <w:rFonts w:ascii="Arial" w:eastAsia="Arial" w:hAnsi="Arial" w:cs="Arial"/>
                <w:sz w:val="20"/>
                <w:szCs w:val="20"/>
              </w:rPr>
              <w:t>xzhong@eoas.ubc.ca</w:t>
            </w:r>
          </w:p>
        </w:tc>
        <w:tc>
          <w:tcPr>
            <w:tcW w:w="1203" w:type="dxa"/>
            <w:shd w:val="clear" w:color="auto" w:fill="FFFFFF" w:themeFill="background1"/>
            <w:vAlign w:val="center"/>
          </w:tcPr>
          <w:p w14:paraId="015FC537" w14:textId="77777777" w:rsidR="00073604" w:rsidRDefault="00206120">
            <w:pPr>
              <w:jc w:val="center"/>
              <w:rPr>
                <w:rFonts w:ascii="Aptos" w:hAnsi="Aptos" w:cs="Arial"/>
                <w:bCs/>
                <w:color w:val="000000" w:themeColor="text1"/>
                <w:sz w:val="20"/>
                <w:szCs w:val="20"/>
              </w:rPr>
            </w:pPr>
            <w:r>
              <w:rPr>
                <w:rFonts w:ascii="Arial" w:eastAsia="Arial" w:hAnsi="Arial" w:cs="Arial"/>
                <w:sz w:val="20"/>
                <w:szCs w:val="20"/>
              </w:rPr>
              <w:t>X</w:t>
            </w:r>
          </w:p>
        </w:tc>
      </w:tr>
      <w:tr w:rsidR="00073604" w14:paraId="384651A4" w14:textId="77777777">
        <w:tc>
          <w:tcPr>
            <w:tcW w:w="1550" w:type="dxa"/>
            <w:vAlign w:val="center"/>
          </w:tcPr>
          <w:p w14:paraId="4E6AF379" w14:textId="77777777" w:rsidR="00073604" w:rsidRDefault="00206120">
            <w:pPr>
              <w:rPr>
                <w:rFonts w:ascii="Aptos" w:hAnsi="Aptos" w:cs="Arial"/>
                <w:bCs/>
                <w:color w:val="000000" w:themeColor="text1"/>
                <w:sz w:val="20"/>
                <w:szCs w:val="20"/>
              </w:rPr>
            </w:pPr>
            <w:r>
              <w:rPr>
                <w:rFonts w:ascii="Arial" w:hAnsi="Arial" w:cs="Arial"/>
                <w:color w:val="000000"/>
                <w:sz w:val="20"/>
                <w:szCs w:val="20"/>
              </w:rPr>
              <w:t>Alexander E.</w:t>
            </w:r>
          </w:p>
        </w:tc>
        <w:tc>
          <w:tcPr>
            <w:tcW w:w="1350" w:type="dxa"/>
            <w:vAlign w:val="center"/>
          </w:tcPr>
          <w:p w14:paraId="780B4DA8" w14:textId="77777777" w:rsidR="00073604" w:rsidRDefault="00206120">
            <w:pPr>
              <w:rPr>
                <w:rFonts w:ascii="Aptos" w:hAnsi="Aptos" w:cs="Arial"/>
                <w:bCs/>
                <w:color w:val="000000" w:themeColor="text1"/>
                <w:sz w:val="20"/>
                <w:szCs w:val="20"/>
              </w:rPr>
            </w:pPr>
            <w:proofErr w:type="spellStart"/>
            <w:r>
              <w:rPr>
                <w:rFonts w:ascii="Arial" w:hAnsi="Arial" w:cs="Arial"/>
                <w:color w:val="000000"/>
                <w:sz w:val="20"/>
                <w:szCs w:val="20"/>
              </w:rPr>
              <w:t>Gorbalenya</w:t>
            </w:r>
            <w:proofErr w:type="spellEnd"/>
          </w:p>
        </w:tc>
        <w:tc>
          <w:tcPr>
            <w:tcW w:w="2608" w:type="dxa"/>
            <w:vAlign w:val="center"/>
          </w:tcPr>
          <w:p w14:paraId="64AF2B07" w14:textId="77777777" w:rsidR="00073604" w:rsidRDefault="00206120">
            <w:pPr>
              <w:rPr>
                <w:rFonts w:ascii="Aptos" w:hAnsi="Aptos" w:cs="Arial"/>
                <w:bCs/>
                <w:color w:val="000000" w:themeColor="text1"/>
                <w:sz w:val="20"/>
                <w:szCs w:val="20"/>
              </w:rPr>
            </w:pPr>
            <w:r>
              <w:rPr>
                <w:rFonts w:ascii="Arial" w:hAnsi="Arial" w:cs="Arial"/>
                <w:color w:val="000000"/>
                <w:sz w:val="20"/>
                <w:szCs w:val="20"/>
              </w:rPr>
              <w:t>Leiden University Center of Infectious Diseases, Leiden University Medical Center, Leiden 2333 ZA, The Netherlands</w:t>
            </w:r>
          </w:p>
        </w:tc>
        <w:tc>
          <w:tcPr>
            <w:tcW w:w="2612" w:type="dxa"/>
            <w:vAlign w:val="center"/>
          </w:tcPr>
          <w:p w14:paraId="2F129545" w14:textId="77777777" w:rsidR="00073604" w:rsidRDefault="00206120">
            <w:pPr>
              <w:rPr>
                <w:rFonts w:ascii="Aptos" w:hAnsi="Aptos" w:cs="Arial"/>
                <w:bCs/>
                <w:color w:val="000000" w:themeColor="text1"/>
                <w:sz w:val="20"/>
                <w:szCs w:val="20"/>
              </w:rPr>
            </w:pPr>
            <w:r>
              <w:rPr>
                <w:rFonts w:ascii="Arial" w:hAnsi="Arial" w:cs="Arial"/>
                <w:bCs/>
                <w:color w:val="000000" w:themeColor="text1"/>
                <w:sz w:val="20"/>
                <w:szCs w:val="20"/>
              </w:rPr>
              <w:t>a.e.gorbalenya@lumc.nl</w:t>
            </w:r>
          </w:p>
        </w:tc>
        <w:tc>
          <w:tcPr>
            <w:tcW w:w="1203" w:type="dxa"/>
            <w:vAlign w:val="center"/>
          </w:tcPr>
          <w:p w14:paraId="76F536DA" w14:textId="77777777" w:rsidR="00073604" w:rsidRDefault="00073604">
            <w:pPr>
              <w:jc w:val="center"/>
              <w:rPr>
                <w:rFonts w:ascii="Aptos" w:hAnsi="Aptos" w:cs="Arial"/>
                <w:bCs/>
                <w:color w:val="000000" w:themeColor="text1"/>
                <w:sz w:val="20"/>
                <w:szCs w:val="20"/>
              </w:rPr>
            </w:pPr>
          </w:p>
        </w:tc>
      </w:tr>
      <w:tr w:rsidR="00073604" w14:paraId="5BA7A6D8" w14:textId="77777777">
        <w:tc>
          <w:tcPr>
            <w:tcW w:w="1550" w:type="dxa"/>
            <w:vAlign w:val="center"/>
          </w:tcPr>
          <w:p w14:paraId="7CB6D192" w14:textId="77777777" w:rsidR="00073604" w:rsidRDefault="00206120">
            <w:pPr>
              <w:rPr>
                <w:rFonts w:ascii="Aptos" w:hAnsi="Aptos" w:cs="Arial"/>
                <w:bCs/>
                <w:color w:val="000000" w:themeColor="text1"/>
                <w:sz w:val="20"/>
                <w:szCs w:val="20"/>
              </w:rPr>
            </w:pPr>
            <w:r>
              <w:rPr>
                <w:rFonts w:ascii="Arial" w:hAnsi="Arial" w:cs="Arial"/>
                <w:bCs/>
                <w:color w:val="000000" w:themeColor="text1"/>
                <w:sz w:val="20"/>
                <w:szCs w:val="20"/>
              </w:rPr>
              <w:t>Curtis A.</w:t>
            </w:r>
          </w:p>
        </w:tc>
        <w:tc>
          <w:tcPr>
            <w:tcW w:w="1350" w:type="dxa"/>
            <w:vAlign w:val="center"/>
          </w:tcPr>
          <w:p w14:paraId="0C92DBCF" w14:textId="77777777" w:rsidR="00073604" w:rsidRDefault="00206120">
            <w:pPr>
              <w:rPr>
                <w:rFonts w:ascii="Aptos" w:hAnsi="Aptos" w:cs="Arial"/>
                <w:bCs/>
                <w:color w:val="000000" w:themeColor="text1"/>
                <w:sz w:val="20"/>
                <w:szCs w:val="20"/>
              </w:rPr>
            </w:pPr>
            <w:r>
              <w:rPr>
                <w:rFonts w:ascii="Arial" w:eastAsia="Arial" w:hAnsi="Arial" w:cs="Arial"/>
                <w:sz w:val="20"/>
                <w:szCs w:val="20"/>
              </w:rPr>
              <w:t>Suttle</w:t>
            </w:r>
          </w:p>
        </w:tc>
        <w:tc>
          <w:tcPr>
            <w:tcW w:w="2608" w:type="dxa"/>
            <w:vAlign w:val="center"/>
          </w:tcPr>
          <w:p w14:paraId="79073AC9" w14:textId="77777777" w:rsidR="00073604" w:rsidRDefault="00206120">
            <w:pPr>
              <w:rPr>
                <w:rFonts w:ascii="Aptos" w:hAnsi="Aptos" w:cs="Arial"/>
                <w:bCs/>
                <w:color w:val="000000" w:themeColor="text1"/>
                <w:sz w:val="20"/>
                <w:szCs w:val="20"/>
              </w:rPr>
            </w:pPr>
            <w:r>
              <w:rPr>
                <w:rFonts w:ascii="Arial" w:eastAsia="Arial" w:hAnsi="Arial" w:cs="Arial"/>
                <w:sz w:val="20"/>
                <w:szCs w:val="20"/>
              </w:rPr>
              <w:t xml:space="preserve">Department of Earth, Ocean, and </w:t>
            </w:r>
            <w:r>
              <w:rPr>
                <w:rFonts w:ascii="Arial" w:eastAsia="Arial" w:hAnsi="Arial" w:cs="Arial"/>
                <w:sz w:val="20"/>
                <w:szCs w:val="20"/>
              </w:rPr>
              <w:t>Atmospheric Sciences, Botany, Microbiology and Immunology, and the Institute for the Oceans and Fisheries, The University of British Columbia, Vancouver, BC V6T 1Z4, Canada</w:t>
            </w:r>
          </w:p>
        </w:tc>
        <w:tc>
          <w:tcPr>
            <w:tcW w:w="2612" w:type="dxa"/>
            <w:vAlign w:val="center"/>
          </w:tcPr>
          <w:p w14:paraId="25671FC4" w14:textId="77777777" w:rsidR="00073604" w:rsidRDefault="00206120">
            <w:pPr>
              <w:rPr>
                <w:rFonts w:ascii="Aptos" w:hAnsi="Aptos" w:cs="Arial"/>
                <w:bCs/>
                <w:color w:val="000000" w:themeColor="text1"/>
                <w:sz w:val="20"/>
                <w:szCs w:val="20"/>
              </w:rPr>
            </w:pPr>
            <w:r>
              <w:rPr>
                <w:rFonts w:ascii="Arial" w:eastAsia="Arial" w:hAnsi="Arial" w:cs="Arial"/>
                <w:sz w:val="20"/>
                <w:szCs w:val="20"/>
              </w:rPr>
              <w:t>suttle@science.ubc.ca</w:t>
            </w:r>
          </w:p>
        </w:tc>
        <w:tc>
          <w:tcPr>
            <w:tcW w:w="1203" w:type="dxa"/>
            <w:vAlign w:val="center"/>
          </w:tcPr>
          <w:p w14:paraId="003A67AA" w14:textId="77777777" w:rsidR="00073604" w:rsidRDefault="00073604">
            <w:pPr>
              <w:jc w:val="center"/>
              <w:rPr>
                <w:rFonts w:ascii="Aptos" w:hAnsi="Aptos" w:cs="Arial"/>
                <w:bCs/>
                <w:color w:val="000000" w:themeColor="text1"/>
                <w:sz w:val="20"/>
                <w:szCs w:val="20"/>
              </w:rPr>
            </w:pPr>
          </w:p>
        </w:tc>
      </w:tr>
      <w:tr w:rsidR="00073604" w14:paraId="6B7D8B12" w14:textId="77777777">
        <w:tc>
          <w:tcPr>
            <w:tcW w:w="1550" w:type="dxa"/>
            <w:vAlign w:val="center"/>
          </w:tcPr>
          <w:p w14:paraId="49B88E40" w14:textId="77777777" w:rsidR="00073604" w:rsidRDefault="00206120">
            <w:pPr>
              <w:rPr>
                <w:rFonts w:ascii="Aptos" w:hAnsi="Aptos" w:cs="Arial"/>
                <w:bCs/>
                <w:color w:val="000000" w:themeColor="text1"/>
                <w:sz w:val="20"/>
                <w:szCs w:val="20"/>
              </w:rPr>
            </w:pPr>
            <w:r>
              <w:rPr>
                <w:rFonts w:ascii="Arial" w:hAnsi="Arial" w:cs="Arial"/>
                <w:color w:val="000000"/>
                <w:sz w:val="20"/>
                <w:szCs w:val="20"/>
              </w:rPr>
              <w:t>Chris</w:t>
            </w:r>
          </w:p>
        </w:tc>
        <w:tc>
          <w:tcPr>
            <w:tcW w:w="1350" w:type="dxa"/>
            <w:vAlign w:val="center"/>
          </w:tcPr>
          <w:p w14:paraId="4836170C" w14:textId="77777777" w:rsidR="00073604" w:rsidRDefault="00206120">
            <w:pPr>
              <w:rPr>
                <w:rFonts w:ascii="Aptos" w:hAnsi="Aptos" w:cs="Arial"/>
                <w:bCs/>
                <w:color w:val="000000" w:themeColor="text1"/>
                <w:sz w:val="20"/>
                <w:szCs w:val="20"/>
              </w:rPr>
            </w:pPr>
            <w:r>
              <w:rPr>
                <w:rFonts w:ascii="Arial" w:hAnsi="Arial" w:cs="Arial"/>
                <w:color w:val="000000"/>
                <w:sz w:val="20"/>
                <w:szCs w:val="20"/>
              </w:rPr>
              <w:t>Lauber</w:t>
            </w:r>
          </w:p>
        </w:tc>
        <w:tc>
          <w:tcPr>
            <w:tcW w:w="2608" w:type="dxa"/>
            <w:vAlign w:val="center"/>
          </w:tcPr>
          <w:p w14:paraId="5E1F137B" w14:textId="77777777" w:rsidR="00073604" w:rsidRDefault="00206120">
            <w:pPr>
              <w:rPr>
                <w:rFonts w:ascii="Aptos" w:hAnsi="Aptos" w:cs="Arial"/>
                <w:bCs/>
                <w:color w:val="000000" w:themeColor="text1"/>
                <w:sz w:val="20"/>
                <w:szCs w:val="20"/>
              </w:rPr>
            </w:pPr>
            <w:r>
              <w:rPr>
                <w:rFonts w:ascii="Arial" w:hAnsi="Arial" w:cs="Arial"/>
                <w:color w:val="000000"/>
                <w:sz w:val="20"/>
                <w:szCs w:val="20"/>
              </w:rPr>
              <w:t xml:space="preserve">Institute for Experimental Virology, TWINCORE </w:t>
            </w:r>
            <w:r>
              <w:rPr>
                <w:rFonts w:ascii="Arial" w:hAnsi="Arial" w:cs="Arial"/>
                <w:color w:val="000000"/>
                <w:sz w:val="20"/>
                <w:szCs w:val="20"/>
              </w:rPr>
              <w:t>Centre for Experimental and Clinical Infection Research, a Joint Venture between the Hannover Medical School and the Helmholtz Centre for Infection Research, Hannover 30625, Germany; Cluster of Excellence 2155 RESIST, Hannover 30625, Germany</w:t>
            </w:r>
          </w:p>
        </w:tc>
        <w:tc>
          <w:tcPr>
            <w:tcW w:w="2612" w:type="dxa"/>
            <w:vAlign w:val="center"/>
          </w:tcPr>
          <w:p w14:paraId="693B33A4" w14:textId="77777777" w:rsidR="00073604" w:rsidRDefault="00206120">
            <w:pPr>
              <w:rPr>
                <w:rFonts w:ascii="Aptos" w:hAnsi="Aptos" w:cs="Arial"/>
                <w:bCs/>
                <w:color w:val="000000" w:themeColor="text1"/>
                <w:sz w:val="20"/>
                <w:szCs w:val="20"/>
              </w:rPr>
            </w:pPr>
            <w:r>
              <w:rPr>
                <w:rFonts w:ascii="Arial" w:hAnsi="Arial" w:cs="Arial"/>
                <w:bCs/>
                <w:color w:val="000000" w:themeColor="text1"/>
                <w:sz w:val="20"/>
                <w:szCs w:val="20"/>
              </w:rPr>
              <w:t>chris.lauber@t</w:t>
            </w:r>
            <w:r>
              <w:rPr>
                <w:rFonts w:ascii="Arial" w:hAnsi="Arial" w:cs="Arial"/>
                <w:bCs/>
                <w:color w:val="000000" w:themeColor="text1"/>
                <w:sz w:val="20"/>
                <w:szCs w:val="20"/>
              </w:rPr>
              <w:t>wincore.de</w:t>
            </w:r>
          </w:p>
        </w:tc>
        <w:tc>
          <w:tcPr>
            <w:tcW w:w="1203" w:type="dxa"/>
            <w:vAlign w:val="center"/>
          </w:tcPr>
          <w:p w14:paraId="1F39123E" w14:textId="77777777" w:rsidR="00073604" w:rsidRDefault="00206120">
            <w:pPr>
              <w:jc w:val="center"/>
              <w:rPr>
                <w:rFonts w:ascii="Aptos" w:hAnsi="Aptos" w:cs="Arial"/>
                <w:bCs/>
                <w:color w:val="000000" w:themeColor="text1"/>
                <w:sz w:val="20"/>
                <w:szCs w:val="20"/>
              </w:rPr>
            </w:pPr>
            <w:r>
              <w:rPr>
                <w:rFonts w:ascii="Arial" w:eastAsia="Arial" w:hAnsi="Arial" w:cs="Arial"/>
                <w:sz w:val="20"/>
                <w:szCs w:val="20"/>
              </w:rPr>
              <w:t>X</w:t>
            </w:r>
          </w:p>
        </w:tc>
      </w:tr>
    </w:tbl>
    <w:p w14:paraId="4A4D145F" w14:textId="77777777" w:rsidR="00073604" w:rsidRDefault="00073604">
      <w:pPr>
        <w:rPr>
          <w:rFonts w:ascii="Aptos" w:hAnsi="Aptos" w:cs="Arial"/>
          <w:b/>
          <w:sz w:val="20"/>
          <w:szCs w:val="20"/>
        </w:rPr>
      </w:pPr>
    </w:p>
    <w:p w14:paraId="0A134A78" w14:textId="77777777" w:rsidR="00073604" w:rsidRDefault="00206120">
      <w:pPr>
        <w:rPr>
          <w:rFonts w:ascii="Aptos" w:eastAsia="Times" w:hAnsi="Aptos" w:cs="Arial"/>
          <w:b/>
          <w:color w:val="000000"/>
          <w:sz w:val="20"/>
          <w:szCs w:val="20"/>
          <w:lang w:eastAsia="en-GB"/>
        </w:rPr>
      </w:pPr>
      <w:r>
        <w:br w:type="page"/>
      </w:r>
    </w:p>
    <w:p w14:paraId="211C9BC9" w14:textId="3B612778" w:rsidR="00073604" w:rsidRDefault="00206120">
      <w:pPr>
        <w:spacing w:after="120"/>
        <w:rPr>
          <w:rFonts w:ascii="Aptos" w:hAnsi="Aptos" w:cs="Arial"/>
          <w:b/>
          <w:sz w:val="20"/>
          <w:szCs w:val="20"/>
        </w:rPr>
      </w:pPr>
      <w:r>
        <w:rPr>
          <w:rFonts w:ascii="Aptos" w:hAnsi="Aptos" w:cs="Arial"/>
          <w:b/>
          <w:sz w:val="20"/>
          <w:szCs w:val="20"/>
        </w:rPr>
        <w:lastRenderedPageBreak/>
        <w:t xml:space="preserve">Part 1b: Taxonomy Proposal Submission </w:t>
      </w:r>
    </w:p>
    <w:tbl>
      <w:tblPr>
        <w:tblStyle w:val="TableGrid"/>
        <w:tblW w:w="8505" w:type="dxa"/>
        <w:tblInd w:w="-5" w:type="dxa"/>
        <w:tblLayout w:type="fixed"/>
        <w:tblLook w:val="04A0" w:firstRow="1" w:lastRow="0" w:firstColumn="1" w:lastColumn="0" w:noHBand="0" w:noVBand="1"/>
      </w:tblPr>
      <w:tblGrid>
        <w:gridCol w:w="3949"/>
        <w:gridCol w:w="329"/>
        <w:gridCol w:w="3903"/>
        <w:gridCol w:w="324"/>
      </w:tblGrid>
      <w:tr w:rsidR="00073604" w14:paraId="1C1FE460" w14:textId="77777777">
        <w:tc>
          <w:tcPr>
            <w:tcW w:w="8504" w:type="dxa"/>
            <w:gridSpan w:val="4"/>
            <w:shd w:val="clear" w:color="auto" w:fill="F2F2F2" w:themeFill="background1" w:themeFillShade="F2"/>
          </w:tcPr>
          <w:p w14:paraId="61913EB7" w14:textId="3DAA261D" w:rsidR="00073604" w:rsidRDefault="00206120">
            <w:pPr>
              <w:rPr>
                <w:rFonts w:ascii="Aptos" w:eastAsia="Times" w:hAnsi="Aptos" w:cs="Arial"/>
                <w:b/>
                <w:color w:val="000000"/>
                <w:sz w:val="20"/>
                <w:szCs w:val="20"/>
                <w:lang w:eastAsia="en-GB"/>
              </w:rPr>
            </w:pPr>
            <w:r>
              <w:rPr>
                <w:rFonts w:ascii="Aptos" w:eastAsia="Times" w:hAnsi="Aptos" w:cs="Arial"/>
                <w:b/>
                <w:color w:val="000000"/>
                <w:sz w:val="20"/>
                <w:szCs w:val="20"/>
                <w:lang w:eastAsia="en-GB"/>
              </w:rPr>
              <w:t xml:space="preserve">ICTV Subcommittee: </w:t>
            </w:r>
          </w:p>
        </w:tc>
      </w:tr>
      <w:tr w:rsidR="00073604" w14:paraId="3ACE39E3" w14:textId="77777777">
        <w:tc>
          <w:tcPr>
            <w:tcW w:w="3948" w:type="dxa"/>
          </w:tcPr>
          <w:p w14:paraId="0E88EDF3" w14:textId="77777777" w:rsidR="00073604" w:rsidRDefault="00206120">
            <w:pPr>
              <w:rPr>
                <w:rFonts w:ascii="Aptos" w:eastAsia="Times" w:hAnsi="Aptos" w:cs="Arial"/>
                <w:color w:val="000000"/>
                <w:sz w:val="20"/>
                <w:szCs w:val="20"/>
                <w:lang w:eastAsia="en-GB"/>
              </w:rPr>
            </w:pPr>
            <w:r>
              <w:rPr>
                <w:rFonts w:ascii="Aptos" w:eastAsia="Times" w:hAnsi="Aptos" w:cs="Arial"/>
                <w:color w:val="000000"/>
                <w:sz w:val="20"/>
                <w:szCs w:val="20"/>
                <w:lang w:eastAsia="en-GB"/>
              </w:rPr>
              <w:t>Animal DNA Viruses and Retroviruses</w:t>
            </w:r>
          </w:p>
        </w:tc>
        <w:tc>
          <w:tcPr>
            <w:tcW w:w="329" w:type="dxa"/>
          </w:tcPr>
          <w:p w14:paraId="361D4A29" w14:textId="77777777" w:rsidR="00073604" w:rsidRDefault="00073604">
            <w:pPr>
              <w:rPr>
                <w:rFonts w:ascii="Aptos" w:eastAsia="Times" w:hAnsi="Aptos" w:cs="Arial"/>
                <w:b/>
                <w:color w:val="000000"/>
                <w:sz w:val="20"/>
                <w:szCs w:val="20"/>
                <w:lang w:eastAsia="en-GB"/>
              </w:rPr>
            </w:pPr>
          </w:p>
        </w:tc>
        <w:tc>
          <w:tcPr>
            <w:tcW w:w="3903" w:type="dxa"/>
          </w:tcPr>
          <w:p w14:paraId="1CB2DA4B" w14:textId="77777777" w:rsidR="00073604" w:rsidRDefault="00206120">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4" w:type="dxa"/>
          </w:tcPr>
          <w:p w14:paraId="146D2918" w14:textId="77777777" w:rsidR="00073604" w:rsidRDefault="00073604">
            <w:pPr>
              <w:rPr>
                <w:rFonts w:ascii="Aptos" w:eastAsia="Times" w:hAnsi="Aptos" w:cs="Arial"/>
                <w:b/>
                <w:color w:val="000000"/>
                <w:sz w:val="20"/>
                <w:szCs w:val="20"/>
                <w:lang w:eastAsia="en-GB"/>
              </w:rPr>
            </w:pPr>
          </w:p>
        </w:tc>
      </w:tr>
      <w:tr w:rsidR="00073604" w14:paraId="2AB28984" w14:textId="77777777">
        <w:tc>
          <w:tcPr>
            <w:tcW w:w="3948" w:type="dxa"/>
          </w:tcPr>
          <w:p w14:paraId="148F8DD6" w14:textId="77777777" w:rsidR="00073604" w:rsidRDefault="00206120">
            <w:pPr>
              <w:rPr>
                <w:rFonts w:ascii="Aptos" w:eastAsia="Times" w:hAnsi="Aptos" w:cs="Arial"/>
                <w:color w:val="000000"/>
                <w:sz w:val="20"/>
                <w:szCs w:val="20"/>
                <w:lang w:eastAsia="en-GB"/>
              </w:rPr>
            </w:pPr>
            <w:r>
              <w:rPr>
                <w:rFonts w:ascii="Aptos" w:eastAsia="Times" w:hAnsi="Aptos" w:cs="Arial"/>
                <w:color w:val="000000"/>
                <w:sz w:val="20"/>
                <w:szCs w:val="20"/>
                <w:lang w:eastAsia="en-GB"/>
              </w:rPr>
              <w:t>Animal minus-strand and dsRNA viruses</w:t>
            </w:r>
          </w:p>
        </w:tc>
        <w:tc>
          <w:tcPr>
            <w:tcW w:w="329" w:type="dxa"/>
          </w:tcPr>
          <w:p w14:paraId="62411272" w14:textId="77777777" w:rsidR="00073604" w:rsidRDefault="00073604">
            <w:pPr>
              <w:rPr>
                <w:rFonts w:ascii="Aptos" w:eastAsia="Times" w:hAnsi="Aptos" w:cs="Arial"/>
                <w:b/>
                <w:color w:val="000000"/>
                <w:sz w:val="20"/>
                <w:szCs w:val="20"/>
                <w:lang w:eastAsia="en-GB"/>
              </w:rPr>
            </w:pPr>
          </w:p>
        </w:tc>
        <w:tc>
          <w:tcPr>
            <w:tcW w:w="3903" w:type="dxa"/>
          </w:tcPr>
          <w:p w14:paraId="756D9918" w14:textId="77777777" w:rsidR="00073604" w:rsidRDefault="00206120">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4" w:type="dxa"/>
          </w:tcPr>
          <w:p w14:paraId="08972D53" w14:textId="77777777" w:rsidR="00073604" w:rsidRDefault="00073604">
            <w:pPr>
              <w:rPr>
                <w:rFonts w:ascii="Aptos" w:eastAsia="Times" w:hAnsi="Aptos" w:cs="Arial"/>
                <w:b/>
                <w:color w:val="000000"/>
                <w:sz w:val="20"/>
                <w:szCs w:val="20"/>
                <w:lang w:eastAsia="en-GB"/>
              </w:rPr>
            </w:pPr>
          </w:p>
        </w:tc>
      </w:tr>
      <w:tr w:rsidR="00073604" w14:paraId="334285F7" w14:textId="77777777">
        <w:tc>
          <w:tcPr>
            <w:tcW w:w="3948" w:type="dxa"/>
          </w:tcPr>
          <w:p w14:paraId="1E5267EB" w14:textId="77777777" w:rsidR="00073604" w:rsidRDefault="00206120">
            <w:pPr>
              <w:rPr>
                <w:rFonts w:ascii="Aptos" w:eastAsia="Times" w:hAnsi="Aptos" w:cs="Arial"/>
                <w:color w:val="000000"/>
                <w:sz w:val="20"/>
                <w:szCs w:val="20"/>
                <w:lang w:eastAsia="en-GB"/>
              </w:rPr>
            </w:pPr>
            <w:r>
              <w:rPr>
                <w:rFonts w:ascii="Aptos" w:eastAsia="Times" w:hAnsi="Aptos" w:cs="Arial"/>
                <w:color w:val="000000"/>
                <w:sz w:val="20"/>
                <w:szCs w:val="20"/>
                <w:lang w:eastAsia="en-GB"/>
              </w:rPr>
              <w:t>Animal positive-strand RNA viruses</w:t>
            </w:r>
          </w:p>
        </w:tc>
        <w:tc>
          <w:tcPr>
            <w:tcW w:w="329" w:type="dxa"/>
          </w:tcPr>
          <w:p w14:paraId="5A69697A" w14:textId="77777777" w:rsidR="00073604" w:rsidRDefault="00206120">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3903" w:type="dxa"/>
          </w:tcPr>
          <w:p w14:paraId="190055A0" w14:textId="77777777" w:rsidR="00073604" w:rsidRDefault="00206120">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4" w:type="dxa"/>
          </w:tcPr>
          <w:p w14:paraId="3CE1889B" w14:textId="77777777" w:rsidR="00073604" w:rsidRDefault="00073604">
            <w:pPr>
              <w:rPr>
                <w:rFonts w:ascii="Aptos" w:eastAsia="Times" w:hAnsi="Aptos" w:cs="Arial"/>
                <w:b/>
                <w:color w:val="000000"/>
                <w:sz w:val="20"/>
                <w:szCs w:val="20"/>
                <w:lang w:eastAsia="en-GB"/>
              </w:rPr>
            </w:pPr>
          </w:p>
        </w:tc>
      </w:tr>
      <w:tr w:rsidR="00073604" w14:paraId="393FE8CD" w14:textId="77777777">
        <w:tc>
          <w:tcPr>
            <w:tcW w:w="3948" w:type="dxa"/>
          </w:tcPr>
          <w:p w14:paraId="1A1A1E8A" w14:textId="77777777" w:rsidR="00073604" w:rsidRDefault="00206120">
            <w:pPr>
              <w:rPr>
                <w:rFonts w:ascii="Aptos" w:eastAsia="Times" w:hAnsi="Aptos" w:cs="Arial"/>
                <w:color w:val="000000"/>
                <w:sz w:val="20"/>
                <w:szCs w:val="20"/>
                <w:lang w:eastAsia="en-GB"/>
              </w:rPr>
            </w:pPr>
            <w:r>
              <w:rPr>
                <w:rFonts w:ascii="Aptos" w:eastAsia="Times" w:hAnsi="Aptos" w:cs="Arial"/>
                <w:color w:val="000000"/>
                <w:sz w:val="20"/>
                <w:szCs w:val="20"/>
                <w:lang w:eastAsia="en-GB"/>
              </w:rPr>
              <w:t>Archaeal viruses</w:t>
            </w:r>
          </w:p>
        </w:tc>
        <w:tc>
          <w:tcPr>
            <w:tcW w:w="329" w:type="dxa"/>
          </w:tcPr>
          <w:p w14:paraId="77124462" w14:textId="77777777" w:rsidR="00073604" w:rsidRDefault="00073604">
            <w:pPr>
              <w:rPr>
                <w:rFonts w:ascii="Aptos" w:eastAsia="Times" w:hAnsi="Aptos" w:cs="Arial"/>
                <w:b/>
                <w:color w:val="000000"/>
                <w:sz w:val="20"/>
                <w:szCs w:val="20"/>
                <w:lang w:eastAsia="en-GB"/>
              </w:rPr>
            </w:pPr>
          </w:p>
        </w:tc>
        <w:tc>
          <w:tcPr>
            <w:tcW w:w="3903" w:type="dxa"/>
          </w:tcPr>
          <w:p w14:paraId="12D662E8" w14:textId="15D8CA4C" w:rsidR="00073604" w:rsidRDefault="00206120">
            <w:pPr>
              <w:rPr>
                <w:rFonts w:ascii="Aptos" w:eastAsia="Times" w:hAnsi="Aptos" w:cs="Arial"/>
                <w:color w:val="000000"/>
                <w:sz w:val="20"/>
                <w:szCs w:val="20"/>
                <w:lang w:eastAsia="en-GB"/>
              </w:rPr>
            </w:pPr>
            <w:r>
              <w:rPr>
                <w:rFonts w:ascii="Aptos" w:eastAsia="Times" w:hAnsi="Aptos" w:cs="Arial"/>
                <w:color w:val="000000"/>
                <w:sz w:val="20"/>
                <w:szCs w:val="20"/>
                <w:lang w:eastAsia="en-GB"/>
              </w:rPr>
              <w:t>General -</w:t>
            </w:r>
          </w:p>
        </w:tc>
        <w:tc>
          <w:tcPr>
            <w:tcW w:w="324" w:type="dxa"/>
          </w:tcPr>
          <w:p w14:paraId="459D2922" w14:textId="77777777" w:rsidR="00073604" w:rsidRDefault="00073604">
            <w:pPr>
              <w:rPr>
                <w:rFonts w:ascii="Aptos" w:eastAsia="Times" w:hAnsi="Aptos" w:cs="Arial"/>
                <w:b/>
                <w:color w:val="000000"/>
                <w:sz w:val="20"/>
                <w:szCs w:val="20"/>
                <w:lang w:eastAsia="en-GB"/>
              </w:rPr>
            </w:pPr>
          </w:p>
        </w:tc>
      </w:tr>
    </w:tbl>
    <w:p w14:paraId="63D2C614" w14:textId="77777777" w:rsidR="00073604" w:rsidRDefault="00073604">
      <w:pPr>
        <w:rPr>
          <w:rFonts w:ascii="Aptos" w:eastAsia="Times" w:hAnsi="Aptos" w:cs="Arial"/>
          <w:b/>
          <w:color w:val="000000"/>
          <w:sz w:val="20"/>
          <w:szCs w:val="20"/>
          <w:lang w:eastAsia="en-GB"/>
        </w:rPr>
      </w:pPr>
    </w:p>
    <w:tbl>
      <w:tblPr>
        <w:tblStyle w:val="TableGrid"/>
        <w:tblW w:w="8505" w:type="dxa"/>
        <w:tblInd w:w="-5" w:type="dxa"/>
        <w:tblLayout w:type="fixed"/>
        <w:tblLook w:val="04A0" w:firstRow="1" w:lastRow="0" w:firstColumn="1" w:lastColumn="0" w:noHBand="0" w:noVBand="1"/>
      </w:tblPr>
      <w:tblGrid>
        <w:gridCol w:w="8505"/>
      </w:tblGrid>
      <w:tr w:rsidR="00073604" w14:paraId="04FB5736" w14:textId="77777777">
        <w:trPr>
          <w:trHeight w:val="147"/>
        </w:trPr>
        <w:tc>
          <w:tcPr>
            <w:tcW w:w="8505" w:type="dxa"/>
            <w:shd w:val="clear" w:color="auto" w:fill="F2F2F2" w:themeFill="background1" w:themeFillShade="F2"/>
          </w:tcPr>
          <w:p w14:paraId="2805E3A7" w14:textId="29BD087D" w:rsidR="00073604" w:rsidRDefault="00206120">
            <w:pPr>
              <w:rPr>
                <w:rFonts w:ascii="Aptos" w:hAnsi="Aptos" w:cs="Arial"/>
                <w:sz w:val="20"/>
                <w:szCs w:val="20"/>
              </w:rPr>
            </w:pPr>
            <w:r>
              <w:rPr>
                <w:rFonts w:ascii="Aptos" w:hAnsi="Aptos" w:cs="Arial"/>
                <w:b/>
                <w:sz w:val="20"/>
                <w:szCs w:val="20"/>
              </w:rPr>
              <w:t xml:space="preserve">List the ICTV Study Group(s) that have seen or have been involved in creating this proposal: </w:t>
            </w:r>
            <w:hyperlink r:id="rId10"/>
          </w:p>
        </w:tc>
      </w:tr>
      <w:tr w:rsidR="00073604" w14:paraId="76684053" w14:textId="77777777">
        <w:trPr>
          <w:trHeight w:val="527"/>
        </w:trPr>
        <w:tc>
          <w:tcPr>
            <w:tcW w:w="8505" w:type="dxa"/>
          </w:tcPr>
          <w:p w14:paraId="394D686B" w14:textId="77777777" w:rsidR="00073604" w:rsidRDefault="00206120">
            <w:pPr>
              <w:rPr>
                <w:rFonts w:ascii="Aptos" w:hAnsi="Aptos" w:cs="Arial"/>
                <w:sz w:val="20"/>
                <w:szCs w:val="20"/>
              </w:rPr>
            </w:pPr>
            <w:r>
              <w:rPr>
                <w:rFonts w:ascii="Aptos" w:hAnsi="Aptos" w:cs="Arial"/>
                <w:iCs/>
                <w:sz w:val="20"/>
                <w:szCs w:val="20"/>
              </w:rPr>
              <w:t xml:space="preserve">ICTV </w:t>
            </w:r>
            <w:proofErr w:type="spellStart"/>
            <w:r>
              <w:rPr>
                <w:rFonts w:ascii="Aptos" w:hAnsi="Aptos" w:cs="Arial"/>
                <w:i/>
                <w:sz w:val="20"/>
                <w:szCs w:val="20"/>
              </w:rPr>
              <w:t>Nidovirales</w:t>
            </w:r>
            <w:proofErr w:type="spellEnd"/>
            <w:r>
              <w:rPr>
                <w:rFonts w:ascii="Aptos" w:hAnsi="Aptos" w:cs="Arial"/>
                <w:sz w:val="20"/>
                <w:szCs w:val="20"/>
              </w:rPr>
              <w:t xml:space="preserve"> Study Group</w:t>
            </w:r>
          </w:p>
          <w:p w14:paraId="69AB9461" w14:textId="77777777" w:rsidR="00073604" w:rsidRDefault="00073604">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2"/>
        <w:gridCol w:w="1982"/>
        <w:gridCol w:w="1985"/>
        <w:gridCol w:w="2126"/>
      </w:tblGrid>
      <w:tr w:rsidR="00073604" w14:paraId="691264CE" w14:textId="77777777">
        <w:tc>
          <w:tcPr>
            <w:tcW w:w="8504" w:type="dxa"/>
            <w:gridSpan w:val="4"/>
            <w:shd w:val="clear" w:color="auto" w:fill="F2F2F2" w:themeFill="background1" w:themeFillShade="F2"/>
          </w:tcPr>
          <w:p w14:paraId="1878B05B" w14:textId="46CDA3A0" w:rsidR="00073604" w:rsidRDefault="00206120">
            <w:pPr>
              <w:rPr>
                <w:rFonts w:ascii="Aptos" w:hAnsi="Aptos" w:cs="Arial"/>
                <w:b/>
                <w:bCs/>
                <w:color w:val="000000"/>
                <w:sz w:val="20"/>
                <w:szCs w:val="20"/>
              </w:rPr>
            </w:pPr>
            <w:r>
              <w:rPr>
                <w:rFonts w:ascii="Aptos" w:hAnsi="Aptos" w:cs="Arial"/>
                <w:b/>
                <w:sz w:val="20"/>
                <w:szCs w:val="20"/>
              </w:rPr>
              <w:t xml:space="preserve">Optional – complete only if formally voted on by an ICTV Study Group: </w:t>
            </w:r>
          </w:p>
        </w:tc>
      </w:tr>
      <w:tr w:rsidR="00073604" w14:paraId="6DFD3632" w14:textId="77777777">
        <w:tc>
          <w:tcPr>
            <w:tcW w:w="2411" w:type="dxa"/>
            <w:vMerge w:val="restart"/>
            <w:shd w:val="clear" w:color="auto" w:fill="F2F2F2" w:themeFill="background1" w:themeFillShade="F2"/>
          </w:tcPr>
          <w:p w14:paraId="01B21333" w14:textId="77777777" w:rsidR="00073604" w:rsidRDefault="00206120">
            <w:pPr>
              <w:rPr>
                <w:rFonts w:ascii="Aptos" w:hAnsi="Aptos" w:cs="Arial"/>
                <w:b/>
                <w:bCs/>
                <w:color w:val="000000"/>
                <w:sz w:val="20"/>
                <w:szCs w:val="20"/>
              </w:rPr>
            </w:pPr>
            <w:r>
              <w:rPr>
                <w:rFonts w:ascii="Aptos" w:hAnsi="Aptos" w:cs="Arial"/>
                <w:b/>
                <w:bCs/>
                <w:color w:val="000000"/>
                <w:sz w:val="20"/>
                <w:szCs w:val="20"/>
              </w:rPr>
              <w:t>Study Group</w:t>
            </w:r>
          </w:p>
        </w:tc>
        <w:tc>
          <w:tcPr>
            <w:tcW w:w="6093" w:type="dxa"/>
            <w:gridSpan w:val="3"/>
            <w:shd w:val="clear" w:color="auto" w:fill="F2F2F2" w:themeFill="background1" w:themeFillShade="F2"/>
          </w:tcPr>
          <w:p w14:paraId="27972F45" w14:textId="77777777" w:rsidR="00073604" w:rsidRDefault="00206120">
            <w:pPr>
              <w:jc w:val="center"/>
              <w:rPr>
                <w:rFonts w:ascii="Aptos" w:hAnsi="Aptos" w:cs="Arial"/>
                <w:b/>
                <w:bCs/>
                <w:color w:val="000000"/>
                <w:sz w:val="20"/>
                <w:szCs w:val="20"/>
              </w:rPr>
            </w:pPr>
            <w:r>
              <w:rPr>
                <w:rFonts w:ascii="Aptos" w:hAnsi="Aptos" w:cs="Arial"/>
                <w:b/>
                <w:bCs/>
                <w:color w:val="000000"/>
                <w:sz w:val="20"/>
                <w:szCs w:val="20"/>
              </w:rPr>
              <w:t>Number of members</w:t>
            </w:r>
          </w:p>
        </w:tc>
      </w:tr>
      <w:tr w:rsidR="00073604" w14:paraId="76C34597" w14:textId="77777777">
        <w:tc>
          <w:tcPr>
            <w:tcW w:w="2411" w:type="dxa"/>
            <w:vMerge/>
            <w:shd w:val="clear" w:color="auto" w:fill="F2F2F2" w:themeFill="background1" w:themeFillShade="F2"/>
          </w:tcPr>
          <w:p w14:paraId="2614FBA0" w14:textId="77777777" w:rsidR="00073604" w:rsidRDefault="00073604">
            <w:pPr>
              <w:rPr>
                <w:rFonts w:ascii="Aptos" w:hAnsi="Aptos" w:cs="Arial"/>
                <w:sz w:val="20"/>
                <w:szCs w:val="20"/>
              </w:rPr>
            </w:pPr>
          </w:p>
        </w:tc>
        <w:tc>
          <w:tcPr>
            <w:tcW w:w="1982" w:type="dxa"/>
            <w:shd w:val="clear" w:color="auto" w:fill="F2F2F2" w:themeFill="background1" w:themeFillShade="F2"/>
          </w:tcPr>
          <w:p w14:paraId="0E05EC7D" w14:textId="77777777" w:rsidR="00073604" w:rsidRDefault="00206120">
            <w:pPr>
              <w:jc w:val="center"/>
              <w:rPr>
                <w:rFonts w:ascii="Aptos" w:hAnsi="Aptos" w:cs="Arial"/>
                <w:b/>
                <w:bCs/>
                <w:sz w:val="20"/>
                <w:szCs w:val="20"/>
              </w:rPr>
            </w:pPr>
            <w:r>
              <w:rPr>
                <w:rFonts w:ascii="Aptos" w:hAnsi="Aptos" w:cs="Arial"/>
                <w:b/>
                <w:bCs/>
                <w:sz w:val="20"/>
                <w:szCs w:val="20"/>
              </w:rPr>
              <w:t>Votes in support</w:t>
            </w:r>
          </w:p>
        </w:tc>
        <w:tc>
          <w:tcPr>
            <w:tcW w:w="1985" w:type="dxa"/>
            <w:shd w:val="clear" w:color="auto" w:fill="F2F2F2" w:themeFill="background1" w:themeFillShade="F2"/>
          </w:tcPr>
          <w:p w14:paraId="144E3634" w14:textId="77777777" w:rsidR="00073604" w:rsidRDefault="00206120">
            <w:pPr>
              <w:jc w:val="center"/>
              <w:rPr>
                <w:rFonts w:ascii="Aptos" w:hAnsi="Aptos" w:cs="Arial"/>
                <w:b/>
                <w:bCs/>
                <w:sz w:val="20"/>
                <w:szCs w:val="20"/>
              </w:rPr>
            </w:pPr>
            <w:r>
              <w:rPr>
                <w:rFonts w:ascii="Aptos" w:hAnsi="Aptos" w:cs="Arial"/>
                <w:b/>
                <w:bCs/>
                <w:sz w:val="20"/>
                <w:szCs w:val="20"/>
              </w:rPr>
              <w:t>Votes against</w:t>
            </w:r>
          </w:p>
        </w:tc>
        <w:tc>
          <w:tcPr>
            <w:tcW w:w="2126" w:type="dxa"/>
            <w:shd w:val="clear" w:color="auto" w:fill="F2F2F2" w:themeFill="background1" w:themeFillShade="F2"/>
          </w:tcPr>
          <w:p w14:paraId="1782249C" w14:textId="77777777" w:rsidR="00073604" w:rsidRDefault="00206120">
            <w:pPr>
              <w:jc w:val="center"/>
              <w:rPr>
                <w:rFonts w:ascii="Aptos" w:hAnsi="Aptos" w:cs="Arial"/>
                <w:b/>
                <w:bCs/>
                <w:sz w:val="20"/>
                <w:szCs w:val="20"/>
              </w:rPr>
            </w:pPr>
            <w:r>
              <w:rPr>
                <w:rFonts w:ascii="Aptos" w:hAnsi="Aptos" w:cs="Arial"/>
                <w:b/>
                <w:bCs/>
                <w:sz w:val="20"/>
                <w:szCs w:val="20"/>
              </w:rPr>
              <w:t>No vote</w:t>
            </w:r>
          </w:p>
        </w:tc>
      </w:tr>
      <w:tr w:rsidR="00073604" w14:paraId="39A10E9E" w14:textId="77777777">
        <w:tc>
          <w:tcPr>
            <w:tcW w:w="2411" w:type="dxa"/>
          </w:tcPr>
          <w:p w14:paraId="3C51B8A7" w14:textId="77777777" w:rsidR="00073604" w:rsidRDefault="00206120">
            <w:pPr>
              <w:rPr>
                <w:rFonts w:ascii="Aptos" w:hAnsi="Aptos" w:cs="Arial"/>
                <w:sz w:val="20"/>
                <w:szCs w:val="20"/>
              </w:rPr>
            </w:pPr>
            <w:r>
              <w:rPr>
                <w:rFonts w:ascii="Aptos" w:hAnsi="Aptos" w:cs="Arial"/>
                <w:iCs/>
                <w:sz w:val="20"/>
                <w:szCs w:val="20"/>
              </w:rPr>
              <w:t xml:space="preserve">ICTV </w:t>
            </w:r>
            <w:proofErr w:type="spellStart"/>
            <w:r>
              <w:rPr>
                <w:rFonts w:ascii="Aptos" w:hAnsi="Aptos" w:cs="Arial"/>
                <w:i/>
                <w:sz w:val="20"/>
                <w:szCs w:val="20"/>
              </w:rPr>
              <w:t>Nidovirales</w:t>
            </w:r>
            <w:proofErr w:type="spellEnd"/>
            <w:r>
              <w:rPr>
                <w:rFonts w:ascii="Aptos" w:hAnsi="Aptos" w:cs="Arial"/>
                <w:sz w:val="20"/>
                <w:szCs w:val="20"/>
              </w:rPr>
              <w:t xml:space="preserve"> Study Group</w:t>
            </w:r>
          </w:p>
        </w:tc>
        <w:tc>
          <w:tcPr>
            <w:tcW w:w="1982" w:type="dxa"/>
          </w:tcPr>
          <w:p w14:paraId="2625AFD1" w14:textId="77777777" w:rsidR="00073604" w:rsidRDefault="00206120">
            <w:pPr>
              <w:rPr>
                <w:rFonts w:ascii="Aptos" w:hAnsi="Aptos" w:cs="Arial"/>
                <w:sz w:val="20"/>
                <w:szCs w:val="20"/>
              </w:rPr>
            </w:pPr>
            <w:r>
              <w:rPr>
                <w:rFonts w:ascii="Aptos" w:hAnsi="Aptos" w:cs="Arial"/>
                <w:sz w:val="20"/>
                <w:szCs w:val="20"/>
              </w:rPr>
              <w:t>10</w:t>
            </w:r>
          </w:p>
        </w:tc>
        <w:tc>
          <w:tcPr>
            <w:tcW w:w="1985" w:type="dxa"/>
          </w:tcPr>
          <w:p w14:paraId="0ED6B3E7" w14:textId="77777777" w:rsidR="00073604" w:rsidRDefault="00206120">
            <w:pPr>
              <w:rPr>
                <w:rFonts w:ascii="Aptos" w:hAnsi="Aptos" w:cs="Arial"/>
                <w:sz w:val="20"/>
                <w:szCs w:val="20"/>
              </w:rPr>
            </w:pPr>
            <w:r>
              <w:rPr>
                <w:rFonts w:ascii="Aptos" w:hAnsi="Aptos" w:cs="Arial"/>
                <w:sz w:val="20"/>
                <w:szCs w:val="20"/>
              </w:rPr>
              <w:t>0</w:t>
            </w:r>
          </w:p>
        </w:tc>
        <w:tc>
          <w:tcPr>
            <w:tcW w:w="2126" w:type="dxa"/>
          </w:tcPr>
          <w:p w14:paraId="5DC069A0" w14:textId="77777777" w:rsidR="00073604" w:rsidRDefault="00206120">
            <w:pPr>
              <w:rPr>
                <w:rFonts w:ascii="Aptos" w:hAnsi="Aptos" w:cs="Arial"/>
                <w:sz w:val="20"/>
                <w:szCs w:val="20"/>
              </w:rPr>
            </w:pPr>
            <w:r>
              <w:rPr>
                <w:rFonts w:ascii="Aptos" w:hAnsi="Aptos" w:cs="Arial"/>
                <w:sz w:val="20"/>
                <w:szCs w:val="20"/>
              </w:rPr>
              <w:t>1</w:t>
            </w:r>
          </w:p>
        </w:tc>
      </w:tr>
      <w:tr w:rsidR="00073604" w14:paraId="751B1148" w14:textId="77777777">
        <w:tc>
          <w:tcPr>
            <w:tcW w:w="2411" w:type="dxa"/>
          </w:tcPr>
          <w:p w14:paraId="72BAA806" w14:textId="77777777" w:rsidR="00073604" w:rsidRDefault="00073604">
            <w:pPr>
              <w:rPr>
                <w:rFonts w:ascii="Aptos" w:hAnsi="Aptos" w:cs="Arial"/>
                <w:sz w:val="20"/>
                <w:szCs w:val="20"/>
              </w:rPr>
            </w:pPr>
          </w:p>
        </w:tc>
        <w:tc>
          <w:tcPr>
            <w:tcW w:w="1982" w:type="dxa"/>
          </w:tcPr>
          <w:p w14:paraId="7DCCEC35" w14:textId="77777777" w:rsidR="00073604" w:rsidRDefault="00073604">
            <w:pPr>
              <w:rPr>
                <w:rFonts w:ascii="Aptos" w:hAnsi="Aptos" w:cs="Arial"/>
                <w:sz w:val="20"/>
                <w:szCs w:val="20"/>
              </w:rPr>
            </w:pPr>
          </w:p>
        </w:tc>
        <w:tc>
          <w:tcPr>
            <w:tcW w:w="1985" w:type="dxa"/>
          </w:tcPr>
          <w:p w14:paraId="398E9B2D" w14:textId="77777777" w:rsidR="00073604" w:rsidRDefault="00073604">
            <w:pPr>
              <w:rPr>
                <w:rFonts w:ascii="Aptos" w:hAnsi="Aptos" w:cs="Arial"/>
                <w:sz w:val="20"/>
                <w:szCs w:val="20"/>
              </w:rPr>
            </w:pPr>
          </w:p>
        </w:tc>
        <w:tc>
          <w:tcPr>
            <w:tcW w:w="2126" w:type="dxa"/>
          </w:tcPr>
          <w:p w14:paraId="2EE3D2CF" w14:textId="77777777" w:rsidR="00073604" w:rsidRDefault="00073604">
            <w:pPr>
              <w:rPr>
                <w:rFonts w:ascii="Aptos" w:hAnsi="Aptos" w:cs="Arial"/>
                <w:sz w:val="20"/>
                <w:szCs w:val="20"/>
              </w:rPr>
            </w:pPr>
          </w:p>
        </w:tc>
      </w:tr>
    </w:tbl>
    <w:p w14:paraId="18B90876" w14:textId="77777777" w:rsidR="00073604" w:rsidRDefault="00073604">
      <w:pPr>
        <w:rPr>
          <w:rFonts w:ascii="Aptos" w:hAnsi="Aptos" w:cs="Arial"/>
          <w:b/>
          <w:bCs/>
          <w:sz w:val="20"/>
          <w:szCs w:val="20"/>
        </w:rPr>
      </w:pPr>
    </w:p>
    <w:p w14:paraId="0D866864" w14:textId="77777777" w:rsidR="00073604" w:rsidRDefault="00073604">
      <w:pPr>
        <w:rPr>
          <w:rFonts w:ascii="Aptos" w:hAnsi="Aptos" w:cs="Arial"/>
          <w:b/>
          <w:bCs/>
          <w:sz w:val="20"/>
          <w:szCs w:val="20"/>
        </w:rPr>
      </w:pPr>
    </w:p>
    <w:p w14:paraId="785F8FC7" w14:textId="77777777" w:rsidR="00073604" w:rsidRDefault="00073604">
      <w:pPr>
        <w:rPr>
          <w:rFonts w:ascii="Aptos" w:hAnsi="Aptos" w:cs="Arial"/>
          <w:b/>
          <w:bCs/>
          <w:sz w:val="20"/>
          <w:szCs w:val="20"/>
        </w:rPr>
      </w:pPr>
    </w:p>
    <w:p w14:paraId="051BC221" w14:textId="77777777" w:rsidR="00073604" w:rsidRDefault="00073604">
      <w:pPr>
        <w:rPr>
          <w:rFonts w:ascii="Aptos" w:hAnsi="Aptos" w:cs="Arial"/>
          <w:b/>
          <w:bCs/>
          <w:sz w:val="20"/>
          <w:szCs w:val="20"/>
        </w:rPr>
      </w:pPr>
    </w:p>
    <w:p w14:paraId="14F310C8" w14:textId="77777777" w:rsidR="00073604" w:rsidRDefault="00073604">
      <w:pPr>
        <w:rPr>
          <w:rFonts w:ascii="Aptos" w:hAnsi="Aptos" w:cs="Arial"/>
          <w:b/>
          <w:bCs/>
          <w:sz w:val="20"/>
          <w:szCs w:val="20"/>
        </w:rPr>
      </w:pPr>
    </w:p>
    <w:p w14:paraId="4BD78340" w14:textId="77777777" w:rsidR="00073604" w:rsidRDefault="00073604">
      <w:pPr>
        <w:rPr>
          <w:rFonts w:ascii="Aptos" w:hAnsi="Aptos" w:cs="Arial"/>
          <w:b/>
          <w:bCs/>
          <w:sz w:val="20"/>
          <w:szCs w:val="20"/>
        </w:rPr>
      </w:pPr>
    </w:p>
    <w:p w14:paraId="25D309BD" w14:textId="77777777" w:rsidR="00073604" w:rsidRDefault="00073604">
      <w:pPr>
        <w:rPr>
          <w:rFonts w:ascii="Aptos" w:hAnsi="Aptos" w:cs="Arial"/>
          <w:b/>
          <w:bCs/>
          <w:sz w:val="20"/>
          <w:szCs w:val="20"/>
        </w:rPr>
      </w:pPr>
    </w:p>
    <w:p w14:paraId="2C29692F" w14:textId="77777777" w:rsidR="00073604" w:rsidRDefault="00073604">
      <w:pPr>
        <w:rPr>
          <w:rFonts w:ascii="Aptos" w:hAnsi="Aptos" w:cs="Arial"/>
          <w:b/>
          <w:bCs/>
          <w:sz w:val="20"/>
          <w:szCs w:val="20"/>
        </w:rPr>
      </w:pPr>
    </w:p>
    <w:tbl>
      <w:tblPr>
        <w:tblStyle w:val="TableGrid"/>
        <w:tblpPr w:leftFromText="180" w:rightFromText="180" w:vertAnchor="text" w:horzAnchor="margin" w:tblpY="-9"/>
        <w:tblW w:w="3969" w:type="dxa"/>
        <w:tblLayout w:type="fixed"/>
        <w:tblLook w:val="04A0" w:firstRow="1" w:lastRow="0" w:firstColumn="1" w:lastColumn="0" w:noHBand="0" w:noVBand="1"/>
      </w:tblPr>
      <w:tblGrid>
        <w:gridCol w:w="2268"/>
        <w:gridCol w:w="1701"/>
      </w:tblGrid>
      <w:tr w:rsidR="00073604" w14:paraId="3211AC98" w14:textId="77777777">
        <w:trPr>
          <w:trHeight w:val="244"/>
        </w:trPr>
        <w:tc>
          <w:tcPr>
            <w:tcW w:w="2267" w:type="dxa"/>
            <w:shd w:val="clear" w:color="auto" w:fill="F2F2F2" w:themeFill="background1" w:themeFillShade="F2"/>
          </w:tcPr>
          <w:p w14:paraId="4BB4FB87" w14:textId="77777777" w:rsidR="00073604" w:rsidRDefault="00206120">
            <w:pPr>
              <w:ind w:left="174"/>
              <w:rPr>
                <w:rFonts w:ascii="Aptos" w:hAnsi="Aptos" w:cs="Arial"/>
                <w:bCs/>
                <w:sz w:val="20"/>
                <w:szCs w:val="20"/>
              </w:rPr>
            </w:pPr>
            <w:r>
              <w:rPr>
                <w:rFonts w:ascii="Aptos" w:hAnsi="Aptos" w:cs="Arial"/>
                <w:b/>
                <w:bCs/>
                <w:sz w:val="20"/>
                <w:szCs w:val="20"/>
              </w:rPr>
              <w:t>Submission date:</w:t>
            </w:r>
          </w:p>
        </w:tc>
        <w:tc>
          <w:tcPr>
            <w:tcW w:w="1701" w:type="dxa"/>
          </w:tcPr>
          <w:p w14:paraId="79224082" w14:textId="77777777" w:rsidR="00073604" w:rsidRDefault="00073604">
            <w:pPr>
              <w:rPr>
                <w:rFonts w:ascii="Aptos" w:hAnsi="Aptos" w:cs="Arial"/>
                <w:bCs/>
                <w:color w:val="000000" w:themeColor="text1"/>
                <w:sz w:val="20"/>
                <w:szCs w:val="20"/>
              </w:rPr>
            </w:pPr>
          </w:p>
        </w:tc>
      </w:tr>
    </w:tbl>
    <w:p w14:paraId="6FBFE5C2" w14:textId="77777777" w:rsidR="00073604" w:rsidRDefault="00073604">
      <w:pPr>
        <w:rPr>
          <w:rFonts w:ascii="Aptos" w:hAnsi="Aptos" w:cs="Arial"/>
          <w:b/>
          <w:sz w:val="20"/>
          <w:szCs w:val="20"/>
        </w:rPr>
      </w:pPr>
    </w:p>
    <w:p w14:paraId="2FDE367E" w14:textId="77777777" w:rsidR="00073604" w:rsidRDefault="00073604">
      <w:pPr>
        <w:ind w:right="828"/>
        <w:rPr>
          <w:rFonts w:ascii="Aptos" w:hAnsi="Aptos" w:cs="Arial"/>
          <w:b/>
          <w:sz w:val="20"/>
          <w:szCs w:val="20"/>
        </w:rPr>
      </w:pPr>
    </w:p>
    <w:p w14:paraId="7ADD52B7" w14:textId="524BBF05" w:rsidR="00073604" w:rsidRDefault="00206120">
      <w:pPr>
        <w:spacing w:after="120"/>
        <w:ind w:right="828"/>
        <w:rPr>
          <w:rFonts w:ascii="Aptos" w:hAnsi="Aptos" w:cs="Arial"/>
          <w:color w:val="0070C0"/>
          <w:sz w:val="20"/>
          <w:szCs w:val="20"/>
        </w:rPr>
      </w:pPr>
      <w:r>
        <w:rPr>
          <w:rFonts w:ascii="Aptos" w:hAnsi="Aptos" w:cs="Arial"/>
          <w:b/>
          <w:sz w:val="20"/>
          <w:szCs w:val="20"/>
        </w:rPr>
        <w:t xml:space="preserve">Part 1c: Feedback from ICTV Executive Committee (EC) meeting </w:t>
      </w:r>
    </w:p>
    <w:tbl>
      <w:tblPr>
        <w:tblStyle w:val="TableGrid"/>
        <w:tblW w:w="8505" w:type="dxa"/>
        <w:tblInd w:w="-5" w:type="dxa"/>
        <w:tblLayout w:type="fixed"/>
        <w:tblLook w:val="04A0" w:firstRow="1" w:lastRow="0" w:firstColumn="1" w:lastColumn="0" w:noHBand="0" w:noVBand="1"/>
      </w:tblPr>
      <w:tblGrid>
        <w:gridCol w:w="8080"/>
        <w:gridCol w:w="425"/>
      </w:tblGrid>
      <w:tr w:rsidR="00073604" w14:paraId="338290C1" w14:textId="77777777">
        <w:tc>
          <w:tcPr>
            <w:tcW w:w="8079" w:type="dxa"/>
            <w:shd w:val="clear" w:color="auto" w:fill="F2F2F2" w:themeFill="background1" w:themeFillShade="F2"/>
          </w:tcPr>
          <w:p w14:paraId="17BB399C" w14:textId="77777777" w:rsidR="00073604" w:rsidRDefault="00206120">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Pr>
                <w:rFonts w:ascii="Aptos" w:eastAsia="Times" w:hAnsi="Aptos" w:cs="Arial"/>
                <w:b/>
                <w:color w:val="000000"/>
                <w:sz w:val="20"/>
                <w:szCs w:val="20"/>
                <w:lang w:eastAsia="en-GB"/>
              </w:rPr>
              <w:t>code:</w:t>
            </w:r>
          </w:p>
        </w:tc>
        <w:tc>
          <w:tcPr>
            <w:tcW w:w="425" w:type="dxa"/>
          </w:tcPr>
          <w:p w14:paraId="049DC45B" w14:textId="77777777" w:rsidR="00073604" w:rsidRDefault="00206120">
            <w:pPr>
              <w:rPr>
                <w:rFonts w:ascii="Aptos" w:eastAsia="Times" w:hAnsi="Aptos" w:cs="Arial"/>
                <w:b/>
                <w:color w:val="A6A6A6" w:themeColor="background1" w:themeShade="A6"/>
                <w:sz w:val="20"/>
                <w:szCs w:val="20"/>
                <w:lang w:eastAsia="en-GB"/>
              </w:rPr>
            </w:pPr>
            <w:r>
              <w:rPr>
                <w:rFonts w:ascii="Aptos" w:eastAsia="Times" w:hAnsi="Aptos" w:cs="Arial"/>
                <w:b/>
                <w:color w:val="A6A6A6" w:themeColor="background1" w:themeShade="A6"/>
                <w:sz w:val="20"/>
                <w:szCs w:val="20"/>
                <w:lang w:eastAsia="en-GB"/>
              </w:rPr>
              <w:t>X</w:t>
            </w:r>
          </w:p>
        </w:tc>
      </w:tr>
      <w:tr w:rsidR="00073604" w14:paraId="009DF91C" w14:textId="77777777">
        <w:tc>
          <w:tcPr>
            <w:tcW w:w="8079" w:type="dxa"/>
          </w:tcPr>
          <w:p w14:paraId="32F810B5" w14:textId="77777777" w:rsidR="00073604" w:rsidRDefault="00206120">
            <w:pPr>
              <w:rPr>
                <w:rFonts w:ascii="Aptos" w:eastAsia="Times" w:hAnsi="Aptos" w:cs="Arial"/>
                <w:color w:val="000000"/>
                <w:sz w:val="20"/>
                <w:szCs w:val="20"/>
                <w:lang w:eastAsia="en-GB"/>
              </w:rPr>
            </w:pPr>
            <w:r>
              <w:rPr>
                <w:rFonts w:ascii="Aptos" w:eastAsia="Times" w:hAnsi="Aptos" w:cs="Arial"/>
                <w:color w:val="000000"/>
                <w:sz w:val="20"/>
                <w:szCs w:val="20"/>
                <w:lang w:eastAsia="en-GB"/>
              </w:rPr>
              <w:t>A – Accept</w:t>
            </w:r>
          </w:p>
        </w:tc>
        <w:tc>
          <w:tcPr>
            <w:tcW w:w="425" w:type="dxa"/>
          </w:tcPr>
          <w:p w14:paraId="71A5CC5D" w14:textId="77777777" w:rsidR="00073604" w:rsidRDefault="00073604">
            <w:pPr>
              <w:rPr>
                <w:rFonts w:ascii="Aptos" w:eastAsia="Times" w:hAnsi="Aptos" w:cs="Arial"/>
                <w:b/>
                <w:color w:val="000000"/>
                <w:sz w:val="20"/>
                <w:szCs w:val="20"/>
                <w:lang w:eastAsia="en-GB"/>
              </w:rPr>
            </w:pPr>
          </w:p>
        </w:tc>
      </w:tr>
      <w:tr w:rsidR="00073604" w14:paraId="3F4FA1CD" w14:textId="77777777">
        <w:tc>
          <w:tcPr>
            <w:tcW w:w="8079" w:type="dxa"/>
          </w:tcPr>
          <w:p w14:paraId="476A5B3F" w14:textId="77777777" w:rsidR="00073604" w:rsidRDefault="00206120">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Ac – Accept subject to revision by relevant subcommittee chair. No </w:t>
            </w:r>
            <w:r>
              <w:rPr>
                <w:rFonts w:ascii="Aptos" w:eastAsia="Times" w:hAnsi="Aptos" w:cs="Arial"/>
                <w:color w:val="000000"/>
                <w:sz w:val="20"/>
                <w:szCs w:val="20"/>
                <w:lang w:eastAsia="en-GB"/>
              </w:rPr>
              <w:t>further vote required</w:t>
            </w:r>
          </w:p>
        </w:tc>
        <w:tc>
          <w:tcPr>
            <w:tcW w:w="425" w:type="dxa"/>
          </w:tcPr>
          <w:p w14:paraId="563B62F1" w14:textId="77777777" w:rsidR="00073604" w:rsidRDefault="00073604">
            <w:pPr>
              <w:rPr>
                <w:rFonts w:ascii="Aptos" w:eastAsia="Times" w:hAnsi="Aptos" w:cs="Arial"/>
                <w:b/>
                <w:color w:val="000000"/>
                <w:sz w:val="20"/>
                <w:szCs w:val="20"/>
                <w:lang w:eastAsia="en-GB"/>
              </w:rPr>
            </w:pPr>
          </w:p>
        </w:tc>
      </w:tr>
      <w:tr w:rsidR="00073604" w14:paraId="1405CEF6" w14:textId="77777777">
        <w:tc>
          <w:tcPr>
            <w:tcW w:w="8079" w:type="dxa"/>
          </w:tcPr>
          <w:p w14:paraId="6CFEFEAD" w14:textId="77777777" w:rsidR="00073604" w:rsidRDefault="00206120">
            <w:pPr>
              <w:rPr>
                <w:rFonts w:ascii="Aptos" w:eastAsia="Times" w:hAnsi="Aptos" w:cs="Arial"/>
                <w:color w:val="000000"/>
                <w:sz w:val="20"/>
                <w:szCs w:val="20"/>
                <w:lang w:eastAsia="en-GB"/>
              </w:rPr>
            </w:pPr>
            <w:r>
              <w:rPr>
                <w:rFonts w:ascii="Aptos" w:eastAsia="Times" w:hAnsi="Aptos" w:cs="Arial"/>
                <w:color w:val="000000"/>
                <w:sz w:val="20"/>
                <w:szCs w:val="20"/>
                <w:lang w:eastAsia="en-GB"/>
              </w:rPr>
              <w:t>U – Accept without revision but with re-evaluation and email vote by the EC</w:t>
            </w:r>
          </w:p>
        </w:tc>
        <w:tc>
          <w:tcPr>
            <w:tcW w:w="425" w:type="dxa"/>
          </w:tcPr>
          <w:p w14:paraId="0D7D1E73" w14:textId="77777777" w:rsidR="00073604" w:rsidRDefault="00073604">
            <w:pPr>
              <w:rPr>
                <w:rFonts w:ascii="Aptos" w:eastAsia="Times" w:hAnsi="Aptos" w:cs="Arial"/>
                <w:b/>
                <w:color w:val="000000"/>
                <w:sz w:val="20"/>
                <w:szCs w:val="20"/>
                <w:lang w:eastAsia="en-GB"/>
              </w:rPr>
            </w:pPr>
          </w:p>
        </w:tc>
      </w:tr>
      <w:tr w:rsidR="00073604" w14:paraId="046DDCD7" w14:textId="77777777">
        <w:tc>
          <w:tcPr>
            <w:tcW w:w="8079" w:type="dxa"/>
          </w:tcPr>
          <w:p w14:paraId="3DE17B26" w14:textId="77777777" w:rsidR="00073604" w:rsidRDefault="00206120">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Uc</w:t>
            </w:r>
            <w:proofErr w:type="spellEnd"/>
            <w:r>
              <w:rPr>
                <w:rFonts w:ascii="Aptos" w:eastAsia="Times" w:hAnsi="Aptos" w:cs="Arial"/>
                <w:color w:val="000000"/>
                <w:sz w:val="20"/>
                <w:szCs w:val="20"/>
                <w:lang w:eastAsia="en-GB"/>
              </w:rPr>
              <w:t xml:space="preserve"> – Accept subject to revision and re-evaluation and email vote by the EC</w:t>
            </w:r>
          </w:p>
        </w:tc>
        <w:tc>
          <w:tcPr>
            <w:tcW w:w="425" w:type="dxa"/>
          </w:tcPr>
          <w:p w14:paraId="0E3E3B19" w14:textId="77777777" w:rsidR="00073604" w:rsidRDefault="00073604">
            <w:pPr>
              <w:rPr>
                <w:rFonts w:ascii="Aptos" w:eastAsia="Times" w:hAnsi="Aptos" w:cs="Arial"/>
                <w:b/>
                <w:color w:val="000000"/>
                <w:sz w:val="20"/>
                <w:szCs w:val="20"/>
                <w:lang w:eastAsia="en-GB"/>
              </w:rPr>
            </w:pPr>
          </w:p>
        </w:tc>
      </w:tr>
      <w:tr w:rsidR="00073604" w14:paraId="119F9E9F" w14:textId="77777777">
        <w:tc>
          <w:tcPr>
            <w:tcW w:w="8079" w:type="dxa"/>
          </w:tcPr>
          <w:p w14:paraId="05BDE4C6" w14:textId="77777777" w:rsidR="00073604" w:rsidRDefault="00206120">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Ud</w:t>
            </w:r>
            <w:proofErr w:type="spellEnd"/>
            <w:r>
              <w:rPr>
                <w:rFonts w:ascii="Aptos" w:eastAsia="Times" w:hAnsi="Aptos" w:cs="Arial"/>
                <w:color w:val="000000"/>
                <w:sz w:val="20"/>
                <w:szCs w:val="20"/>
                <w:lang w:eastAsia="en-GB"/>
              </w:rPr>
              <w:t xml:space="preserve"> – Deferred to the next EC meeting, with an invitation to revise based on E</w:t>
            </w:r>
            <w:r>
              <w:rPr>
                <w:rFonts w:ascii="Aptos" w:eastAsia="Times" w:hAnsi="Aptos" w:cs="Arial"/>
                <w:color w:val="000000"/>
                <w:sz w:val="20"/>
                <w:szCs w:val="20"/>
                <w:lang w:eastAsia="en-GB"/>
              </w:rPr>
              <w:t>C comments</w:t>
            </w:r>
          </w:p>
        </w:tc>
        <w:tc>
          <w:tcPr>
            <w:tcW w:w="425" w:type="dxa"/>
          </w:tcPr>
          <w:p w14:paraId="60FE2A0A" w14:textId="77777777" w:rsidR="00073604" w:rsidRDefault="00073604">
            <w:pPr>
              <w:rPr>
                <w:rFonts w:ascii="Aptos" w:eastAsia="Times" w:hAnsi="Aptos" w:cs="Arial"/>
                <w:b/>
                <w:color w:val="000000"/>
                <w:sz w:val="20"/>
                <w:szCs w:val="20"/>
                <w:lang w:eastAsia="en-GB"/>
              </w:rPr>
            </w:pPr>
          </w:p>
        </w:tc>
      </w:tr>
      <w:tr w:rsidR="00073604" w14:paraId="3B01F57B" w14:textId="77777777">
        <w:tc>
          <w:tcPr>
            <w:tcW w:w="8079" w:type="dxa"/>
          </w:tcPr>
          <w:p w14:paraId="3394FD33" w14:textId="77777777" w:rsidR="00073604" w:rsidRDefault="00206120">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75C25348" w14:textId="77777777" w:rsidR="00073604" w:rsidRDefault="00073604">
            <w:pPr>
              <w:rPr>
                <w:rFonts w:ascii="Aptos" w:eastAsia="Times" w:hAnsi="Aptos" w:cs="Arial"/>
                <w:b/>
                <w:color w:val="000000"/>
                <w:sz w:val="20"/>
                <w:szCs w:val="20"/>
                <w:lang w:eastAsia="en-GB"/>
              </w:rPr>
            </w:pPr>
          </w:p>
        </w:tc>
      </w:tr>
      <w:tr w:rsidR="00073604" w14:paraId="528CE154" w14:textId="77777777">
        <w:tc>
          <w:tcPr>
            <w:tcW w:w="8079" w:type="dxa"/>
          </w:tcPr>
          <w:p w14:paraId="55334121" w14:textId="77777777" w:rsidR="00073604" w:rsidRDefault="00206120">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2A5679D6" w14:textId="77777777" w:rsidR="00073604" w:rsidRDefault="00073604">
            <w:pPr>
              <w:rPr>
                <w:rFonts w:ascii="Aptos" w:eastAsia="Times" w:hAnsi="Aptos" w:cs="Arial"/>
                <w:b/>
                <w:color w:val="000000"/>
                <w:sz w:val="20"/>
                <w:szCs w:val="20"/>
                <w:lang w:eastAsia="en-GB"/>
              </w:rPr>
            </w:pPr>
          </w:p>
        </w:tc>
      </w:tr>
    </w:tbl>
    <w:p w14:paraId="01AD4483" w14:textId="77777777" w:rsidR="00073604" w:rsidRDefault="00073604">
      <w:pPr>
        <w:rPr>
          <w:rFonts w:ascii="Aptos" w:eastAsia="Times" w:hAnsi="Aptos" w:cs="Arial"/>
          <w:b/>
          <w:color w:val="000000"/>
          <w:sz w:val="20"/>
          <w:szCs w:val="20"/>
          <w:lang w:eastAsia="en-GB"/>
        </w:rPr>
      </w:pPr>
    </w:p>
    <w:tbl>
      <w:tblPr>
        <w:tblStyle w:val="TableGrid"/>
        <w:tblW w:w="8505" w:type="dxa"/>
        <w:tblInd w:w="-5" w:type="dxa"/>
        <w:tblLayout w:type="fixed"/>
        <w:tblLook w:val="04A0" w:firstRow="1" w:lastRow="0" w:firstColumn="1" w:lastColumn="0" w:noHBand="0" w:noVBand="1"/>
      </w:tblPr>
      <w:tblGrid>
        <w:gridCol w:w="8505"/>
      </w:tblGrid>
      <w:tr w:rsidR="00073604" w14:paraId="3A2C288A" w14:textId="77777777">
        <w:trPr>
          <w:trHeight w:val="211"/>
        </w:trPr>
        <w:tc>
          <w:tcPr>
            <w:tcW w:w="8505" w:type="dxa"/>
            <w:shd w:val="clear" w:color="auto" w:fill="F2F2F2" w:themeFill="background1" w:themeFillShade="F2"/>
          </w:tcPr>
          <w:p w14:paraId="6F2A05C4" w14:textId="77777777" w:rsidR="00073604" w:rsidRDefault="00206120">
            <w:pPr>
              <w:rPr>
                <w:rFonts w:ascii="Aptos" w:hAnsi="Aptos" w:cs="Arial"/>
                <w:sz w:val="20"/>
                <w:szCs w:val="20"/>
              </w:rPr>
            </w:pPr>
            <w:r>
              <w:rPr>
                <w:rFonts w:ascii="Aptos" w:hAnsi="Aptos" w:cs="Arial"/>
                <w:b/>
                <w:sz w:val="20"/>
                <w:szCs w:val="20"/>
              </w:rPr>
              <w:t>Comments from the Executive Committee:</w:t>
            </w:r>
          </w:p>
        </w:tc>
      </w:tr>
      <w:tr w:rsidR="00073604" w14:paraId="16FDEEAB" w14:textId="77777777">
        <w:trPr>
          <w:trHeight w:val="794"/>
        </w:trPr>
        <w:tc>
          <w:tcPr>
            <w:tcW w:w="8505" w:type="dxa"/>
          </w:tcPr>
          <w:p w14:paraId="4B1C1C1C" w14:textId="77777777" w:rsidR="00073604" w:rsidRDefault="00073604">
            <w:pPr>
              <w:rPr>
                <w:rFonts w:ascii="Aptos" w:hAnsi="Aptos" w:cs="Arial"/>
                <w:sz w:val="20"/>
                <w:szCs w:val="20"/>
              </w:rPr>
            </w:pPr>
          </w:p>
          <w:p w14:paraId="106F402E" w14:textId="77777777" w:rsidR="00073604" w:rsidRDefault="00073604">
            <w:pPr>
              <w:rPr>
                <w:rFonts w:ascii="Aptos" w:hAnsi="Aptos" w:cs="Arial"/>
                <w:sz w:val="20"/>
                <w:szCs w:val="20"/>
              </w:rPr>
            </w:pPr>
          </w:p>
        </w:tc>
      </w:tr>
    </w:tbl>
    <w:p w14:paraId="26B9D450" w14:textId="77777777" w:rsidR="00073604" w:rsidRDefault="00073604">
      <w:pPr>
        <w:rPr>
          <w:rFonts w:ascii="Aptos" w:hAnsi="Aptos" w:cs="Arial"/>
          <w:b/>
          <w:sz w:val="20"/>
          <w:szCs w:val="20"/>
        </w:rPr>
      </w:pPr>
    </w:p>
    <w:p w14:paraId="4212D1C3" w14:textId="77777777" w:rsidR="00073604" w:rsidRDefault="00073604">
      <w:pPr>
        <w:rPr>
          <w:rFonts w:ascii="Aptos" w:hAnsi="Aptos" w:cs="Arial"/>
          <w:b/>
          <w:sz w:val="20"/>
          <w:szCs w:val="20"/>
        </w:rPr>
      </w:pPr>
    </w:p>
    <w:p w14:paraId="6705F15E" w14:textId="729DDF82" w:rsidR="00073604" w:rsidRDefault="00206120">
      <w:pPr>
        <w:spacing w:after="120"/>
        <w:rPr>
          <w:rFonts w:ascii="Aptos" w:hAnsi="Aptos" w:cs="Arial"/>
          <w:b/>
          <w:sz w:val="20"/>
          <w:szCs w:val="20"/>
        </w:rPr>
      </w:pPr>
      <w:r>
        <w:rPr>
          <w:rFonts w:ascii="Aptos" w:hAnsi="Aptos" w:cs="Arial"/>
          <w:b/>
          <w:sz w:val="20"/>
          <w:szCs w:val="20"/>
        </w:rPr>
        <w:t xml:space="preserve">Part 1d: Revised Taxonomy Proposal Submission </w:t>
      </w:r>
    </w:p>
    <w:tbl>
      <w:tblPr>
        <w:tblStyle w:val="TableGrid"/>
        <w:tblW w:w="8505" w:type="dxa"/>
        <w:tblInd w:w="-5" w:type="dxa"/>
        <w:tblLayout w:type="fixed"/>
        <w:tblLook w:val="04A0" w:firstRow="1" w:lastRow="0" w:firstColumn="1" w:lastColumn="0" w:noHBand="0" w:noVBand="1"/>
      </w:tblPr>
      <w:tblGrid>
        <w:gridCol w:w="8505"/>
      </w:tblGrid>
      <w:tr w:rsidR="00073604" w14:paraId="0996C161" w14:textId="77777777">
        <w:tc>
          <w:tcPr>
            <w:tcW w:w="8505" w:type="dxa"/>
            <w:shd w:val="clear" w:color="auto" w:fill="F2F2F2" w:themeFill="background1" w:themeFillShade="F2"/>
          </w:tcPr>
          <w:p w14:paraId="6A098095" w14:textId="287B12BE" w:rsidR="00073604" w:rsidRDefault="00206120">
            <w:pPr>
              <w:rPr>
                <w:rFonts w:ascii="Aptos" w:hAnsi="Aptos" w:cs="Arial"/>
                <w:sz w:val="20"/>
                <w:szCs w:val="20"/>
              </w:rPr>
            </w:pPr>
            <w:r>
              <w:rPr>
                <w:rFonts w:ascii="Aptos" w:hAnsi="Aptos" w:cs="Arial"/>
                <w:b/>
                <w:sz w:val="20"/>
                <w:szCs w:val="20"/>
              </w:rPr>
              <w:t xml:space="preserve">Response of proposer: </w:t>
            </w:r>
          </w:p>
        </w:tc>
      </w:tr>
      <w:tr w:rsidR="00073604" w14:paraId="5BA2D45D" w14:textId="77777777">
        <w:tc>
          <w:tcPr>
            <w:tcW w:w="8505" w:type="dxa"/>
          </w:tcPr>
          <w:p w14:paraId="77855344" w14:textId="77777777" w:rsidR="00073604" w:rsidRDefault="00073604">
            <w:pPr>
              <w:rPr>
                <w:rFonts w:ascii="Aptos" w:hAnsi="Aptos" w:cs="Arial"/>
                <w:sz w:val="20"/>
                <w:szCs w:val="20"/>
              </w:rPr>
            </w:pPr>
          </w:p>
          <w:p w14:paraId="50D85E46" w14:textId="77777777" w:rsidR="00073604" w:rsidRDefault="00073604">
            <w:pPr>
              <w:rPr>
                <w:rFonts w:ascii="Aptos" w:hAnsi="Aptos" w:cs="Arial"/>
                <w:sz w:val="20"/>
                <w:szCs w:val="20"/>
              </w:rPr>
            </w:pPr>
          </w:p>
          <w:p w14:paraId="17A585F7" w14:textId="77777777" w:rsidR="00073604" w:rsidRDefault="00073604">
            <w:pPr>
              <w:rPr>
                <w:rFonts w:ascii="Aptos" w:hAnsi="Aptos" w:cs="Arial"/>
                <w:sz w:val="20"/>
                <w:szCs w:val="20"/>
              </w:rPr>
            </w:pPr>
          </w:p>
          <w:p w14:paraId="441102BD" w14:textId="77777777" w:rsidR="00073604" w:rsidRDefault="00073604">
            <w:pPr>
              <w:rPr>
                <w:rFonts w:ascii="Aptos" w:hAnsi="Aptos" w:cs="Arial"/>
                <w:sz w:val="20"/>
                <w:szCs w:val="20"/>
              </w:rPr>
            </w:pPr>
          </w:p>
        </w:tc>
      </w:tr>
    </w:tbl>
    <w:tbl>
      <w:tblPr>
        <w:tblStyle w:val="TableGrid"/>
        <w:tblpPr w:leftFromText="180" w:rightFromText="180" w:vertAnchor="text" w:horzAnchor="margin" w:tblpY="234"/>
        <w:tblW w:w="3823" w:type="dxa"/>
        <w:tblLayout w:type="fixed"/>
        <w:tblLook w:val="04A0" w:firstRow="1" w:lastRow="0" w:firstColumn="1" w:lastColumn="0" w:noHBand="0" w:noVBand="1"/>
      </w:tblPr>
      <w:tblGrid>
        <w:gridCol w:w="1980"/>
        <w:gridCol w:w="1843"/>
      </w:tblGrid>
      <w:tr w:rsidR="00073604" w14:paraId="41CBEB08" w14:textId="77777777">
        <w:trPr>
          <w:trHeight w:val="244"/>
        </w:trPr>
        <w:tc>
          <w:tcPr>
            <w:tcW w:w="1979" w:type="dxa"/>
            <w:shd w:val="clear" w:color="auto" w:fill="F2F2F2" w:themeFill="background1" w:themeFillShade="F2"/>
          </w:tcPr>
          <w:p w14:paraId="10B9ED79" w14:textId="77777777" w:rsidR="00073604" w:rsidRDefault="00206120">
            <w:pPr>
              <w:ind w:left="174"/>
              <w:rPr>
                <w:rFonts w:ascii="Aptos" w:hAnsi="Aptos" w:cs="Arial"/>
                <w:bCs/>
                <w:sz w:val="20"/>
                <w:szCs w:val="20"/>
              </w:rPr>
            </w:pPr>
            <w:r>
              <w:rPr>
                <w:rFonts w:ascii="Aptos" w:hAnsi="Aptos" w:cs="Arial"/>
                <w:b/>
                <w:bCs/>
                <w:sz w:val="20"/>
                <w:szCs w:val="20"/>
              </w:rPr>
              <w:t>Revision date:</w:t>
            </w:r>
          </w:p>
        </w:tc>
        <w:tc>
          <w:tcPr>
            <w:tcW w:w="1843" w:type="dxa"/>
          </w:tcPr>
          <w:p w14:paraId="47D7EDD5" w14:textId="77777777" w:rsidR="00073604" w:rsidRDefault="00073604">
            <w:pPr>
              <w:rPr>
                <w:rFonts w:ascii="Aptos" w:hAnsi="Aptos" w:cs="Arial"/>
                <w:bCs/>
                <w:sz w:val="20"/>
                <w:szCs w:val="20"/>
              </w:rPr>
            </w:pPr>
          </w:p>
        </w:tc>
      </w:tr>
    </w:tbl>
    <w:p w14:paraId="470465E7" w14:textId="77777777" w:rsidR="00073604" w:rsidRDefault="00073604">
      <w:pPr>
        <w:ind w:firstLine="720"/>
        <w:rPr>
          <w:rFonts w:ascii="Aptos" w:hAnsi="Aptos" w:cs="Arial"/>
          <w:b/>
          <w:bCs/>
          <w:sz w:val="20"/>
          <w:szCs w:val="20"/>
        </w:rPr>
      </w:pPr>
    </w:p>
    <w:p w14:paraId="0EC61A26" w14:textId="24EF6EB6" w:rsidR="00073604" w:rsidRDefault="00073604">
      <w:pPr>
        <w:rPr>
          <w:rFonts w:ascii="Aptos" w:hAnsi="Aptos" w:cs="Arial"/>
          <w:color w:val="C00000"/>
          <w:sz w:val="20"/>
          <w:szCs w:val="20"/>
        </w:rPr>
      </w:pPr>
    </w:p>
    <w:p w14:paraId="60E5E55E" w14:textId="77777777" w:rsidR="00073604" w:rsidRDefault="00073604">
      <w:pPr>
        <w:ind w:firstLine="720"/>
        <w:rPr>
          <w:rFonts w:ascii="Aptos" w:hAnsi="Aptos" w:cs="Arial"/>
          <w:b/>
          <w:sz w:val="20"/>
          <w:szCs w:val="20"/>
        </w:rPr>
      </w:pPr>
    </w:p>
    <w:p w14:paraId="6E9D1E83" w14:textId="77777777" w:rsidR="00073604" w:rsidRDefault="00206120">
      <w:pPr>
        <w:rPr>
          <w:rFonts w:ascii="Aptos" w:hAnsi="Aptos" w:cs="Arial"/>
          <w:b/>
          <w:color w:val="000000"/>
          <w:sz w:val="20"/>
          <w:szCs w:val="20"/>
        </w:rPr>
      </w:pPr>
      <w:r>
        <w:br w:type="page"/>
      </w:r>
    </w:p>
    <w:p w14:paraId="1CA87FDA" w14:textId="77777777" w:rsidR="00073604" w:rsidRDefault="00206120">
      <w:pPr>
        <w:pStyle w:val="BodyTextIndent"/>
        <w:ind w:left="0" w:firstLine="0"/>
        <w:rPr>
          <w:rFonts w:ascii="Aptos" w:hAnsi="Aptos" w:cs="Arial"/>
          <w:color w:val="000000"/>
          <w:sz w:val="20"/>
        </w:rPr>
      </w:pPr>
      <w:r>
        <w:rPr>
          <w:rFonts w:ascii="Aptos" w:hAnsi="Aptos" w:cs="Arial"/>
          <w:b/>
          <w:color w:val="000000"/>
          <w:sz w:val="20"/>
        </w:rPr>
        <w:lastRenderedPageBreak/>
        <w:t>Part 3:</w:t>
      </w:r>
      <w:r>
        <w:rPr>
          <w:rFonts w:ascii="Aptos" w:hAnsi="Aptos" w:cs="Arial"/>
          <w:color w:val="000000"/>
          <w:sz w:val="20"/>
        </w:rPr>
        <w:t xml:space="preserve"> </w:t>
      </w:r>
      <w:r>
        <w:rPr>
          <w:rFonts w:ascii="Aptos" w:hAnsi="Aptos" w:cs="Arial"/>
          <w:b/>
          <w:color w:val="000000"/>
          <w:sz w:val="20"/>
        </w:rPr>
        <w:t>TAXONOMIC PROPOSAL</w:t>
      </w:r>
    </w:p>
    <w:p w14:paraId="60B811B8" w14:textId="0970EE87" w:rsidR="00073604" w:rsidRDefault="00206120">
      <w:pPr>
        <w:pStyle w:val="BodyTextIndent"/>
        <w:ind w:left="0" w:hanging="15"/>
        <w:rPr>
          <w:rFonts w:ascii="Aptos" w:hAnsi="Aptos" w:cs="Arial"/>
          <w:b/>
          <w:color w:val="000000"/>
          <w:sz w:val="20"/>
        </w:rPr>
      </w:pPr>
      <w:hyperlink r:id="rId11">
        <w:r>
          <w:rPr>
            <w:rStyle w:val="Hyperlink"/>
            <w:rFonts w:ascii="Aptos" w:hAnsi="Aptos" w:cs="Arial"/>
            <w:sz w:val="20"/>
          </w:rPr>
          <w:t>https://ictv.global/taxonomy/te</w:t>
        </w:r>
        <w:r>
          <w:rPr>
            <w:rStyle w:val="Hyperlink"/>
            <w:rFonts w:ascii="Aptos" w:hAnsi="Aptos" w:cs="Arial"/>
            <w:sz w:val="20"/>
          </w:rPr>
          <w:t>mplates</w:t>
        </w:r>
      </w:hyperlink>
    </w:p>
    <w:p w14:paraId="108CAEF7" w14:textId="77777777" w:rsidR="00073604" w:rsidRDefault="00073604">
      <w:pPr>
        <w:pStyle w:val="BodyTextIndent"/>
        <w:ind w:left="0" w:hanging="15"/>
        <w:rPr>
          <w:rFonts w:ascii="Aptos" w:hAnsi="Aptos" w:cs="Arial"/>
          <w:b/>
          <w:color w:val="000000"/>
          <w:sz w:val="20"/>
        </w:rPr>
      </w:pPr>
    </w:p>
    <w:tbl>
      <w:tblPr>
        <w:tblStyle w:val="TableGrid"/>
        <w:tblW w:w="6232" w:type="dxa"/>
        <w:tblLayout w:type="fixed"/>
        <w:tblLook w:val="04A0" w:firstRow="1" w:lastRow="0" w:firstColumn="1" w:lastColumn="0" w:noHBand="0" w:noVBand="1"/>
      </w:tblPr>
      <w:tblGrid>
        <w:gridCol w:w="2974"/>
        <w:gridCol w:w="425"/>
        <w:gridCol w:w="2408"/>
        <w:gridCol w:w="425"/>
      </w:tblGrid>
      <w:tr w:rsidR="00073604" w14:paraId="0C5DE33A" w14:textId="77777777">
        <w:tc>
          <w:tcPr>
            <w:tcW w:w="6231" w:type="dxa"/>
            <w:gridSpan w:val="4"/>
            <w:shd w:val="clear" w:color="auto" w:fill="F2F2F2" w:themeFill="background1" w:themeFillShade="F2"/>
          </w:tcPr>
          <w:p w14:paraId="0020FB86" w14:textId="276D5DE6" w:rsidR="00073604" w:rsidRDefault="00206120">
            <w:pPr>
              <w:rPr>
                <w:rFonts w:ascii="Aptos" w:eastAsia="Times" w:hAnsi="Aptos" w:cs="Arial"/>
                <w:b/>
                <w:color w:val="0070C0"/>
                <w:sz w:val="20"/>
                <w:szCs w:val="20"/>
                <w:lang w:eastAsia="en-GB"/>
              </w:rPr>
            </w:pPr>
            <w:r>
              <w:rPr>
                <w:rFonts w:ascii="Aptos" w:eastAsia="Times" w:hAnsi="Aptos" w:cs="Arial"/>
                <w:b/>
                <w:color w:val="000000"/>
                <w:sz w:val="20"/>
                <w:szCs w:val="20"/>
                <w:lang w:eastAsia="en-GB"/>
              </w:rPr>
              <w:t xml:space="preserve">Taxonomic changes proposed: </w:t>
            </w:r>
          </w:p>
        </w:tc>
      </w:tr>
      <w:tr w:rsidR="00073604" w14:paraId="659C3CD6" w14:textId="77777777">
        <w:tc>
          <w:tcPr>
            <w:tcW w:w="2973" w:type="dxa"/>
          </w:tcPr>
          <w:p w14:paraId="08E2ED9C" w14:textId="77777777" w:rsidR="00073604" w:rsidRDefault="00206120">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 new taxon</w:t>
            </w:r>
          </w:p>
        </w:tc>
        <w:tc>
          <w:tcPr>
            <w:tcW w:w="425" w:type="dxa"/>
          </w:tcPr>
          <w:p w14:paraId="04C22ABF" w14:textId="77777777" w:rsidR="00073604" w:rsidRDefault="00206120">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08" w:type="dxa"/>
          </w:tcPr>
          <w:p w14:paraId="27EE84A2" w14:textId="77777777" w:rsidR="00073604" w:rsidRDefault="00206120">
            <w:pPr>
              <w:rPr>
                <w:rFonts w:ascii="Aptos" w:eastAsia="Times" w:hAnsi="Aptos" w:cs="Arial"/>
                <w:color w:val="000000"/>
                <w:sz w:val="20"/>
                <w:szCs w:val="20"/>
                <w:lang w:eastAsia="en-GB"/>
              </w:rPr>
            </w:pPr>
            <w:r>
              <w:rPr>
                <w:rFonts w:ascii="Aptos" w:eastAsia="Times" w:hAnsi="Aptos" w:cs="Arial"/>
                <w:color w:val="000000"/>
                <w:sz w:val="20"/>
                <w:szCs w:val="20"/>
                <w:lang w:eastAsia="en-GB"/>
              </w:rPr>
              <w:t>Split taxon</w:t>
            </w:r>
          </w:p>
        </w:tc>
        <w:tc>
          <w:tcPr>
            <w:tcW w:w="425" w:type="dxa"/>
          </w:tcPr>
          <w:p w14:paraId="046303FA" w14:textId="77777777" w:rsidR="00073604" w:rsidRDefault="00073604">
            <w:pPr>
              <w:rPr>
                <w:rFonts w:ascii="Aptos" w:eastAsia="Times" w:hAnsi="Aptos" w:cs="Arial"/>
                <w:b/>
                <w:color w:val="000000"/>
                <w:sz w:val="20"/>
                <w:szCs w:val="20"/>
                <w:lang w:eastAsia="en-GB"/>
              </w:rPr>
            </w:pPr>
          </w:p>
        </w:tc>
      </w:tr>
      <w:tr w:rsidR="00073604" w14:paraId="4A81D388" w14:textId="77777777">
        <w:tc>
          <w:tcPr>
            <w:tcW w:w="2973" w:type="dxa"/>
          </w:tcPr>
          <w:p w14:paraId="35D6C9FA" w14:textId="77777777" w:rsidR="00073604" w:rsidRDefault="00206120">
            <w:pPr>
              <w:rPr>
                <w:rFonts w:ascii="Aptos" w:eastAsia="Times" w:hAnsi="Aptos" w:cs="Arial"/>
                <w:color w:val="000000"/>
                <w:sz w:val="20"/>
                <w:szCs w:val="20"/>
                <w:lang w:eastAsia="en-GB"/>
              </w:rPr>
            </w:pPr>
            <w:r>
              <w:rPr>
                <w:rFonts w:ascii="Aptos" w:eastAsia="Times" w:hAnsi="Aptos" w:cs="Arial"/>
                <w:color w:val="000000"/>
                <w:sz w:val="20"/>
                <w:szCs w:val="20"/>
                <w:lang w:eastAsia="en-GB"/>
              </w:rPr>
              <w:t>Abolish taxon</w:t>
            </w:r>
          </w:p>
        </w:tc>
        <w:tc>
          <w:tcPr>
            <w:tcW w:w="425" w:type="dxa"/>
          </w:tcPr>
          <w:p w14:paraId="0C0F5118" w14:textId="77777777" w:rsidR="00073604" w:rsidRDefault="00073604">
            <w:pPr>
              <w:rPr>
                <w:rFonts w:ascii="Aptos" w:eastAsia="Times" w:hAnsi="Aptos" w:cs="Arial"/>
                <w:b/>
                <w:color w:val="000000"/>
                <w:sz w:val="20"/>
                <w:szCs w:val="20"/>
                <w:lang w:eastAsia="en-GB"/>
              </w:rPr>
            </w:pPr>
          </w:p>
        </w:tc>
        <w:tc>
          <w:tcPr>
            <w:tcW w:w="2408" w:type="dxa"/>
          </w:tcPr>
          <w:p w14:paraId="42A6ADF5" w14:textId="77777777" w:rsidR="00073604" w:rsidRDefault="00206120">
            <w:pPr>
              <w:rPr>
                <w:rFonts w:ascii="Aptos" w:eastAsia="Times" w:hAnsi="Aptos" w:cs="Arial"/>
                <w:color w:val="000000"/>
                <w:sz w:val="20"/>
                <w:szCs w:val="20"/>
                <w:lang w:eastAsia="en-GB"/>
              </w:rPr>
            </w:pPr>
            <w:r>
              <w:rPr>
                <w:rFonts w:ascii="Aptos" w:eastAsia="Times" w:hAnsi="Aptos" w:cs="Arial"/>
                <w:color w:val="000000"/>
                <w:sz w:val="20"/>
                <w:szCs w:val="20"/>
                <w:lang w:eastAsia="en-GB"/>
              </w:rPr>
              <w:t>Merge taxon</w:t>
            </w:r>
          </w:p>
        </w:tc>
        <w:tc>
          <w:tcPr>
            <w:tcW w:w="425" w:type="dxa"/>
          </w:tcPr>
          <w:p w14:paraId="0F6C583D" w14:textId="77777777" w:rsidR="00073604" w:rsidRDefault="00073604">
            <w:pPr>
              <w:rPr>
                <w:rFonts w:ascii="Aptos" w:eastAsia="Times" w:hAnsi="Aptos" w:cs="Arial"/>
                <w:b/>
                <w:color w:val="000000"/>
                <w:sz w:val="20"/>
                <w:szCs w:val="20"/>
                <w:lang w:eastAsia="en-GB"/>
              </w:rPr>
            </w:pPr>
          </w:p>
        </w:tc>
      </w:tr>
      <w:tr w:rsidR="00073604" w14:paraId="52DAE3EF" w14:textId="77777777">
        <w:tc>
          <w:tcPr>
            <w:tcW w:w="2973" w:type="dxa"/>
          </w:tcPr>
          <w:p w14:paraId="719CEB29" w14:textId="77777777" w:rsidR="00073604" w:rsidRDefault="00206120">
            <w:pPr>
              <w:rPr>
                <w:rFonts w:ascii="Aptos" w:eastAsia="Times" w:hAnsi="Aptos" w:cs="Arial"/>
                <w:color w:val="000000"/>
                <w:sz w:val="20"/>
                <w:szCs w:val="20"/>
                <w:lang w:eastAsia="en-GB"/>
              </w:rPr>
            </w:pPr>
            <w:r>
              <w:rPr>
                <w:rFonts w:ascii="Aptos" w:eastAsia="Times" w:hAnsi="Aptos" w:cs="Arial"/>
                <w:color w:val="000000"/>
                <w:sz w:val="20"/>
                <w:szCs w:val="20"/>
                <w:lang w:eastAsia="en-GB"/>
              </w:rPr>
              <w:t>Move taxon</w:t>
            </w:r>
          </w:p>
        </w:tc>
        <w:tc>
          <w:tcPr>
            <w:tcW w:w="425" w:type="dxa"/>
          </w:tcPr>
          <w:p w14:paraId="2BF66D2C" w14:textId="77777777" w:rsidR="00073604" w:rsidRDefault="00073604">
            <w:pPr>
              <w:rPr>
                <w:rFonts w:ascii="Aptos" w:eastAsia="Times" w:hAnsi="Aptos" w:cs="Arial"/>
                <w:b/>
                <w:color w:val="000000"/>
                <w:sz w:val="20"/>
                <w:szCs w:val="20"/>
                <w:lang w:eastAsia="en-GB"/>
              </w:rPr>
            </w:pPr>
          </w:p>
        </w:tc>
        <w:tc>
          <w:tcPr>
            <w:tcW w:w="2408" w:type="dxa"/>
          </w:tcPr>
          <w:p w14:paraId="27C6EC68" w14:textId="77777777" w:rsidR="00073604" w:rsidRDefault="00206120">
            <w:pPr>
              <w:rPr>
                <w:rFonts w:ascii="Aptos" w:eastAsia="Times" w:hAnsi="Aptos" w:cs="Arial"/>
                <w:color w:val="000000"/>
                <w:sz w:val="20"/>
                <w:szCs w:val="20"/>
                <w:lang w:eastAsia="en-GB"/>
              </w:rPr>
            </w:pPr>
            <w:r>
              <w:rPr>
                <w:rFonts w:ascii="Aptos" w:eastAsia="Times" w:hAnsi="Aptos" w:cs="Arial"/>
                <w:color w:val="000000"/>
                <w:sz w:val="20"/>
                <w:szCs w:val="20"/>
                <w:lang w:eastAsia="en-GB"/>
              </w:rPr>
              <w:t>Promote taxon</w:t>
            </w:r>
          </w:p>
        </w:tc>
        <w:tc>
          <w:tcPr>
            <w:tcW w:w="425" w:type="dxa"/>
          </w:tcPr>
          <w:p w14:paraId="156806D5" w14:textId="77777777" w:rsidR="00073604" w:rsidRDefault="00073604">
            <w:pPr>
              <w:rPr>
                <w:rFonts w:ascii="Aptos" w:eastAsia="Times" w:hAnsi="Aptos" w:cs="Arial"/>
                <w:b/>
                <w:color w:val="000000"/>
                <w:sz w:val="20"/>
                <w:szCs w:val="20"/>
                <w:lang w:eastAsia="en-GB"/>
              </w:rPr>
            </w:pPr>
          </w:p>
        </w:tc>
      </w:tr>
      <w:tr w:rsidR="00073604" w14:paraId="333EEF03" w14:textId="77777777">
        <w:tc>
          <w:tcPr>
            <w:tcW w:w="2973" w:type="dxa"/>
          </w:tcPr>
          <w:p w14:paraId="32671766" w14:textId="77777777" w:rsidR="00073604" w:rsidRDefault="00206120">
            <w:pPr>
              <w:rPr>
                <w:rFonts w:ascii="Aptos" w:eastAsia="Times" w:hAnsi="Aptos" w:cs="Arial"/>
                <w:color w:val="000000"/>
                <w:sz w:val="20"/>
                <w:szCs w:val="20"/>
                <w:lang w:eastAsia="en-GB"/>
              </w:rPr>
            </w:pPr>
            <w:r>
              <w:rPr>
                <w:rFonts w:ascii="Aptos" w:eastAsia="Times" w:hAnsi="Aptos" w:cs="Arial"/>
                <w:color w:val="000000"/>
                <w:sz w:val="20"/>
                <w:szCs w:val="20"/>
                <w:lang w:eastAsia="en-GB"/>
              </w:rPr>
              <w:t>Rename taxon</w:t>
            </w:r>
          </w:p>
        </w:tc>
        <w:tc>
          <w:tcPr>
            <w:tcW w:w="425" w:type="dxa"/>
          </w:tcPr>
          <w:p w14:paraId="37F97A26" w14:textId="77777777" w:rsidR="00073604" w:rsidRDefault="00073604">
            <w:pPr>
              <w:rPr>
                <w:rFonts w:ascii="Aptos" w:eastAsia="Times" w:hAnsi="Aptos" w:cs="Arial"/>
                <w:b/>
                <w:color w:val="000000"/>
                <w:sz w:val="20"/>
                <w:szCs w:val="20"/>
                <w:lang w:eastAsia="en-GB"/>
              </w:rPr>
            </w:pPr>
          </w:p>
        </w:tc>
        <w:tc>
          <w:tcPr>
            <w:tcW w:w="2408" w:type="dxa"/>
          </w:tcPr>
          <w:p w14:paraId="78CFD254" w14:textId="77777777" w:rsidR="00073604" w:rsidRDefault="00206120">
            <w:pPr>
              <w:rPr>
                <w:rFonts w:ascii="Aptos" w:eastAsia="Times" w:hAnsi="Aptos" w:cs="Arial"/>
                <w:color w:val="000000"/>
                <w:sz w:val="20"/>
                <w:szCs w:val="20"/>
                <w:lang w:eastAsia="en-GB"/>
              </w:rPr>
            </w:pPr>
            <w:r>
              <w:rPr>
                <w:rFonts w:ascii="Aptos" w:eastAsia="Times" w:hAnsi="Aptos" w:cs="Arial"/>
                <w:color w:val="000000"/>
                <w:sz w:val="20"/>
                <w:szCs w:val="20"/>
                <w:lang w:eastAsia="en-GB"/>
              </w:rPr>
              <w:t>Demote taxon</w:t>
            </w:r>
          </w:p>
        </w:tc>
        <w:tc>
          <w:tcPr>
            <w:tcW w:w="425" w:type="dxa"/>
          </w:tcPr>
          <w:p w14:paraId="57C4C824" w14:textId="77777777" w:rsidR="00073604" w:rsidRDefault="00073604">
            <w:pPr>
              <w:rPr>
                <w:rFonts w:ascii="Aptos" w:eastAsia="Times" w:hAnsi="Aptos" w:cs="Arial"/>
                <w:b/>
                <w:color w:val="000000"/>
                <w:sz w:val="20"/>
                <w:szCs w:val="20"/>
                <w:lang w:eastAsia="en-GB"/>
              </w:rPr>
            </w:pPr>
          </w:p>
        </w:tc>
      </w:tr>
      <w:tr w:rsidR="00073604" w14:paraId="2A0A8A76" w14:textId="77777777">
        <w:tc>
          <w:tcPr>
            <w:tcW w:w="2973" w:type="dxa"/>
          </w:tcPr>
          <w:p w14:paraId="10640914" w14:textId="77777777" w:rsidR="00073604" w:rsidRDefault="00206120">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68BD0693" w14:textId="77777777" w:rsidR="00073604" w:rsidRDefault="00073604">
            <w:pPr>
              <w:rPr>
                <w:rFonts w:ascii="Aptos" w:hAnsi="Aptos" w:cs="Arial"/>
                <w:b/>
                <w:sz w:val="20"/>
                <w:szCs w:val="20"/>
              </w:rPr>
            </w:pPr>
          </w:p>
        </w:tc>
        <w:tc>
          <w:tcPr>
            <w:tcW w:w="2408" w:type="dxa"/>
            <w:tcBorders>
              <w:top w:val="nil"/>
              <w:left w:val="nil"/>
              <w:bottom w:val="nil"/>
              <w:right w:val="nil"/>
            </w:tcBorders>
          </w:tcPr>
          <w:p w14:paraId="36B22C17" w14:textId="77777777" w:rsidR="00073604" w:rsidRDefault="00073604"/>
        </w:tc>
        <w:tc>
          <w:tcPr>
            <w:tcW w:w="425" w:type="dxa"/>
            <w:tcBorders>
              <w:top w:val="nil"/>
              <w:left w:val="nil"/>
              <w:bottom w:val="nil"/>
              <w:right w:val="nil"/>
            </w:tcBorders>
          </w:tcPr>
          <w:p w14:paraId="6C523D67" w14:textId="77777777" w:rsidR="00073604" w:rsidRDefault="00073604"/>
        </w:tc>
      </w:tr>
    </w:tbl>
    <w:p w14:paraId="716E9606" w14:textId="77777777" w:rsidR="00073604" w:rsidRDefault="00073604">
      <w:pPr>
        <w:rPr>
          <w:rFonts w:ascii="Aptos" w:hAnsi="Aptos" w:cs="Arial"/>
          <w:color w:val="808080" w:themeColor="background1" w:themeShade="80"/>
          <w:sz w:val="20"/>
        </w:rPr>
      </w:pPr>
    </w:p>
    <w:p w14:paraId="3A7E571F" w14:textId="77777777" w:rsidR="00073604" w:rsidRDefault="00073604">
      <w:pPr>
        <w:rPr>
          <w:rFonts w:ascii="Aptos" w:hAnsi="Aptos" w:cs="Arial"/>
          <w:color w:val="808080" w:themeColor="background1" w:themeShade="80"/>
          <w:sz w:val="20"/>
        </w:rPr>
      </w:pPr>
    </w:p>
    <w:tbl>
      <w:tblPr>
        <w:tblStyle w:val="TableGrid"/>
        <w:tblW w:w="8926" w:type="dxa"/>
        <w:tblLayout w:type="fixed"/>
        <w:tblLook w:val="04A0" w:firstRow="1" w:lastRow="0" w:firstColumn="1" w:lastColumn="0" w:noHBand="0" w:noVBand="1"/>
      </w:tblPr>
      <w:tblGrid>
        <w:gridCol w:w="2545"/>
        <w:gridCol w:w="6381"/>
      </w:tblGrid>
      <w:tr w:rsidR="00073604" w14:paraId="23A240EA" w14:textId="77777777">
        <w:trPr>
          <w:trHeight w:val="297"/>
        </w:trPr>
        <w:tc>
          <w:tcPr>
            <w:tcW w:w="8925" w:type="dxa"/>
            <w:gridSpan w:val="2"/>
            <w:shd w:val="clear" w:color="auto" w:fill="F2F2F2" w:themeFill="background1" w:themeFillShade="F2"/>
          </w:tcPr>
          <w:p w14:paraId="1BE10C51" w14:textId="46919924" w:rsidR="00073604" w:rsidRDefault="00206120">
            <w:pPr>
              <w:rPr>
                <w:rFonts w:ascii="Aptos" w:hAnsi="Aptos" w:cs="Arial"/>
                <w:b/>
                <w:color w:val="0000FF"/>
                <w:sz w:val="20"/>
              </w:rPr>
            </w:pPr>
            <w:r>
              <w:rPr>
                <w:rFonts w:ascii="Aptos" w:hAnsi="Aptos" w:cs="Arial"/>
                <w:b/>
                <w:sz w:val="20"/>
                <w:szCs w:val="20"/>
              </w:rPr>
              <w:t xml:space="preserve">Etymology (origin) of proposed taxonomic names: </w:t>
            </w:r>
          </w:p>
        </w:tc>
      </w:tr>
      <w:tr w:rsidR="00073604" w14:paraId="71404807" w14:textId="77777777">
        <w:trPr>
          <w:trHeight w:val="73"/>
        </w:trPr>
        <w:tc>
          <w:tcPr>
            <w:tcW w:w="2545" w:type="dxa"/>
          </w:tcPr>
          <w:p w14:paraId="22A12168" w14:textId="77777777" w:rsidR="00073604" w:rsidRDefault="00206120">
            <w:pPr>
              <w:rPr>
                <w:rFonts w:ascii="Aptos" w:hAnsi="Aptos" w:cs="Arial"/>
                <w:b/>
                <w:sz w:val="20"/>
                <w:szCs w:val="20"/>
              </w:rPr>
            </w:pPr>
            <w:r>
              <w:rPr>
                <w:rFonts w:ascii="Aptos" w:hAnsi="Aptos" w:cs="Arial"/>
                <w:b/>
                <w:sz w:val="20"/>
                <w:szCs w:val="20"/>
              </w:rPr>
              <w:t>Taxon name</w:t>
            </w:r>
          </w:p>
        </w:tc>
        <w:tc>
          <w:tcPr>
            <w:tcW w:w="6380" w:type="dxa"/>
          </w:tcPr>
          <w:p w14:paraId="1A8B68CD" w14:textId="77777777" w:rsidR="00073604" w:rsidRDefault="00206120">
            <w:pPr>
              <w:rPr>
                <w:rFonts w:ascii="Aptos" w:hAnsi="Aptos" w:cs="Arial"/>
                <w:b/>
                <w:sz w:val="20"/>
                <w:szCs w:val="20"/>
              </w:rPr>
            </w:pPr>
            <w:r>
              <w:rPr>
                <w:rFonts w:ascii="Aptos" w:hAnsi="Aptos" w:cs="Arial"/>
                <w:b/>
                <w:sz w:val="20"/>
                <w:szCs w:val="20"/>
              </w:rPr>
              <w:t>Etymology of the term</w:t>
            </w:r>
          </w:p>
        </w:tc>
      </w:tr>
      <w:tr w:rsidR="00073604" w14:paraId="7773C7C1" w14:textId="77777777">
        <w:trPr>
          <w:trHeight w:val="71"/>
        </w:trPr>
        <w:tc>
          <w:tcPr>
            <w:tcW w:w="2545" w:type="dxa"/>
            <w:vAlign w:val="center"/>
          </w:tcPr>
          <w:p w14:paraId="4A18204A" w14:textId="77777777" w:rsidR="00073604" w:rsidRDefault="00206120">
            <w:pPr>
              <w:jc w:val="both"/>
              <w:rPr>
                <w:rFonts w:ascii="Aptos" w:hAnsi="Aptos" w:cs="Arial"/>
                <w:b/>
                <w:color w:val="000000" w:themeColor="text1"/>
                <w:sz w:val="20"/>
                <w:szCs w:val="20"/>
              </w:rPr>
            </w:pPr>
            <w:proofErr w:type="spellStart"/>
            <w:r>
              <w:rPr>
                <w:rFonts w:ascii="Arial" w:eastAsia="Arial" w:hAnsi="Arial" w:cs="Arial"/>
                <w:i/>
                <w:iCs/>
                <w:sz w:val="20"/>
                <w:szCs w:val="20"/>
              </w:rPr>
              <w:t>Megarnaviridae</w:t>
            </w:r>
            <w:proofErr w:type="spellEnd"/>
          </w:p>
        </w:tc>
        <w:tc>
          <w:tcPr>
            <w:tcW w:w="6380" w:type="dxa"/>
            <w:vAlign w:val="center"/>
          </w:tcPr>
          <w:p w14:paraId="1A9B9884" w14:textId="77777777" w:rsidR="00073604" w:rsidRDefault="00206120">
            <w:pPr>
              <w:jc w:val="both"/>
              <w:rPr>
                <w:rFonts w:ascii="Aptos" w:hAnsi="Aptos" w:cs="Arial"/>
                <w:color w:val="000000" w:themeColor="text1"/>
                <w:sz w:val="20"/>
                <w:szCs w:val="20"/>
              </w:rPr>
            </w:pPr>
            <w:r>
              <w:rPr>
                <w:rFonts w:ascii="Aptos" w:hAnsi="Aptos" w:cs="Arial"/>
                <w:color w:val="000000" w:themeColor="text1"/>
                <w:sz w:val="20"/>
                <w:szCs w:val="20"/>
              </w:rPr>
              <w:t xml:space="preserve">The family name </w:t>
            </w:r>
            <w:proofErr w:type="spellStart"/>
            <w:r>
              <w:rPr>
                <w:rFonts w:ascii="Aptos" w:hAnsi="Aptos" w:cs="Arial"/>
                <w:i/>
                <w:iCs/>
                <w:color w:val="000000" w:themeColor="text1"/>
                <w:sz w:val="20"/>
                <w:szCs w:val="20"/>
              </w:rPr>
              <w:t>Megarnaviridae</w:t>
            </w:r>
            <w:proofErr w:type="spellEnd"/>
            <w:r>
              <w:rPr>
                <w:rFonts w:ascii="Aptos" w:hAnsi="Aptos" w:cs="Arial"/>
                <w:color w:val="000000" w:themeColor="text1"/>
                <w:sz w:val="20"/>
                <w:szCs w:val="20"/>
              </w:rPr>
              <w:t xml:space="preserve"> is derived from Greek </w:t>
            </w:r>
            <w:proofErr w:type="spellStart"/>
            <w:r>
              <w:rPr>
                <w:rFonts w:ascii="Aptos" w:hAnsi="Aptos" w:cs="Arial"/>
                <w:color w:val="000000" w:themeColor="text1"/>
                <w:sz w:val="20"/>
                <w:szCs w:val="20"/>
              </w:rPr>
              <w:t>μέγ</w:t>
            </w:r>
            <w:proofErr w:type="spellEnd"/>
            <w:r>
              <w:rPr>
                <w:rFonts w:ascii="Aptos" w:hAnsi="Aptos" w:cs="Arial"/>
                <w:color w:val="000000" w:themeColor="text1"/>
                <w:sz w:val="20"/>
                <w:szCs w:val="20"/>
              </w:rPr>
              <w:t>α [</w:t>
            </w:r>
            <w:proofErr w:type="spellStart"/>
            <w:r>
              <w:rPr>
                <w:rFonts w:ascii="Aptos" w:hAnsi="Aptos" w:cs="Arial"/>
                <w:color w:val="000000" w:themeColor="text1"/>
                <w:sz w:val="20"/>
                <w:szCs w:val="20"/>
              </w:rPr>
              <w:t>méga</w:t>
            </w:r>
            <w:proofErr w:type="spellEnd"/>
            <w:r>
              <w:rPr>
                <w:rFonts w:ascii="Aptos" w:hAnsi="Aptos" w:cs="Arial"/>
                <w:color w:val="000000" w:themeColor="text1"/>
                <w:sz w:val="20"/>
                <w:szCs w:val="20"/>
              </w:rPr>
              <w:t>]</w:t>
            </w:r>
            <w:r>
              <w:rPr>
                <w:rFonts w:ascii="Aptos" w:hAnsi="Aptos" w:cs="Arial"/>
                <w:color w:val="000000" w:themeColor="text1"/>
                <w:sz w:val="20"/>
                <w:szCs w:val="20"/>
              </w:rPr>
              <w:t>, meaning “large” and “</w:t>
            </w:r>
            <w:proofErr w:type="spellStart"/>
            <w:r>
              <w:rPr>
                <w:rFonts w:ascii="Aptos" w:hAnsi="Aptos" w:cs="Arial"/>
                <w:color w:val="000000" w:themeColor="text1"/>
                <w:sz w:val="20"/>
                <w:szCs w:val="20"/>
              </w:rPr>
              <w:t>rna</w:t>
            </w:r>
            <w:proofErr w:type="spellEnd"/>
            <w:r>
              <w:rPr>
                <w:rFonts w:ascii="Aptos" w:hAnsi="Aptos" w:cs="Arial"/>
                <w:color w:val="000000" w:themeColor="text1"/>
                <w:sz w:val="20"/>
                <w:szCs w:val="20"/>
              </w:rPr>
              <w:t>”, highlighting the exceptionally long RNA genome (</w:t>
            </w:r>
            <w:r>
              <w:rPr>
                <w:rFonts w:ascii="Calibri" w:hAnsi="Calibri" w:cs="Calibri"/>
                <w:color w:val="000000" w:themeColor="text1"/>
                <w:sz w:val="20"/>
                <w:szCs w:val="20"/>
              </w:rPr>
              <w:t>≈</w:t>
            </w:r>
            <w:r>
              <w:rPr>
                <w:rFonts w:ascii="Aptos" w:hAnsi="Aptos" w:cs="Arial"/>
                <w:color w:val="000000" w:themeColor="text1"/>
                <w:sz w:val="20"/>
                <w:szCs w:val="20"/>
              </w:rPr>
              <w:t>64.3 kb) of viruses in this family. The name underscores the distinctive genomic length and RNA nature of these viruses, which sets them apart from other classified viruses in th</w:t>
            </w:r>
            <w:r>
              <w:rPr>
                <w:rFonts w:ascii="Aptos" w:hAnsi="Aptos" w:cs="Arial"/>
                <w:color w:val="000000" w:themeColor="text1"/>
                <w:sz w:val="20"/>
                <w:szCs w:val="20"/>
              </w:rPr>
              <w:t xml:space="preserve">e order </w:t>
            </w:r>
            <w:proofErr w:type="spellStart"/>
            <w:r>
              <w:rPr>
                <w:rFonts w:ascii="Aptos" w:hAnsi="Aptos" w:cs="Arial"/>
                <w:i/>
                <w:iCs/>
                <w:color w:val="000000" w:themeColor="text1"/>
                <w:sz w:val="20"/>
                <w:szCs w:val="20"/>
              </w:rPr>
              <w:t>Nidovirales</w:t>
            </w:r>
            <w:proofErr w:type="spellEnd"/>
            <w:r>
              <w:rPr>
                <w:rFonts w:ascii="Aptos" w:hAnsi="Aptos" w:cs="Arial"/>
                <w:i/>
                <w:iCs/>
                <w:color w:val="000000" w:themeColor="text1"/>
                <w:sz w:val="20"/>
                <w:szCs w:val="20"/>
              </w:rPr>
              <w:t xml:space="preserve"> </w:t>
            </w:r>
            <w:r>
              <w:rPr>
                <w:rFonts w:ascii="Aptos" w:hAnsi="Aptos" w:cs="Arial"/>
                <w:color w:val="000000" w:themeColor="text1"/>
                <w:sz w:val="20"/>
                <w:szCs w:val="20"/>
              </w:rPr>
              <w:t>and all other RNA viruses.</w:t>
            </w:r>
          </w:p>
          <w:p w14:paraId="5E36CD6D" w14:textId="77777777" w:rsidR="00073604" w:rsidRDefault="00073604">
            <w:pPr>
              <w:jc w:val="both"/>
              <w:rPr>
                <w:rFonts w:ascii="Aptos" w:hAnsi="Aptos" w:cs="Arial"/>
                <w:b/>
                <w:color w:val="000000" w:themeColor="text1"/>
                <w:sz w:val="20"/>
                <w:szCs w:val="20"/>
              </w:rPr>
            </w:pPr>
          </w:p>
        </w:tc>
      </w:tr>
      <w:tr w:rsidR="00073604" w14:paraId="7DF1FA8A" w14:textId="77777777">
        <w:trPr>
          <w:trHeight w:val="71"/>
        </w:trPr>
        <w:tc>
          <w:tcPr>
            <w:tcW w:w="2545" w:type="dxa"/>
            <w:vAlign w:val="center"/>
          </w:tcPr>
          <w:p w14:paraId="2FC32C4D" w14:textId="77777777" w:rsidR="00073604" w:rsidRDefault="00206120">
            <w:pPr>
              <w:jc w:val="both"/>
              <w:rPr>
                <w:rFonts w:ascii="Aptos" w:hAnsi="Aptos" w:cs="Arial"/>
                <w:b/>
                <w:color w:val="000000" w:themeColor="text1"/>
                <w:sz w:val="20"/>
                <w:szCs w:val="20"/>
              </w:rPr>
            </w:pPr>
            <w:proofErr w:type="spellStart"/>
            <w:r>
              <w:rPr>
                <w:rFonts w:ascii="Arial" w:eastAsia="Arial" w:hAnsi="Arial" w:cs="Arial"/>
                <w:i/>
                <w:iCs/>
                <w:sz w:val="20"/>
                <w:szCs w:val="20"/>
              </w:rPr>
              <w:t>Alphamegarnavirus</w:t>
            </w:r>
            <w:proofErr w:type="spellEnd"/>
          </w:p>
        </w:tc>
        <w:tc>
          <w:tcPr>
            <w:tcW w:w="6380" w:type="dxa"/>
            <w:vAlign w:val="center"/>
          </w:tcPr>
          <w:p w14:paraId="6D87631B" w14:textId="77777777" w:rsidR="00073604" w:rsidRDefault="00206120">
            <w:pPr>
              <w:jc w:val="both"/>
              <w:rPr>
                <w:rFonts w:ascii="Aptos" w:hAnsi="Aptos" w:cs="Arial"/>
                <w:color w:val="000000" w:themeColor="text1"/>
                <w:sz w:val="20"/>
                <w:szCs w:val="20"/>
              </w:rPr>
            </w:pPr>
            <w:r>
              <w:rPr>
                <w:rFonts w:ascii="Aptos" w:hAnsi="Aptos" w:cs="Arial"/>
                <w:color w:val="000000" w:themeColor="text1"/>
                <w:sz w:val="20"/>
                <w:szCs w:val="20"/>
              </w:rPr>
              <w:t xml:space="preserve">Etymology identical to that of family </w:t>
            </w:r>
            <w:proofErr w:type="spellStart"/>
            <w:r>
              <w:rPr>
                <w:rFonts w:ascii="Aptos" w:hAnsi="Aptos" w:cs="Arial"/>
                <w:i/>
                <w:iCs/>
                <w:color w:val="000000" w:themeColor="text1"/>
                <w:sz w:val="20"/>
                <w:szCs w:val="20"/>
              </w:rPr>
              <w:t>Megarnaviridae</w:t>
            </w:r>
            <w:proofErr w:type="spellEnd"/>
            <w:r>
              <w:rPr>
                <w:rFonts w:ascii="Aptos" w:hAnsi="Aptos" w:cs="Arial"/>
                <w:color w:val="000000" w:themeColor="text1"/>
                <w:sz w:val="20"/>
                <w:szCs w:val="20"/>
              </w:rPr>
              <w:t xml:space="preserve"> with the addition of Greek prefix </w:t>
            </w:r>
            <w:bookmarkStart w:id="0" w:name="tw-target-text"/>
            <w:bookmarkEnd w:id="0"/>
            <w:r>
              <w:rPr>
                <w:rFonts w:ascii="Aptos" w:hAnsi="Aptos" w:cs="Arial"/>
                <w:color w:val="000000" w:themeColor="text1"/>
                <w:sz w:val="20"/>
                <w:szCs w:val="20"/>
                <w:lang w:val="el-GR"/>
              </w:rPr>
              <w:t>άλφα [alpha]</w:t>
            </w:r>
            <w:r>
              <w:rPr>
                <w:rFonts w:ascii="Aptos" w:hAnsi="Aptos" w:cs="Arial"/>
                <w:color w:val="000000" w:themeColor="text1"/>
                <w:sz w:val="20"/>
                <w:szCs w:val="20"/>
              </w:rPr>
              <w:t xml:space="preserve">, meaning “leader” and referring to the first letter in the Greek alphabet. This genus naming approach is in line with the current practice in other </w:t>
            </w:r>
            <w:proofErr w:type="spellStart"/>
            <w:r>
              <w:rPr>
                <w:rFonts w:ascii="Aptos" w:hAnsi="Aptos" w:cs="Arial"/>
                <w:color w:val="000000" w:themeColor="text1"/>
                <w:sz w:val="20"/>
                <w:szCs w:val="20"/>
              </w:rPr>
              <w:t>nidovirus</w:t>
            </w:r>
            <w:proofErr w:type="spellEnd"/>
            <w:r>
              <w:rPr>
                <w:rFonts w:ascii="Aptos" w:hAnsi="Aptos" w:cs="Arial"/>
                <w:color w:val="000000" w:themeColor="text1"/>
                <w:sz w:val="20"/>
                <w:szCs w:val="20"/>
              </w:rPr>
              <w:t xml:space="preserve"> families, for instance the family </w:t>
            </w:r>
            <w:r>
              <w:rPr>
                <w:rFonts w:ascii="Aptos" w:hAnsi="Aptos" w:cs="Arial"/>
                <w:i/>
                <w:iCs/>
                <w:color w:val="000000" w:themeColor="text1"/>
                <w:sz w:val="20"/>
                <w:szCs w:val="20"/>
              </w:rPr>
              <w:t>Coronaviridae</w:t>
            </w:r>
            <w:r>
              <w:rPr>
                <w:rFonts w:ascii="Aptos" w:hAnsi="Aptos" w:cs="Arial"/>
                <w:color w:val="000000" w:themeColor="text1"/>
                <w:sz w:val="20"/>
                <w:szCs w:val="20"/>
              </w:rPr>
              <w:t>.</w:t>
            </w:r>
          </w:p>
        </w:tc>
      </w:tr>
      <w:tr w:rsidR="00073604" w14:paraId="659AEF65" w14:textId="77777777">
        <w:trPr>
          <w:trHeight w:val="71"/>
        </w:trPr>
        <w:tc>
          <w:tcPr>
            <w:tcW w:w="2545" w:type="dxa"/>
            <w:vAlign w:val="center"/>
          </w:tcPr>
          <w:p w14:paraId="47258A86" w14:textId="77777777" w:rsidR="00073604" w:rsidRDefault="00206120">
            <w:pPr>
              <w:jc w:val="both"/>
              <w:rPr>
                <w:rFonts w:ascii="Aptos" w:hAnsi="Aptos" w:cs="Arial"/>
                <w:b/>
                <w:color w:val="000000" w:themeColor="text1"/>
                <w:sz w:val="20"/>
                <w:szCs w:val="20"/>
              </w:rPr>
            </w:pPr>
            <w:proofErr w:type="spellStart"/>
            <w:r>
              <w:rPr>
                <w:rFonts w:ascii="Arial" w:eastAsia="Arial" w:hAnsi="Arial" w:cs="Arial"/>
                <w:i/>
                <w:iCs/>
                <w:sz w:val="20"/>
                <w:szCs w:val="20"/>
              </w:rPr>
              <w:t>Alphamegarnavirus</w:t>
            </w:r>
            <w:proofErr w:type="spellEnd"/>
            <w:r>
              <w:rPr>
                <w:rFonts w:ascii="Arial" w:eastAsia="Arial" w:hAnsi="Arial" w:cs="Arial"/>
                <w:i/>
                <w:iCs/>
                <w:sz w:val="20"/>
                <w:szCs w:val="20"/>
              </w:rPr>
              <w:t xml:space="preserve"> gigas</w:t>
            </w:r>
          </w:p>
        </w:tc>
        <w:tc>
          <w:tcPr>
            <w:tcW w:w="6380" w:type="dxa"/>
            <w:vAlign w:val="center"/>
          </w:tcPr>
          <w:p w14:paraId="06402368" w14:textId="77777777" w:rsidR="00073604" w:rsidRDefault="00206120">
            <w:pPr>
              <w:jc w:val="both"/>
              <w:rPr>
                <w:rFonts w:ascii="Aptos" w:hAnsi="Aptos" w:cs="Arial"/>
                <w:color w:val="000000" w:themeColor="text1"/>
                <w:sz w:val="20"/>
                <w:szCs w:val="20"/>
              </w:rPr>
            </w:pPr>
            <w:r>
              <w:rPr>
                <w:rFonts w:ascii="Aptos" w:hAnsi="Aptos" w:cs="Arial"/>
                <w:color w:val="000000" w:themeColor="text1"/>
                <w:sz w:val="20"/>
                <w:szCs w:val="20"/>
              </w:rPr>
              <w:t>Binomial Latinized spec</w:t>
            </w:r>
            <w:r>
              <w:rPr>
                <w:rFonts w:ascii="Aptos" w:hAnsi="Aptos" w:cs="Arial"/>
                <w:color w:val="000000" w:themeColor="text1"/>
                <w:sz w:val="20"/>
                <w:szCs w:val="20"/>
              </w:rPr>
              <w:t xml:space="preserve">ies name consisting of the genus name and a species epithet, </w:t>
            </w:r>
            <w:r>
              <w:rPr>
                <w:rFonts w:ascii="Aptos" w:hAnsi="Aptos" w:cs="Arial"/>
                <w:i/>
                <w:iCs/>
                <w:color w:val="000000" w:themeColor="text1"/>
                <w:sz w:val="20"/>
                <w:szCs w:val="20"/>
              </w:rPr>
              <w:t xml:space="preserve">gigas. </w:t>
            </w:r>
            <w:r>
              <w:rPr>
                <w:rFonts w:ascii="Aptos" w:hAnsi="Aptos" w:cs="Arial"/>
                <w:color w:val="000000" w:themeColor="text1"/>
                <w:sz w:val="20"/>
                <w:szCs w:val="20"/>
              </w:rPr>
              <w:t xml:space="preserve">The species epithet is derived from </w:t>
            </w:r>
            <w:proofErr w:type="spellStart"/>
            <w:r>
              <w:rPr>
                <w:rFonts w:ascii="Aptos" w:hAnsi="Aptos" w:cs="Arial"/>
                <w:i/>
                <w:iCs/>
                <w:color w:val="000000" w:themeColor="text1"/>
                <w:sz w:val="20"/>
                <w:szCs w:val="20"/>
              </w:rPr>
              <w:t>Magallana</w:t>
            </w:r>
            <w:proofErr w:type="spellEnd"/>
            <w:r>
              <w:rPr>
                <w:rFonts w:ascii="Aptos" w:hAnsi="Aptos" w:cs="Arial"/>
                <w:i/>
                <w:iCs/>
                <w:color w:val="000000" w:themeColor="text1"/>
                <w:sz w:val="20"/>
                <w:szCs w:val="20"/>
              </w:rPr>
              <w:t xml:space="preserve"> gigas</w:t>
            </w:r>
            <w:r>
              <w:rPr>
                <w:rFonts w:ascii="Aptos" w:hAnsi="Aptos" w:cs="Arial"/>
                <w:color w:val="000000" w:themeColor="text1"/>
                <w:sz w:val="20"/>
                <w:szCs w:val="20"/>
              </w:rPr>
              <w:t>, which is the species of the viral host, the Pacific oyster.</w:t>
            </w:r>
          </w:p>
        </w:tc>
      </w:tr>
    </w:tbl>
    <w:p w14:paraId="03DEF2C0" w14:textId="77777777" w:rsidR="00073604" w:rsidRDefault="00073604">
      <w:pPr>
        <w:rPr>
          <w:rFonts w:ascii="Aptos" w:hAnsi="Aptos" w:cs="Arial"/>
          <w:color w:val="0000FF"/>
          <w:sz w:val="20"/>
          <w:szCs w:val="20"/>
        </w:rPr>
      </w:pPr>
    </w:p>
    <w:p w14:paraId="1B13694C" w14:textId="77777777" w:rsidR="00073604" w:rsidRDefault="00073604">
      <w:pPr>
        <w:rPr>
          <w:rFonts w:ascii="Aptos" w:hAnsi="Aptos" w:cs="Arial"/>
          <w:color w:val="0000FF"/>
          <w:sz w:val="20"/>
          <w:szCs w:val="20"/>
        </w:rPr>
      </w:pPr>
    </w:p>
    <w:tbl>
      <w:tblPr>
        <w:tblStyle w:val="TableGrid"/>
        <w:tblW w:w="8926" w:type="dxa"/>
        <w:tblLayout w:type="fixed"/>
        <w:tblLook w:val="04A0" w:firstRow="1" w:lastRow="0" w:firstColumn="1" w:lastColumn="0" w:noHBand="0" w:noVBand="1"/>
      </w:tblPr>
      <w:tblGrid>
        <w:gridCol w:w="2544"/>
        <w:gridCol w:w="5103"/>
        <w:gridCol w:w="1279"/>
      </w:tblGrid>
      <w:tr w:rsidR="00073604" w14:paraId="76DCC88E" w14:textId="77777777">
        <w:tc>
          <w:tcPr>
            <w:tcW w:w="8926" w:type="dxa"/>
            <w:gridSpan w:val="3"/>
            <w:shd w:val="clear" w:color="auto" w:fill="F2F2F2" w:themeFill="background1" w:themeFillShade="F2"/>
          </w:tcPr>
          <w:p w14:paraId="52BB4F44" w14:textId="1C0EFFF8" w:rsidR="00073604" w:rsidRDefault="00206120">
            <w:pPr>
              <w:rPr>
                <w:rFonts w:ascii="Aptos" w:hAnsi="Aptos" w:cs="Arial"/>
                <w:color w:val="0000FF"/>
                <w:sz w:val="20"/>
                <w:szCs w:val="20"/>
              </w:rPr>
            </w:pPr>
            <w:r>
              <w:rPr>
                <w:rFonts w:ascii="Aptos" w:hAnsi="Aptos" w:cs="Arial"/>
                <w:b/>
                <w:bCs/>
                <w:color w:val="000000"/>
                <w:sz w:val="20"/>
                <w:szCs w:val="20"/>
              </w:rPr>
              <w:t xml:space="preserve">Permission for use of names derived from a living person:  </w:t>
            </w:r>
          </w:p>
        </w:tc>
      </w:tr>
      <w:tr w:rsidR="00073604" w14:paraId="36500F50" w14:textId="77777777">
        <w:tc>
          <w:tcPr>
            <w:tcW w:w="2544" w:type="dxa"/>
          </w:tcPr>
          <w:p w14:paraId="0F06DC29" w14:textId="77777777" w:rsidR="00073604" w:rsidRDefault="00206120">
            <w:pPr>
              <w:rPr>
                <w:rFonts w:ascii="Aptos" w:hAnsi="Aptos" w:cs="Arial"/>
                <w:color w:val="0000FF"/>
                <w:sz w:val="20"/>
                <w:szCs w:val="20"/>
              </w:rPr>
            </w:pPr>
            <w:r>
              <w:rPr>
                <w:rFonts w:ascii="Aptos" w:hAnsi="Aptos" w:cs="Arial"/>
                <w:b/>
                <w:bCs/>
                <w:color w:val="000000"/>
                <w:sz w:val="20"/>
                <w:szCs w:val="20"/>
              </w:rPr>
              <w:t>Taxon name</w:t>
            </w:r>
          </w:p>
        </w:tc>
        <w:tc>
          <w:tcPr>
            <w:tcW w:w="5103" w:type="dxa"/>
          </w:tcPr>
          <w:p w14:paraId="1538CC04" w14:textId="77777777" w:rsidR="00073604" w:rsidRDefault="00206120">
            <w:pPr>
              <w:rPr>
                <w:rFonts w:ascii="Aptos" w:hAnsi="Aptos" w:cs="Arial"/>
                <w:color w:val="0000FF"/>
                <w:sz w:val="20"/>
                <w:szCs w:val="20"/>
              </w:rPr>
            </w:pPr>
            <w:r>
              <w:rPr>
                <w:rFonts w:ascii="Aptos" w:hAnsi="Aptos" w:cs="Arial"/>
                <w:b/>
                <w:bCs/>
                <w:color w:val="000000"/>
                <w:sz w:val="20"/>
                <w:szCs w:val="20"/>
              </w:rPr>
              <w:t>Full name of person from whom the name is derived</w:t>
            </w:r>
          </w:p>
        </w:tc>
        <w:tc>
          <w:tcPr>
            <w:tcW w:w="1279" w:type="dxa"/>
          </w:tcPr>
          <w:p w14:paraId="3EF774FE" w14:textId="067E9A6C" w:rsidR="00073604" w:rsidRDefault="00206120">
            <w:pPr>
              <w:rPr>
                <w:rFonts w:ascii="Aptos" w:hAnsi="Aptos" w:cs="Arial"/>
                <w:color w:val="0000FF"/>
                <w:sz w:val="20"/>
                <w:szCs w:val="20"/>
              </w:rPr>
            </w:pPr>
            <w:r>
              <w:rPr>
                <w:rFonts w:ascii="Aptos" w:hAnsi="Aptos" w:cs="Arial"/>
                <w:b/>
                <w:bCs/>
                <w:color w:val="000000"/>
                <w:sz w:val="20"/>
                <w:szCs w:val="20"/>
              </w:rPr>
              <w:t xml:space="preserve">Attached </w:t>
            </w:r>
          </w:p>
        </w:tc>
      </w:tr>
      <w:tr w:rsidR="00073604" w14:paraId="218AF548" w14:textId="77777777">
        <w:tc>
          <w:tcPr>
            <w:tcW w:w="2544" w:type="dxa"/>
            <w:vAlign w:val="center"/>
          </w:tcPr>
          <w:p w14:paraId="38683E23" w14:textId="77777777" w:rsidR="00073604" w:rsidRDefault="00073604">
            <w:pPr>
              <w:jc w:val="both"/>
              <w:rPr>
                <w:rFonts w:ascii="Aptos" w:hAnsi="Aptos" w:cs="Arial"/>
                <w:color w:val="000000" w:themeColor="text1"/>
                <w:sz w:val="20"/>
                <w:szCs w:val="20"/>
              </w:rPr>
            </w:pPr>
          </w:p>
        </w:tc>
        <w:tc>
          <w:tcPr>
            <w:tcW w:w="5103" w:type="dxa"/>
            <w:vAlign w:val="center"/>
          </w:tcPr>
          <w:p w14:paraId="1224A8E6" w14:textId="77777777" w:rsidR="00073604" w:rsidRDefault="00073604">
            <w:pPr>
              <w:jc w:val="both"/>
              <w:rPr>
                <w:rFonts w:ascii="Aptos" w:hAnsi="Aptos" w:cs="Arial"/>
                <w:color w:val="000000" w:themeColor="text1"/>
                <w:sz w:val="20"/>
                <w:szCs w:val="20"/>
              </w:rPr>
            </w:pPr>
          </w:p>
        </w:tc>
        <w:tc>
          <w:tcPr>
            <w:tcW w:w="1279" w:type="dxa"/>
            <w:vAlign w:val="center"/>
          </w:tcPr>
          <w:p w14:paraId="23702D6A" w14:textId="77777777" w:rsidR="00073604" w:rsidRDefault="00073604">
            <w:pPr>
              <w:jc w:val="both"/>
              <w:rPr>
                <w:rFonts w:ascii="Aptos" w:hAnsi="Aptos" w:cs="Arial"/>
                <w:color w:val="000000" w:themeColor="text1"/>
                <w:sz w:val="20"/>
                <w:szCs w:val="20"/>
              </w:rPr>
            </w:pPr>
          </w:p>
        </w:tc>
      </w:tr>
      <w:tr w:rsidR="00073604" w14:paraId="1332594D" w14:textId="77777777">
        <w:tc>
          <w:tcPr>
            <w:tcW w:w="2544" w:type="dxa"/>
            <w:vAlign w:val="center"/>
          </w:tcPr>
          <w:p w14:paraId="6AF0805A" w14:textId="77777777" w:rsidR="00073604" w:rsidRDefault="00073604">
            <w:pPr>
              <w:jc w:val="both"/>
              <w:rPr>
                <w:rFonts w:ascii="Aptos" w:hAnsi="Aptos" w:cs="Arial"/>
                <w:color w:val="000000" w:themeColor="text1"/>
                <w:sz w:val="20"/>
                <w:szCs w:val="20"/>
              </w:rPr>
            </w:pPr>
          </w:p>
        </w:tc>
        <w:tc>
          <w:tcPr>
            <w:tcW w:w="5103" w:type="dxa"/>
            <w:vAlign w:val="center"/>
          </w:tcPr>
          <w:p w14:paraId="2778FB8D" w14:textId="77777777" w:rsidR="00073604" w:rsidRDefault="00073604">
            <w:pPr>
              <w:jc w:val="both"/>
              <w:rPr>
                <w:rFonts w:ascii="Aptos" w:hAnsi="Aptos" w:cs="Arial"/>
                <w:color w:val="000000" w:themeColor="text1"/>
                <w:sz w:val="20"/>
                <w:szCs w:val="20"/>
              </w:rPr>
            </w:pPr>
          </w:p>
        </w:tc>
        <w:tc>
          <w:tcPr>
            <w:tcW w:w="1279" w:type="dxa"/>
            <w:vAlign w:val="center"/>
          </w:tcPr>
          <w:p w14:paraId="675717A1" w14:textId="77777777" w:rsidR="00073604" w:rsidRDefault="00073604">
            <w:pPr>
              <w:jc w:val="both"/>
              <w:rPr>
                <w:rFonts w:ascii="Aptos" w:hAnsi="Aptos" w:cs="Arial"/>
                <w:color w:val="000000" w:themeColor="text1"/>
                <w:sz w:val="20"/>
                <w:szCs w:val="20"/>
              </w:rPr>
            </w:pPr>
          </w:p>
        </w:tc>
      </w:tr>
      <w:tr w:rsidR="00073604" w14:paraId="208D5AD6" w14:textId="77777777">
        <w:tc>
          <w:tcPr>
            <w:tcW w:w="2544" w:type="dxa"/>
            <w:vAlign w:val="center"/>
          </w:tcPr>
          <w:p w14:paraId="0D98A256" w14:textId="77777777" w:rsidR="00073604" w:rsidRDefault="00073604">
            <w:pPr>
              <w:jc w:val="both"/>
              <w:rPr>
                <w:rFonts w:ascii="Aptos" w:hAnsi="Aptos" w:cs="Arial"/>
                <w:color w:val="000000" w:themeColor="text1"/>
                <w:sz w:val="20"/>
                <w:szCs w:val="20"/>
              </w:rPr>
            </w:pPr>
          </w:p>
        </w:tc>
        <w:tc>
          <w:tcPr>
            <w:tcW w:w="5103" w:type="dxa"/>
            <w:vAlign w:val="center"/>
          </w:tcPr>
          <w:p w14:paraId="33987C08" w14:textId="77777777" w:rsidR="00073604" w:rsidRDefault="00073604">
            <w:pPr>
              <w:jc w:val="both"/>
              <w:rPr>
                <w:rFonts w:ascii="Aptos" w:hAnsi="Aptos" w:cs="Arial"/>
                <w:color w:val="000000" w:themeColor="text1"/>
                <w:sz w:val="20"/>
                <w:szCs w:val="20"/>
              </w:rPr>
            </w:pPr>
          </w:p>
        </w:tc>
        <w:tc>
          <w:tcPr>
            <w:tcW w:w="1279" w:type="dxa"/>
            <w:vAlign w:val="center"/>
          </w:tcPr>
          <w:p w14:paraId="7BDB20FC" w14:textId="77777777" w:rsidR="00073604" w:rsidRDefault="00073604">
            <w:pPr>
              <w:jc w:val="both"/>
              <w:rPr>
                <w:rFonts w:ascii="Aptos" w:hAnsi="Aptos" w:cs="Arial"/>
                <w:color w:val="000000" w:themeColor="text1"/>
                <w:sz w:val="20"/>
                <w:szCs w:val="20"/>
              </w:rPr>
            </w:pPr>
          </w:p>
        </w:tc>
      </w:tr>
      <w:tr w:rsidR="00073604" w14:paraId="5A20E189" w14:textId="77777777">
        <w:tc>
          <w:tcPr>
            <w:tcW w:w="2544" w:type="dxa"/>
            <w:vAlign w:val="center"/>
          </w:tcPr>
          <w:p w14:paraId="69E27DCF" w14:textId="77777777" w:rsidR="00073604" w:rsidRDefault="00073604">
            <w:pPr>
              <w:jc w:val="both"/>
              <w:rPr>
                <w:rFonts w:ascii="Aptos" w:hAnsi="Aptos" w:cs="Arial"/>
                <w:color w:val="000000" w:themeColor="text1"/>
                <w:sz w:val="20"/>
                <w:szCs w:val="20"/>
              </w:rPr>
            </w:pPr>
          </w:p>
        </w:tc>
        <w:tc>
          <w:tcPr>
            <w:tcW w:w="5103" w:type="dxa"/>
            <w:vAlign w:val="center"/>
          </w:tcPr>
          <w:p w14:paraId="310165A3" w14:textId="77777777" w:rsidR="00073604" w:rsidRDefault="00073604">
            <w:pPr>
              <w:jc w:val="both"/>
              <w:rPr>
                <w:rFonts w:ascii="Aptos" w:hAnsi="Aptos" w:cs="Arial"/>
                <w:color w:val="000000" w:themeColor="text1"/>
                <w:sz w:val="20"/>
                <w:szCs w:val="20"/>
              </w:rPr>
            </w:pPr>
          </w:p>
        </w:tc>
        <w:tc>
          <w:tcPr>
            <w:tcW w:w="1279" w:type="dxa"/>
            <w:vAlign w:val="center"/>
          </w:tcPr>
          <w:p w14:paraId="1DA4E639" w14:textId="77777777" w:rsidR="00073604" w:rsidRDefault="00073604">
            <w:pPr>
              <w:jc w:val="both"/>
              <w:rPr>
                <w:rFonts w:ascii="Aptos" w:hAnsi="Aptos" w:cs="Arial"/>
                <w:color w:val="000000" w:themeColor="text1"/>
                <w:sz w:val="20"/>
                <w:szCs w:val="20"/>
              </w:rPr>
            </w:pPr>
          </w:p>
        </w:tc>
      </w:tr>
    </w:tbl>
    <w:p w14:paraId="3A7933E4" w14:textId="77777777" w:rsidR="00073604" w:rsidRDefault="00073604">
      <w:pPr>
        <w:rPr>
          <w:rFonts w:ascii="Aptos" w:hAnsi="Aptos" w:cs="Arial"/>
          <w:color w:val="0000FF"/>
          <w:sz w:val="20"/>
          <w:szCs w:val="20"/>
        </w:rPr>
      </w:pPr>
    </w:p>
    <w:p w14:paraId="56C8739D" w14:textId="77777777" w:rsidR="00073604" w:rsidRDefault="00206120">
      <w:pPr>
        <w:rPr>
          <w:rFonts w:ascii="Aptos" w:hAnsi="Aptos" w:cs="Arial"/>
          <w:color w:val="0000FF"/>
          <w:sz w:val="20"/>
          <w:szCs w:val="20"/>
        </w:rPr>
      </w:pPr>
      <w:r>
        <w:br w:type="page"/>
      </w:r>
    </w:p>
    <w:p w14:paraId="63083A4E" w14:textId="77777777" w:rsidR="00073604" w:rsidRDefault="00073604">
      <w:pPr>
        <w:rPr>
          <w:rFonts w:ascii="Aptos" w:hAnsi="Aptos" w:cs="Arial"/>
          <w:color w:val="0000FF"/>
          <w:sz w:val="20"/>
          <w:szCs w:val="20"/>
        </w:rPr>
      </w:pPr>
    </w:p>
    <w:tbl>
      <w:tblPr>
        <w:tblStyle w:val="TableGrid"/>
        <w:tblW w:w="8926" w:type="dxa"/>
        <w:tblLayout w:type="fixed"/>
        <w:tblLook w:val="04A0" w:firstRow="1" w:lastRow="0" w:firstColumn="1" w:lastColumn="0" w:noHBand="0" w:noVBand="1"/>
      </w:tblPr>
      <w:tblGrid>
        <w:gridCol w:w="8926"/>
      </w:tblGrid>
      <w:tr w:rsidR="00073604" w14:paraId="1AC0F26B" w14:textId="77777777">
        <w:tc>
          <w:tcPr>
            <w:tcW w:w="8926" w:type="dxa"/>
            <w:shd w:val="clear" w:color="auto" w:fill="F2F2F2" w:themeFill="background1" w:themeFillShade="F2"/>
          </w:tcPr>
          <w:p w14:paraId="3CE43B3A" w14:textId="4E6B9128" w:rsidR="00073604" w:rsidRDefault="00206120">
            <w:pPr>
              <w:rPr>
                <w:rFonts w:ascii="Aptos" w:hAnsi="Aptos" w:cs="Arial"/>
                <w:color w:val="0000FF"/>
                <w:sz w:val="20"/>
                <w:szCs w:val="20"/>
              </w:rPr>
            </w:pPr>
            <w:r>
              <w:rPr>
                <w:rFonts w:ascii="Aptos" w:hAnsi="Aptos" w:cs="Arial"/>
                <w:b/>
                <w:sz w:val="20"/>
                <w:szCs w:val="20"/>
              </w:rPr>
              <w:t xml:space="preserve">Abstract of Taxonomy Proposal: </w:t>
            </w:r>
          </w:p>
        </w:tc>
      </w:tr>
      <w:tr w:rsidR="00073604" w14:paraId="6F5ADEC9" w14:textId="77777777">
        <w:tc>
          <w:tcPr>
            <w:tcW w:w="8926" w:type="dxa"/>
          </w:tcPr>
          <w:p w14:paraId="7720BE3F" w14:textId="77777777" w:rsidR="00073604" w:rsidRDefault="00073604">
            <w:pPr>
              <w:rPr>
                <w:rFonts w:ascii="Aptos" w:hAnsi="Aptos" w:cs="Arial"/>
                <w:b/>
                <w:i/>
                <w:sz w:val="20"/>
                <w:szCs w:val="20"/>
              </w:rPr>
            </w:pPr>
          </w:p>
          <w:p w14:paraId="3E2F6CC0" w14:textId="77777777" w:rsidR="00073604" w:rsidRDefault="00206120">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 xml:space="preserve">:    Order </w:t>
            </w:r>
            <w:proofErr w:type="spellStart"/>
            <w:r>
              <w:rPr>
                <w:rFonts w:ascii="Aptos" w:hAnsi="Aptos" w:cs="Arial"/>
                <w:i/>
                <w:iCs/>
                <w:sz w:val="20"/>
                <w:szCs w:val="20"/>
              </w:rPr>
              <w:t>Nidovirales</w:t>
            </w:r>
            <w:proofErr w:type="spellEnd"/>
            <w:r>
              <w:rPr>
                <w:rFonts w:ascii="Aptos" w:hAnsi="Aptos" w:cs="Arial"/>
                <w:sz w:val="20"/>
                <w:szCs w:val="20"/>
              </w:rPr>
              <w:t xml:space="preserve"> (</w:t>
            </w:r>
            <w:proofErr w:type="spellStart"/>
            <w:r>
              <w:rPr>
                <w:rFonts w:ascii="Aptos" w:hAnsi="Aptos" w:cs="Arial"/>
                <w:i/>
                <w:iCs/>
                <w:sz w:val="20"/>
                <w:szCs w:val="20"/>
              </w:rPr>
              <w:t>Riboviria</w:t>
            </w:r>
            <w:proofErr w:type="spellEnd"/>
            <w:r>
              <w:rPr>
                <w:rFonts w:ascii="Aptos" w:hAnsi="Aptos" w:cs="Arial"/>
                <w:sz w:val="20"/>
                <w:szCs w:val="20"/>
              </w:rPr>
              <w:t xml:space="preserve">: </w:t>
            </w:r>
            <w:proofErr w:type="spellStart"/>
            <w:r>
              <w:rPr>
                <w:rFonts w:ascii="Aptos" w:hAnsi="Aptos" w:cs="Arial"/>
                <w:i/>
                <w:iCs/>
                <w:sz w:val="20"/>
                <w:szCs w:val="20"/>
              </w:rPr>
              <w:t>Orthornavirae</w:t>
            </w:r>
            <w:proofErr w:type="spellEnd"/>
            <w:r>
              <w:rPr>
                <w:rFonts w:ascii="Aptos" w:hAnsi="Aptos" w:cs="Arial"/>
                <w:sz w:val="20"/>
                <w:szCs w:val="20"/>
              </w:rPr>
              <w:t xml:space="preserve">: </w:t>
            </w:r>
            <w:proofErr w:type="spellStart"/>
            <w:r>
              <w:rPr>
                <w:rFonts w:ascii="Aptos" w:hAnsi="Aptos" w:cs="Arial"/>
                <w:i/>
                <w:iCs/>
                <w:sz w:val="20"/>
                <w:szCs w:val="20"/>
              </w:rPr>
              <w:t>Pisuviricota</w:t>
            </w:r>
            <w:proofErr w:type="spellEnd"/>
            <w:r>
              <w:rPr>
                <w:rFonts w:ascii="Aptos" w:hAnsi="Aptos" w:cs="Arial"/>
                <w:sz w:val="20"/>
                <w:szCs w:val="20"/>
              </w:rPr>
              <w:t xml:space="preserve">: </w:t>
            </w:r>
            <w:proofErr w:type="spellStart"/>
            <w:r>
              <w:rPr>
                <w:rFonts w:ascii="Aptos" w:hAnsi="Aptos" w:cs="Arial"/>
                <w:i/>
                <w:iCs/>
                <w:sz w:val="20"/>
                <w:szCs w:val="20"/>
              </w:rPr>
              <w:t>Pisoniviricetes</w:t>
            </w:r>
            <w:proofErr w:type="spellEnd"/>
            <w:r>
              <w:rPr>
                <w:rFonts w:ascii="Aptos" w:hAnsi="Aptos" w:cs="Arial"/>
                <w:sz w:val="20"/>
                <w:szCs w:val="20"/>
              </w:rPr>
              <w:t>) currently includes 14 families distributed among 8 suborders.</w:t>
            </w:r>
          </w:p>
          <w:p w14:paraId="3C6BD0F3" w14:textId="77777777" w:rsidR="00073604" w:rsidRDefault="00073604">
            <w:pPr>
              <w:rPr>
                <w:rFonts w:ascii="Aptos" w:hAnsi="Aptos" w:cs="Arial"/>
                <w:sz w:val="20"/>
                <w:szCs w:val="20"/>
              </w:rPr>
            </w:pPr>
          </w:p>
          <w:p w14:paraId="0F3BD3E5" w14:textId="77777777" w:rsidR="00073604" w:rsidRDefault="00206120">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 xml:space="preserve">     Expansion of the order by a new family (</w:t>
            </w:r>
            <w:proofErr w:type="spellStart"/>
            <w:r>
              <w:rPr>
                <w:rFonts w:ascii="Aptos" w:hAnsi="Aptos" w:cs="Arial"/>
                <w:i/>
                <w:iCs/>
                <w:sz w:val="20"/>
                <w:szCs w:val="20"/>
              </w:rPr>
              <w:t>Megarnaviridae</w:t>
            </w:r>
            <w:proofErr w:type="spellEnd"/>
            <w:r>
              <w:rPr>
                <w:rFonts w:ascii="Aptos" w:hAnsi="Aptos" w:cs="Arial"/>
                <w:sz w:val="20"/>
                <w:szCs w:val="20"/>
              </w:rPr>
              <w:t>), including one new genus (</w:t>
            </w:r>
            <w:proofErr w:type="spellStart"/>
            <w:r>
              <w:rPr>
                <w:rFonts w:ascii="Aptos" w:hAnsi="Aptos" w:cs="Arial"/>
                <w:i/>
                <w:iCs/>
                <w:sz w:val="20"/>
                <w:szCs w:val="20"/>
              </w:rPr>
              <w:t>Alphamegarnavirus</w:t>
            </w:r>
            <w:proofErr w:type="spellEnd"/>
            <w:r>
              <w:rPr>
                <w:rFonts w:ascii="Aptos" w:hAnsi="Aptos" w:cs="Arial"/>
                <w:sz w:val="20"/>
                <w:szCs w:val="20"/>
              </w:rPr>
              <w:t>) including one new species (</w:t>
            </w:r>
            <w:proofErr w:type="spellStart"/>
            <w:r>
              <w:rPr>
                <w:rFonts w:ascii="Aptos" w:hAnsi="Aptos" w:cs="Arial"/>
                <w:i/>
                <w:iCs/>
                <w:sz w:val="20"/>
                <w:szCs w:val="20"/>
              </w:rPr>
              <w:t>Alphamegarnavirus</w:t>
            </w:r>
            <w:proofErr w:type="spellEnd"/>
            <w:r>
              <w:rPr>
                <w:rFonts w:ascii="Aptos" w:hAnsi="Aptos" w:cs="Arial"/>
                <w:i/>
                <w:iCs/>
                <w:sz w:val="20"/>
                <w:szCs w:val="20"/>
              </w:rPr>
              <w:t xml:space="preserve"> gigas</w:t>
            </w:r>
            <w:r>
              <w:rPr>
                <w:rFonts w:ascii="Aptos" w:hAnsi="Aptos" w:cs="Arial"/>
                <w:sz w:val="20"/>
                <w:szCs w:val="20"/>
              </w:rPr>
              <w:t xml:space="preserve">) for Pacific oyster </w:t>
            </w:r>
            <w:proofErr w:type="spellStart"/>
            <w:r>
              <w:rPr>
                <w:rFonts w:ascii="Aptos" w:hAnsi="Aptos" w:cs="Arial"/>
                <w:sz w:val="20"/>
                <w:szCs w:val="20"/>
              </w:rPr>
              <w:t>nidovirus</w:t>
            </w:r>
            <w:proofErr w:type="spellEnd"/>
            <w:r>
              <w:rPr>
                <w:rFonts w:ascii="Aptos" w:hAnsi="Aptos" w:cs="Arial"/>
                <w:sz w:val="20"/>
                <w:szCs w:val="20"/>
              </w:rPr>
              <w:t xml:space="preserve"> 1 (PONV1).</w:t>
            </w:r>
          </w:p>
          <w:p w14:paraId="053CB4F6" w14:textId="77777777" w:rsidR="00073604" w:rsidRDefault="00073604">
            <w:pPr>
              <w:rPr>
                <w:rFonts w:ascii="Aptos" w:hAnsi="Aptos" w:cs="Arial"/>
                <w:i/>
                <w:iCs/>
                <w:sz w:val="20"/>
                <w:szCs w:val="20"/>
              </w:rPr>
            </w:pPr>
          </w:p>
          <w:p w14:paraId="04F700C3" w14:textId="77777777" w:rsidR="00073604" w:rsidRDefault="00206120">
            <w:pPr>
              <w:rPr>
                <w:rFonts w:ascii="Aptos" w:hAnsi="Aptos" w:cs="Arial"/>
                <w:sz w:val="20"/>
                <w:szCs w:val="20"/>
              </w:rPr>
            </w:pPr>
            <w:r>
              <w:rPr>
                <w:rFonts w:ascii="Aptos" w:hAnsi="Aptos" w:cs="Arial"/>
                <w:i/>
                <w:iCs/>
                <w:sz w:val="20"/>
                <w:szCs w:val="20"/>
              </w:rPr>
              <w:t>Demarcation criteria for new taxon/taxa:</w:t>
            </w:r>
            <w:r>
              <w:rPr>
                <w:rFonts w:ascii="Aptos" w:hAnsi="Aptos" w:cs="Arial"/>
                <w:sz w:val="20"/>
                <w:szCs w:val="20"/>
              </w:rPr>
              <w:t xml:space="preserve"> </w:t>
            </w:r>
            <w:r>
              <w:rPr>
                <w:rFonts w:ascii="Aptos" w:hAnsi="Aptos" w:cs="Arial"/>
                <w:iCs/>
                <w:sz w:val="20"/>
                <w:szCs w:val="20"/>
              </w:rPr>
              <w:t>Only one virus i</w:t>
            </w:r>
            <w:r>
              <w:rPr>
                <w:rFonts w:ascii="Aptos" w:hAnsi="Aptos" w:cs="Arial"/>
                <w:iCs/>
                <w:sz w:val="20"/>
                <w:szCs w:val="20"/>
              </w:rPr>
              <w:t xml:space="preserve">s proposed to be classified. Consequently, species and genus demarcation criteria could not yet be established. Family demarcation was established using coding-complete </w:t>
            </w:r>
            <w:proofErr w:type="spellStart"/>
            <w:r>
              <w:rPr>
                <w:rFonts w:ascii="Aptos" w:hAnsi="Aptos" w:cs="Arial"/>
                <w:iCs/>
                <w:sz w:val="20"/>
                <w:szCs w:val="20"/>
              </w:rPr>
              <w:t>nidovirus</w:t>
            </w:r>
            <w:proofErr w:type="spellEnd"/>
            <w:r>
              <w:rPr>
                <w:rFonts w:ascii="Aptos" w:hAnsi="Aptos" w:cs="Arial"/>
                <w:iCs/>
                <w:sz w:val="20"/>
                <w:szCs w:val="20"/>
              </w:rPr>
              <w:t xml:space="preserve"> genome sequences and a </w:t>
            </w:r>
            <w:r>
              <w:rPr>
                <w:rFonts w:ascii="Aptos" w:eastAsia="Arial" w:hAnsi="Aptos" w:cs="Arial"/>
                <w:sz w:val="20"/>
                <w:szCs w:val="20"/>
              </w:rPr>
              <w:t>threshold of patristic pairwise distances (PPD) of 3.1</w:t>
            </w:r>
            <w:r>
              <w:rPr>
                <w:rFonts w:ascii="Aptos" w:eastAsia="Arial" w:hAnsi="Aptos" w:cs="Arial"/>
                <w:sz w:val="20"/>
                <w:szCs w:val="20"/>
              </w:rPr>
              <w:t>8 with a clustering cost (CC) of 0</w:t>
            </w:r>
            <w:r>
              <w:rPr>
                <w:rFonts w:ascii="Aptos" w:hAnsi="Aptos" w:cs="Arial"/>
                <w:sz w:val="20"/>
                <w:szCs w:val="20"/>
              </w:rPr>
              <w:t>.</w:t>
            </w:r>
          </w:p>
          <w:p w14:paraId="12E4DF95" w14:textId="77777777" w:rsidR="00073604" w:rsidRDefault="00073604">
            <w:pPr>
              <w:pStyle w:val="BodyTextIndent"/>
              <w:ind w:left="0" w:firstLine="0"/>
              <w:rPr>
                <w:rFonts w:ascii="Aptos" w:hAnsi="Aptos" w:cs="Arial"/>
                <w:i/>
                <w:sz w:val="20"/>
              </w:rPr>
            </w:pPr>
          </w:p>
          <w:p w14:paraId="71620715" w14:textId="77777777" w:rsidR="00073604" w:rsidRDefault="00206120">
            <w:pPr>
              <w:pStyle w:val="BodyTextIndent"/>
              <w:ind w:left="0" w:firstLine="0"/>
              <w:rPr>
                <w:rFonts w:ascii="Aptos" w:hAnsi="Aptos" w:cs="Arial"/>
                <w:color w:val="000000"/>
                <w:sz w:val="20"/>
              </w:rPr>
            </w:pPr>
            <w:r>
              <w:rPr>
                <w:rFonts w:ascii="Aptos" w:hAnsi="Aptos" w:cs="Arial"/>
                <w:i/>
                <w:sz w:val="20"/>
              </w:rPr>
              <w:t>Justification</w:t>
            </w:r>
            <w:r>
              <w:rPr>
                <w:rFonts w:ascii="Aptos" w:hAnsi="Aptos" w:cs="Arial"/>
                <w:sz w:val="20"/>
              </w:rPr>
              <w:t xml:space="preserve">: Establishment of a new virus family within the order </w:t>
            </w:r>
            <w:proofErr w:type="spellStart"/>
            <w:r>
              <w:rPr>
                <w:rFonts w:ascii="Aptos" w:hAnsi="Aptos" w:cs="Arial"/>
                <w:i/>
                <w:iCs/>
                <w:sz w:val="20"/>
              </w:rPr>
              <w:t>Nidovirales</w:t>
            </w:r>
            <w:proofErr w:type="spellEnd"/>
            <w:r>
              <w:rPr>
                <w:rFonts w:ascii="Aptos" w:hAnsi="Aptos" w:cs="Arial"/>
                <w:sz w:val="20"/>
              </w:rPr>
              <w:t xml:space="preserve"> is based </w:t>
            </w:r>
            <w:r>
              <w:rPr>
                <w:rFonts w:ascii="Aptos" w:eastAsia="Arial" w:hAnsi="Aptos" w:cs="Arial"/>
                <w:sz w:val="20"/>
                <w:lang w:eastAsia="en-US"/>
              </w:rPr>
              <w:t xml:space="preserve">on the presence of five </w:t>
            </w:r>
            <w:proofErr w:type="spellStart"/>
            <w:r>
              <w:rPr>
                <w:rFonts w:ascii="Aptos" w:eastAsia="Arial" w:hAnsi="Aptos" w:cs="Arial"/>
                <w:sz w:val="20"/>
                <w:lang w:eastAsia="en-US"/>
              </w:rPr>
              <w:t>nidovirus</w:t>
            </w:r>
            <w:proofErr w:type="spellEnd"/>
            <w:r>
              <w:rPr>
                <w:rFonts w:ascii="Aptos" w:eastAsia="Arial" w:hAnsi="Aptos" w:cs="Arial"/>
                <w:sz w:val="20"/>
                <w:lang w:eastAsia="en-US"/>
              </w:rPr>
              <w:t>-wide conserved replicative protein domains, RNA-dependent RNA polymerase (</w:t>
            </w:r>
            <w:proofErr w:type="spellStart"/>
            <w:r>
              <w:rPr>
                <w:rFonts w:ascii="Aptos" w:eastAsia="Arial" w:hAnsi="Aptos" w:cs="Arial"/>
                <w:sz w:val="20"/>
                <w:lang w:eastAsia="en-US"/>
              </w:rPr>
              <w:t>RdRp</w:t>
            </w:r>
            <w:proofErr w:type="spellEnd"/>
            <w:r>
              <w:rPr>
                <w:rFonts w:ascii="Aptos" w:eastAsia="Arial" w:hAnsi="Aptos" w:cs="Arial"/>
                <w:sz w:val="20"/>
                <w:lang w:eastAsia="en-US"/>
              </w:rPr>
              <w:t xml:space="preserve">) </w:t>
            </w:r>
            <w:r>
              <w:rPr>
                <w:rFonts w:ascii="Aptos" w:eastAsia="Arial" w:hAnsi="Aptos" w:cs="Arial"/>
                <w:sz w:val="20"/>
                <w:lang w:eastAsia="en-US"/>
              </w:rPr>
              <w:t xml:space="preserve">phylogeny, and sequence-based hierarchical classification using </w:t>
            </w:r>
            <w:proofErr w:type="spellStart"/>
            <w:r>
              <w:rPr>
                <w:rFonts w:ascii="Aptos" w:eastAsia="Arial" w:hAnsi="Aptos" w:cs="Arial"/>
                <w:sz w:val="20"/>
                <w:lang w:eastAsia="en-US"/>
              </w:rPr>
              <w:t>DivErsity</w:t>
            </w:r>
            <w:proofErr w:type="spellEnd"/>
            <w:r>
              <w:rPr>
                <w:rFonts w:ascii="Aptos" w:eastAsia="Arial" w:hAnsi="Aptos" w:cs="Arial"/>
                <w:sz w:val="20"/>
                <w:lang w:eastAsia="en-US"/>
              </w:rPr>
              <w:t xml:space="preserve"> </w:t>
            </w:r>
            <w:proofErr w:type="spellStart"/>
            <w:r>
              <w:rPr>
                <w:rFonts w:ascii="Aptos" w:eastAsia="Arial" w:hAnsi="Aptos" w:cs="Arial"/>
                <w:sz w:val="20"/>
                <w:lang w:eastAsia="en-US"/>
              </w:rPr>
              <w:t>pArtitioning</w:t>
            </w:r>
            <w:proofErr w:type="spellEnd"/>
            <w:r>
              <w:rPr>
                <w:rFonts w:ascii="Aptos" w:eastAsia="Arial" w:hAnsi="Aptos" w:cs="Arial"/>
                <w:sz w:val="20"/>
                <w:lang w:eastAsia="en-US"/>
              </w:rPr>
              <w:t xml:space="preserve"> by </w:t>
            </w:r>
            <w:proofErr w:type="spellStart"/>
            <w:r>
              <w:rPr>
                <w:rFonts w:ascii="Aptos" w:eastAsia="Arial" w:hAnsi="Aptos" w:cs="Arial"/>
                <w:sz w:val="20"/>
                <w:lang w:eastAsia="en-US"/>
              </w:rPr>
              <w:t>hieRarchical</w:t>
            </w:r>
            <w:proofErr w:type="spellEnd"/>
            <w:r>
              <w:rPr>
                <w:rFonts w:ascii="Aptos" w:eastAsia="Arial" w:hAnsi="Aptos" w:cs="Arial"/>
                <w:sz w:val="20"/>
                <w:lang w:eastAsia="en-US"/>
              </w:rPr>
              <w:t xml:space="preserve"> Clustering (</w:t>
            </w:r>
            <w:proofErr w:type="spellStart"/>
            <w:r>
              <w:rPr>
                <w:rFonts w:ascii="Aptos" w:eastAsia="Arial" w:hAnsi="Aptos" w:cs="Arial"/>
                <w:sz w:val="20"/>
                <w:lang w:eastAsia="en-US"/>
              </w:rPr>
              <w:t>DEmARC</w:t>
            </w:r>
            <w:proofErr w:type="spellEnd"/>
            <w:r>
              <w:rPr>
                <w:rFonts w:ascii="Aptos" w:eastAsia="Arial" w:hAnsi="Aptos" w:cs="Arial"/>
                <w:sz w:val="20"/>
                <w:lang w:eastAsia="en-US"/>
              </w:rPr>
              <w:t>)</w:t>
            </w:r>
            <w:r>
              <w:rPr>
                <w:rFonts w:ascii="Aptos" w:hAnsi="Aptos" w:cs="Arial"/>
                <w:sz w:val="20"/>
              </w:rPr>
              <w:t>.</w:t>
            </w:r>
          </w:p>
          <w:p w14:paraId="58B6940F" w14:textId="77777777" w:rsidR="00073604" w:rsidRDefault="00073604">
            <w:pPr>
              <w:rPr>
                <w:rFonts w:ascii="Aptos" w:hAnsi="Aptos" w:cs="Arial"/>
                <w:color w:val="0000FF"/>
                <w:sz w:val="20"/>
                <w:szCs w:val="20"/>
              </w:rPr>
            </w:pPr>
          </w:p>
        </w:tc>
      </w:tr>
    </w:tbl>
    <w:p w14:paraId="0C21AEF9" w14:textId="77777777" w:rsidR="00073604" w:rsidRDefault="00073604">
      <w:pPr>
        <w:rPr>
          <w:rFonts w:ascii="Aptos" w:hAnsi="Aptos" w:cs="Arial"/>
          <w:color w:val="0000FF"/>
          <w:sz w:val="20"/>
          <w:szCs w:val="20"/>
        </w:rPr>
      </w:pPr>
    </w:p>
    <w:tbl>
      <w:tblPr>
        <w:tblStyle w:val="TableGrid"/>
        <w:tblW w:w="8926" w:type="dxa"/>
        <w:tblLayout w:type="fixed"/>
        <w:tblLook w:val="04A0" w:firstRow="1" w:lastRow="0" w:firstColumn="1" w:lastColumn="0" w:noHBand="0" w:noVBand="1"/>
      </w:tblPr>
      <w:tblGrid>
        <w:gridCol w:w="8926"/>
      </w:tblGrid>
      <w:tr w:rsidR="00073604" w14:paraId="1C716D6B" w14:textId="77777777">
        <w:tc>
          <w:tcPr>
            <w:tcW w:w="8926" w:type="dxa"/>
            <w:shd w:val="clear" w:color="auto" w:fill="F2F2F2" w:themeFill="background1" w:themeFillShade="F2"/>
          </w:tcPr>
          <w:p w14:paraId="1B8C0BB5" w14:textId="0E2E4A8D" w:rsidR="00073604" w:rsidRDefault="00206120">
            <w:pPr>
              <w:pStyle w:val="BodyTextIndent"/>
              <w:numPr>
                <w:ilvl w:val="0"/>
                <w:numId w:val="2"/>
              </w:numPr>
              <w:rPr>
                <w:rFonts w:ascii="Aptos" w:hAnsi="Aptos" w:cs="Arial"/>
                <w:color w:val="0000FF"/>
                <w:sz w:val="20"/>
              </w:rPr>
            </w:pPr>
            <w:r>
              <w:rPr>
                <w:rFonts w:ascii="Aptos" w:hAnsi="Aptos" w:cs="Arial"/>
                <w:b/>
                <w:color w:val="000000"/>
                <w:sz w:val="20"/>
              </w:rPr>
              <w:t xml:space="preserve">Text of Taxonomy proposal:  </w:t>
            </w:r>
          </w:p>
          <w:p w14:paraId="66A9D586" w14:textId="77777777" w:rsidR="00073604" w:rsidRDefault="00073604">
            <w:pPr>
              <w:pStyle w:val="BodyTextIndent"/>
              <w:ind w:left="720" w:firstLine="0"/>
              <w:rPr>
                <w:rFonts w:ascii="Aptos" w:hAnsi="Aptos" w:cs="Arial"/>
                <w:color w:val="0000FF"/>
                <w:sz w:val="20"/>
              </w:rPr>
            </w:pPr>
          </w:p>
        </w:tc>
      </w:tr>
      <w:tr w:rsidR="00073604" w14:paraId="1D599E07" w14:textId="77777777">
        <w:tc>
          <w:tcPr>
            <w:tcW w:w="8926" w:type="dxa"/>
          </w:tcPr>
          <w:p w14:paraId="467F5F63" w14:textId="77777777" w:rsidR="00073604" w:rsidRDefault="00073604">
            <w:pPr>
              <w:rPr>
                <w:rFonts w:ascii="Aptos" w:hAnsi="Aptos" w:cs="Arial"/>
                <w:b/>
                <w:i/>
                <w:sz w:val="20"/>
                <w:szCs w:val="20"/>
              </w:rPr>
            </w:pPr>
          </w:p>
          <w:p w14:paraId="1F7B37AD" w14:textId="77777777" w:rsidR="00073604" w:rsidRDefault="00206120">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 xml:space="preserve">: Order </w:t>
            </w:r>
            <w:proofErr w:type="spellStart"/>
            <w:r>
              <w:rPr>
                <w:rFonts w:ascii="Aptos" w:hAnsi="Aptos" w:cs="Arial"/>
                <w:i/>
                <w:iCs/>
                <w:sz w:val="20"/>
                <w:szCs w:val="20"/>
              </w:rPr>
              <w:t>Nidovirales</w:t>
            </w:r>
            <w:proofErr w:type="spellEnd"/>
            <w:r>
              <w:rPr>
                <w:rFonts w:ascii="Aptos" w:hAnsi="Aptos" w:cs="Arial"/>
                <w:sz w:val="20"/>
                <w:szCs w:val="20"/>
              </w:rPr>
              <w:t xml:space="preserve"> (</w:t>
            </w:r>
            <w:proofErr w:type="spellStart"/>
            <w:r>
              <w:rPr>
                <w:rFonts w:ascii="Aptos" w:hAnsi="Aptos" w:cs="Arial"/>
                <w:i/>
                <w:iCs/>
                <w:sz w:val="20"/>
                <w:szCs w:val="20"/>
              </w:rPr>
              <w:t>Riboviria</w:t>
            </w:r>
            <w:proofErr w:type="spellEnd"/>
            <w:r>
              <w:rPr>
                <w:rFonts w:ascii="Aptos" w:hAnsi="Aptos" w:cs="Arial"/>
                <w:sz w:val="20"/>
                <w:szCs w:val="20"/>
              </w:rPr>
              <w:t xml:space="preserve">: </w:t>
            </w:r>
            <w:proofErr w:type="spellStart"/>
            <w:r>
              <w:rPr>
                <w:rFonts w:ascii="Aptos" w:hAnsi="Aptos" w:cs="Arial"/>
                <w:i/>
                <w:iCs/>
                <w:sz w:val="20"/>
                <w:szCs w:val="20"/>
              </w:rPr>
              <w:t>Orthornavirae</w:t>
            </w:r>
            <w:proofErr w:type="spellEnd"/>
            <w:r>
              <w:rPr>
                <w:rFonts w:ascii="Aptos" w:hAnsi="Aptos" w:cs="Arial"/>
                <w:sz w:val="20"/>
                <w:szCs w:val="20"/>
              </w:rPr>
              <w:t xml:space="preserve">: </w:t>
            </w:r>
            <w:proofErr w:type="spellStart"/>
            <w:r>
              <w:rPr>
                <w:rFonts w:ascii="Aptos" w:hAnsi="Aptos" w:cs="Arial"/>
                <w:i/>
                <w:iCs/>
                <w:sz w:val="20"/>
                <w:szCs w:val="20"/>
              </w:rPr>
              <w:t>Pisuviricota</w:t>
            </w:r>
            <w:proofErr w:type="spellEnd"/>
            <w:r>
              <w:rPr>
                <w:rFonts w:ascii="Aptos" w:hAnsi="Aptos" w:cs="Arial"/>
                <w:sz w:val="20"/>
                <w:szCs w:val="20"/>
              </w:rPr>
              <w:t xml:space="preserve">: </w:t>
            </w:r>
            <w:proofErr w:type="spellStart"/>
            <w:r>
              <w:rPr>
                <w:rFonts w:ascii="Aptos" w:hAnsi="Aptos" w:cs="Arial"/>
                <w:i/>
                <w:iCs/>
                <w:sz w:val="20"/>
                <w:szCs w:val="20"/>
              </w:rPr>
              <w:t>Pisoniviricetes</w:t>
            </w:r>
            <w:proofErr w:type="spellEnd"/>
            <w:r>
              <w:rPr>
                <w:rFonts w:ascii="Aptos" w:hAnsi="Aptos" w:cs="Arial"/>
                <w:sz w:val="20"/>
                <w:szCs w:val="20"/>
              </w:rPr>
              <w:t>) currently includes 14 families distributed among 8 suborders.</w:t>
            </w:r>
          </w:p>
          <w:p w14:paraId="5513B21A" w14:textId="77777777" w:rsidR="00073604" w:rsidRDefault="00073604">
            <w:pPr>
              <w:rPr>
                <w:rFonts w:ascii="Aptos" w:hAnsi="Aptos" w:cs="Arial"/>
                <w:sz w:val="20"/>
                <w:szCs w:val="20"/>
              </w:rPr>
            </w:pPr>
          </w:p>
          <w:p w14:paraId="6FA46982" w14:textId="77777777" w:rsidR="00073604" w:rsidRDefault="00206120">
            <w:pPr>
              <w:contextualSpacing/>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w:t>
            </w:r>
          </w:p>
          <w:p w14:paraId="117086CE" w14:textId="77777777" w:rsidR="00073604" w:rsidRDefault="00206120">
            <w:pPr>
              <w:spacing w:before="120" w:line="259" w:lineRule="auto"/>
              <w:contextualSpacing/>
              <w:rPr>
                <w:rFonts w:ascii="Aptos" w:eastAsia="Arial" w:hAnsi="Aptos" w:cs="Arial"/>
                <w:sz w:val="20"/>
                <w:szCs w:val="20"/>
              </w:rPr>
            </w:pPr>
            <w:r>
              <w:rPr>
                <w:rFonts w:ascii="Aptos" w:hAnsi="Aptos" w:cs="Arial"/>
                <w:sz w:val="20"/>
                <w:szCs w:val="20"/>
              </w:rPr>
              <w:t>Expansion of the order by a new family (</w:t>
            </w:r>
            <w:proofErr w:type="spellStart"/>
            <w:r>
              <w:rPr>
                <w:rFonts w:ascii="Aptos" w:hAnsi="Aptos" w:cs="Arial"/>
                <w:i/>
                <w:iCs/>
                <w:sz w:val="20"/>
                <w:szCs w:val="20"/>
              </w:rPr>
              <w:t>Megarnaviridae</w:t>
            </w:r>
            <w:proofErr w:type="spellEnd"/>
            <w:r>
              <w:rPr>
                <w:rFonts w:ascii="Aptos" w:hAnsi="Aptos" w:cs="Arial"/>
                <w:sz w:val="20"/>
                <w:szCs w:val="20"/>
              </w:rPr>
              <w:t>), including one new genus (</w:t>
            </w:r>
            <w:proofErr w:type="spellStart"/>
            <w:r>
              <w:rPr>
                <w:rFonts w:ascii="Aptos" w:hAnsi="Aptos" w:cs="Arial"/>
                <w:i/>
                <w:iCs/>
                <w:sz w:val="20"/>
                <w:szCs w:val="20"/>
              </w:rPr>
              <w:t>Alphamegarnavirus</w:t>
            </w:r>
            <w:proofErr w:type="spellEnd"/>
            <w:r>
              <w:rPr>
                <w:rFonts w:ascii="Aptos" w:hAnsi="Aptos" w:cs="Arial"/>
                <w:sz w:val="20"/>
                <w:szCs w:val="20"/>
              </w:rPr>
              <w:t>) including one new species (</w:t>
            </w:r>
            <w:proofErr w:type="spellStart"/>
            <w:r>
              <w:rPr>
                <w:rFonts w:ascii="Aptos" w:hAnsi="Aptos" w:cs="Arial"/>
                <w:i/>
                <w:iCs/>
                <w:sz w:val="20"/>
                <w:szCs w:val="20"/>
              </w:rPr>
              <w:t>Alphamegarnavirus</w:t>
            </w:r>
            <w:proofErr w:type="spellEnd"/>
            <w:r>
              <w:rPr>
                <w:rFonts w:ascii="Aptos" w:hAnsi="Aptos" w:cs="Arial"/>
                <w:i/>
                <w:iCs/>
                <w:sz w:val="20"/>
                <w:szCs w:val="20"/>
              </w:rPr>
              <w:t xml:space="preserve"> gigas</w:t>
            </w:r>
            <w:r>
              <w:rPr>
                <w:rFonts w:ascii="Aptos" w:hAnsi="Aptos" w:cs="Arial"/>
                <w:sz w:val="20"/>
                <w:szCs w:val="20"/>
              </w:rPr>
              <w:t xml:space="preserve">) for Pacific oyster </w:t>
            </w:r>
            <w:proofErr w:type="spellStart"/>
            <w:r>
              <w:rPr>
                <w:rFonts w:ascii="Aptos" w:hAnsi="Aptos" w:cs="Arial"/>
                <w:sz w:val="20"/>
                <w:szCs w:val="20"/>
              </w:rPr>
              <w:t>nidovirus</w:t>
            </w:r>
            <w:proofErr w:type="spellEnd"/>
            <w:r>
              <w:rPr>
                <w:rFonts w:ascii="Aptos" w:hAnsi="Aptos" w:cs="Arial"/>
                <w:sz w:val="20"/>
                <w:szCs w:val="20"/>
              </w:rPr>
              <w:t xml:space="preserve"> 1 (PONV1). The new family is not assigned to a suborder.</w:t>
            </w:r>
          </w:p>
          <w:p w14:paraId="24F059F0" w14:textId="77777777" w:rsidR="00073604" w:rsidRDefault="00073604">
            <w:pPr>
              <w:spacing w:before="120" w:line="259" w:lineRule="auto"/>
              <w:contextualSpacing/>
              <w:rPr>
                <w:rFonts w:ascii="Aptos" w:eastAsia="Arial" w:hAnsi="Aptos" w:cs="Arial"/>
                <w:sz w:val="20"/>
                <w:szCs w:val="20"/>
              </w:rPr>
            </w:pPr>
          </w:p>
          <w:p w14:paraId="33B72282" w14:textId="77777777" w:rsidR="00073604" w:rsidRDefault="00206120">
            <w:pPr>
              <w:rPr>
                <w:rFonts w:ascii="Aptos" w:eastAsia="Arial" w:hAnsi="Aptos" w:cs="Arial"/>
                <w:sz w:val="20"/>
                <w:szCs w:val="20"/>
              </w:rPr>
            </w:pPr>
            <w:r>
              <w:rPr>
                <w:rFonts w:ascii="Aptos" w:hAnsi="Aptos" w:cs="Arial"/>
                <w:i/>
                <w:sz w:val="20"/>
                <w:szCs w:val="20"/>
              </w:rPr>
              <w:t>Demarcation criteria:</w:t>
            </w:r>
            <w:r>
              <w:rPr>
                <w:rFonts w:ascii="Aptos" w:hAnsi="Aptos" w:cs="Arial"/>
                <w:iCs/>
                <w:sz w:val="20"/>
                <w:szCs w:val="20"/>
              </w:rPr>
              <w:t xml:space="preserve"> Only one virus is proposed to be c</w:t>
            </w:r>
            <w:r>
              <w:rPr>
                <w:rFonts w:ascii="Aptos" w:hAnsi="Aptos" w:cs="Arial"/>
                <w:iCs/>
                <w:sz w:val="20"/>
                <w:szCs w:val="20"/>
              </w:rPr>
              <w:t xml:space="preserve">lassified. Consequently, species and genus demarcation criteria could not yet be established. Family demarcation was established using coding-complete </w:t>
            </w:r>
            <w:proofErr w:type="spellStart"/>
            <w:r>
              <w:rPr>
                <w:rFonts w:ascii="Aptos" w:hAnsi="Aptos" w:cs="Arial"/>
                <w:iCs/>
                <w:sz w:val="20"/>
                <w:szCs w:val="20"/>
              </w:rPr>
              <w:t>nidovirus</w:t>
            </w:r>
            <w:proofErr w:type="spellEnd"/>
            <w:r>
              <w:rPr>
                <w:rFonts w:ascii="Aptos" w:hAnsi="Aptos" w:cs="Arial"/>
                <w:iCs/>
                <w:sz w:val="20"/>
                <w:szCs w:val="20"/>
              </w:rPr>
              <w:t xml:space="preserve"> genome sequences and a </w:t>
            </w:r>
            <w:r>
              <w:rPr>
                <w:rFonts w:ascii="Aptos" w:eastAsia="Arial" w:hAnsi="Aptos" w:cs="Arial"/>
                <w:sz w:val="20"/>
                <w:szCs w:val="20"/>
              </w:rPr>
              <w:t>threshold of patristic pairwise distances (PPD) of 3.18 with a clusterin</w:t>
            </w:r>
            <w:r>
              <w:rPr>
                <w:rFonts w:ascii="Aptos" w:eastAsia="Arial" w:hAnsi="Aptos" w:cs="Arial"/>
                <w:sz w:val="20"/>
                <w:szCs w:val="20"/>
              </w:rPr>
              <w:t>g cost (CC) of 0.</w:t>
            </w:r>
          </w:p>
          <w:p w14:paraId="13B3924C" w14:textId="77777777" w:rsidR="00073604" w:rsidRDefault="00073604">
            <w:pPr>
              <w:spacing w:line="259" w:lineRule="auto"/>
              <w:rPr>
                <w:rFonts w:ascii="Aptos" w:hAnsi="Aptos"/>
                <w:sz w:val="20"/>
                <w:szCs w:val="20"/>
              </w:rPr>
            </w:pPr>
          </w:p>
          <w:p w14:paraId="6B002282" w14:textId="77777777" w:rsidR="00073604" w:rsidRDefault="00206120">
            <w:pPr>
              <w:rPr>
                <w:rFonts w:ascii="Aptos" w:hAnsi="Aptos" w:cs="Arial"/>
                <w:sz w:val="20"/>
                <w:szCs w:val="20"/>
              </w:rPr>
            </w:pPr>
            <w:r>
              <w:rPr>
                <w:rFonts w:ascii="Aptos" w:eastAsia="Aptos" w:hAnsi="Aptos" w:cs="Aptos"/>
                <w:i/>
                <w:iCs/>
                <w:sz w:val="20"/>
                <w:szCs w:val="20"/>
              </w:rPr>
              <w:t xml:space="preserve">Justification: </w:t>
            </w:r>
            <w:proofErr w:type="spellStart"/>
            <w:r>
              <w:rPr>
                <w:rFonts w:ascii="Aptos" w:eastAsia="Arial" w:hAnsi="Aptos" w:cs="Arial"/>
                <w:sz w:val="20"/>
                <w:szCs w:val="20"/>
              </w:rPr>
              <w:t>Nidoviruses</w:t>
            </w:r>
            <w:proofErr w:type="spellEnd"/>
            <w:r>
              <w:rPr>
                <w:rFonts w:ascii="Aptos" w:eastAsia="Arial" w:hAnsi="Aptos" w:cs="Arial"/>
                <w:sz w:val="20"/>
                <w:szCs w:val="20"/>
              </w:rPr>
              <w:t xml:space="preserve"> are recognized based on the presence of five conserved replicative domains and RNA-dependent RNA polymerase (</w:t>
            </w:r>
            <w:proofErr w:type="spellStart"/>
            <w:r>
              <w:rPr>
                <w:rFonts w:ascii="Aptos" w:eastAsia="Arial" w:hAnsi="Aptos" w:cs="Arial"/>
                <w:sz w:val="20"/>
                <w:szCs w:val="20"/>
              </w:rPr>
              <w:t>RdRp</w:t>
            </w:r>
            <w:proofErr w:type="spellEnd"/>
            <w:r>
              <w:rPr>
                <w:rFonts w:ascii="Aptos" w:eastAsia="Arial" w:hAnsi="Aptos" w:cs="Arial"/>
                <w:sz w:val="20"/>
                <w:szCs w:val="20"/>
              </w:rPr>
              <w:t xml:space="preserve">) phylogeny. The current hierarchical classification of </w:t>
            </w:r>
            <w:proofErr w:type="spellStart"/>
            <w:r>
              <w:rPr>
                <w:rFonts w:ascii="Aptos" w:eastAsia="Arial" w:hAnsi="Aptos" w:cs="Arial"/>
                <w:sz w:val="20"/>
                <w:szCs w:val="20"/>
              </w:rPr>
              <w:t>nidoviruses</w:t>
            </w:r>
            <w:proofErr w:type="spellEnd"/>
            <w:r>
              <w:rPr>
                <w:rFonts w:ascii="Aptos" w:eastAsia="Arial" w:hAnsi="Aptos" w:cs="Arial"/>
                <w:sz w:val="20"/>
                <w:szCs w:val="20"/>
              </w:rPr>
              <w:t xml:space="preserve"> has been developed by applyin</w:t>
            </w:r>
            <w:r>
              <w:rPr>
                <w:rFonts w:ascii="Aptos" w:eastAsia="Arial" w:hAnsi="Aptos" w:cs="Arial"/>
                <w:sz w:val="20"/>
                <w:szCs w:val="20"/>
              </w:rPr>
              <w:t xml:space="preserve">g </w:t>
            </w:r>
            <w:proofErr w:type="spellStart"/>
            <w:r>
              <w:rPr>
                <w:rFonts w:ascii="Aptos" w:eastAsia="Arial" w:hAnsi="Aptos" w:cs="Arial"/>
                <w:sz w:val="20"/>
                <w:szCs w:val="20"/>
              </w:rPr>
              <w:t>DivErsity</w:t>
            </w:r>
            <w:proofErr w:type="spellEnd"/>
            <w:r>
              <w:rPr>
                <w:rFonts w:ascii="Aptos" w:eastAsia="Arial" w:hAnsi="Aptos" w:cs="Arial"/>
                <w:sz w:val="20"/>
                <w:szCs w:val="20"/>
              </w:rPr>
              <w:t xml:space="preserve"> </w:t>
            </w:r>
            <w:proofErr w:type="spellStart"/>
            <w:r>
              <w:rPr>
                <w:rFonts w:ascii="Aptos" w:eastAsia="Arial" w:hAnsi="Aptos" w:cs="Arial"/>
                <w:sz w:val="20"/>
                <w:szCs w:val="20"/>
              </w:rPr>
              <w:t>pArtitioning</w:t>
            </w:r>
            <w:proofErr w:type="spellEnd"/>
            <w:r>
              <w:rPr>
                <w:rFonts w:ascii="Aptos" w:eastAsia="Arial" w:hAnsi="Aptos" w:cs="Arial"/>
                <w:sz w:val="20"/>
                <w:szCs w:val="20"/>
              </w:rPr>
              <w:t xml:space="preserve"> by </w:t>
            </w:r>
            <w:proofErr w:type="spellStart"/>
            <w:r>
              <w:rPr>
                <w:rFonts w:ascii="Aptos" w:eastAsia="Arial" w:hAnsi="Aptos" w:cs="Arial"/>
                <w:sz w:val="20"/>
                <w:szCs w:val="20"/>
              </w:rPr>
              <w:t>hieRarchical</w:t>
            </w:r>
            <w:proofErr w:type="spellEnd"/>
            <w:r>
              <w:rPr>
                <w:rFonts w:ascii="Aptos" w:eastAsia="Arial" w:hAnsi="Aptos" w:cs="Arial"/>
                <w:sz w:val="20"/>
                <w:szCs w:val="20"/>
              </w:rPr>
              <w:t xml:space="preserve"> Clustering (</w:t>
            </w:r>
            <w:proofErr w:type="spellStart"/>
            <w:r>
              <w:rPr>
                <w:rFonts w:ascii="Aptos" w:eastAsia="Arial" w:hAnsi="Aptos" w:cs="Arial"/>
                <w:sz w:val="20"/>
                <w:szCs w:val="20"/>
              </w:rPr>
              <w:t>DEmARC</w:t>
            </w:r>
            <w:proofErr w:type="spellEnd"/>
            <w:r>
              <w:rPr>
                <w:rFonts w:ascii="Aptos" w:eastAsia="Arial" w:hAnsi="Aptos" w:cs="Arial"/>
                <w:sz w:val="20"/>
                <w:szCs w:val="20"/>
              </w:rPr>
              <w:t xml:space="preserve">) to the conserved replicative domains </w:t>
            </w:r>
            <w:r>
              <w:fldChar w:fldCharType="begin"/>
            </w:r>
            <w:r>
              <w:rPr>
                <w:rFonts w:ascii="Aptos" w:eastAsia="Arial" w:hAnsi="Aptos" w:cs="Arial"/>
                <w:sz w:val="20"/>
                <w:szCs w:val="20"/>
              </w:rPr>
              <w:instrText>ADDIN EN.CITE</w:instrText>
            </w:r>
            <w:r>
              <w:fldChar w:fldCharType="begin"/>
            </w:r>
            <w:r>
              <w:rPr>
                <w:rFonts w:ascii="Aptos" w:eastAsia="Arial" w:hAnsi="Aptos" w:cs="Arial"/>
                <w:sz w:val="20"/>
                <w:szCs w:val="20"/>
              </w:rPr>
              <w:instrText>ADDIN EN.CITE.DATA</w:instrText>
            </w:r>
            <w:r>
              <w:rPr>
                <w:rFonts w:ascii="Aptos" w:eastAsia="Arial" w:hAnsi="Aptos" w:cs="Arial"/>
                <w:sz w:val="20"/>
                <w:szCs w:val="20"/>
              </w:rPr>
              <w:fldChar w:fldCharType="separate"/>
            </w:r>
            <w:r>
              <w:rPr>
                <w:rFonts w:ascii="Aptos" w:eastAsia="Arial" w:hAnsi="Aptos" w:cs="Arial"/>
                <w:sz w:val="20"/>
                <w:szCs w:val="20"/>
              </w:rPr>
              <w:fldChar w:fldCharType="end"/>
            </w:r>
            <w:r>
              <w:rPr>
                <w:rFonts w:ascii="Aptos" w:eastAsia="Arial" w:hAnsi="Aptos" w:cs="Arial"/>
                <w:sz w:val="20"/>
                <w:szCs w:val="20"/>
              </w:rPr>
              <w:fldChar w:fldCharType="separate"/>
            </w:r>
            <w:r>
              <w:rPr>
                <w:rFonts w:ascii="Aptos" w:eastAsia="Arial" w:hAnsi="Aptos" w:cs="Arial"/>
                <w:sz w:val="20"/>
                <w:szCs w:val="20"/>
              </w:rPr>
              <w:t>[</w:t>
            </w:r>
            <w:r>
              <w:rPr>
                <w:rFonts w:ascii="Aptos" w:eastAsia="Arial" w:hAnsi="Aptos" w:cs="Arial"/>
                <w:color w:val="3333FF"/>
                <w:sz w:val="20"/>
                <w:szCs w:val="20"/>
              </w:rPr>
              <w:t>1</w:t>
            </w:r>
            <w:r>
              <w:rPr>
                <w:rFonts w:ascii="Aptos" w:eastAsia="Arial" w:hAnsi="Aptos" w:cs="Arial"/>
                <w:color w:val="000000" w:themeColor="text1"/>
                <w:sz w:val="20"/>
                <w:szCs w:val="20"/>
              </w:rPr>
              <w:t>-</w:t>
            </w:r>
            <w:r>
              <w:rPr>
                <w:rFonts w:ascii="Aptos" w:eastAsia="Arial" w:hAnsi="Aptos" w:cs="Arial"/>
                <w:color w:val="3333FF"/>
                <w:sz w:val="20"/>
                <w:szCs w:val="20"/>
              </w:rPr>
              <w:t>5</w:t>
            </w:r>
            <w:r>
              <w:rPr>
                <w:rFonts w:ascii="Aptos" w:eastAsia="Arial" w:hAnsi="Aptos" w:cs="Arial"/>
                <w:sz w:val="20"/>
                <w:szCs w:val="20"/>
              </w:rPr>
              <w:t>]</w:t>
            </w:r>
            <w:r>
              <w:rPr>
                <w:rFonts w:ascii="Aptos" w:eastAsia="Arial" w:hAnsi="Aptos" w:cs="Arial"/>
                <w:sz w:val="20"/>
                <w:szCs w:val="20"/>
              </w:rPr>
              <w:fldChar w:fldCharType="end"/>
            </w:r>
            <w:r>
              <w:rPr>
                <w:rFonts w:ascii="Aptos" w:eastAsia="Arial" w:hAnsi="Aptos" w:cs="Arial"/>
                <w:sz w:val="20"/>
                <w:szCs w:val="20"/>
              </w:rPr>
              <w:t xml:space="preserve">. The proposed taxa are represented by a single virus, Pacific oyster </w:t>
            </w:r>
            <w:proofErr w:type="spellStart"/>
            <w:r>
              <w:rPr>
                <w:rFonts w:ascii="Aptos" w:eastAsia="Arial" w:hAnsi="Aptos" w:cs="Arial"/>
                <w:sz w:val="20"/>
                <w:szCs w:val="20"/>
              </w:rPr>
              <w:t>nidovirus</w:t>
            </w:r>
            <w:proofErr w:type="spellEnd"/>
            <w:r>
              <w:rPr>
                <w:rFonts w:ascii="Aptos" w:eastAsia="Arial" w:hAnsi="Aptos" w:cs="Arial"/>
                <w:sz w:val="20"/>
                <w:szCs w:val="20"/>
              </w:rPr>
              <w:t xml:space="preserve"> 1 (PONV1), described </w:t>
            </w:r>
            <w:r>
              <w:rPr>
                <w:rFonts w:ascii="Aptos" w:hAnsi="Aptos" w:cs="Arial"/>
                <w:sz w:val="20"/>
                <w:szCs w:val="20"/>
              </w:rPr>
              <w:t xml:space="preserve">by Zhong et al. 2025 </w:t>
            </w:r>
            <w:r>
              <w:fldChar w:fldCharType="begin"/>
            </w:r>
            <w:r>
              <w:rPr>
                <w:rFonts w:ascii="Aptos" w:hAnsi="Aptos" w:cs="Arial"/>
                <w:sz w:val="20"/>
                <w:szCs w:val="20"/>
              </w:rPr>
              <w:instrText>ADDIN EN.CITE</w:instrText>
            </w:r>
            <w:r>
              <w:fldChar w:fldCharType="begin"/>
            </w:r>
            <w:r>
              <w:rPr>
                <w:rFonts w:ascii="Aptos" w:hAnsi="Aptos" w:cs="Arial"/>
                <w:sz w:val="20"/>
                <w:szCs w:val="20"/>
              </w:rPr>
              <w:instrText>ADDIN EN.CITE.DATA</w:instrText>
            </w:r>
            <w:r>
              <w:rPr>
                <w:rFonts w:ascii="Aptos" w:hAnsi="Aptos" w:cs="Arial"/>
                <w:sz w:val="20"/>
                <w:szCs w:val="20"/>
              </w:rPr>
              <w:fldChar w:fldCharType="separate"/>
            </w:r>
            <w:r>
              <w:rPr>
                <w:rFonts w:ascii="Aptos" w:hAnsi="Aptos" w:cs="Arial"/>
                <w:sz w:val="20"/>
                <w:szCs w:val="20"/>
              </w:rPr>
              <w:fldChar w:fldCharType="end"/>
            </w:r>
            <w:r>
              <w:rPr>
                <w:rFonts w:ascii="Aptos" w:hAnsi="Aptos" w:cs="Arial"/>
                <w:sz w:val="20"/>
                <w:szCs w:val="20"/>
              </w:rPr>
              <w:fldChar w:fldCharType="separate"/>
            </w:r>
            <w:r>
              <w:rPr>
                <w:rFonts w:ascii="Aptos" w:hAnsi="Aptos" w:cs="Arial"/>
                <w:sz w:val="20"/>
                <w:szCs w:val="20"/>
              </w:rPr>
              <w:fldChar w:fldCharType="end"/>
            </w:r>
            <w:r>
              <w:fldChar w:fldCharType="begin"/>
            </w:r>
            <w:r>
              <w:rPr>
                <w:rFonts w:ascii="Aptos" w:hAnsi="Aptos" w:cs="Arial"/>
                <w:sz w:val="20"/>
                <w:szCs w:val="20"/>
              </w:rPr>
              <w:instrText>ADDIN EN.CITE &lt;EndNote&gt;&lt;Cite&gt;&lt;Author&gt;Zhong&lt;/Author&gt;&lt;Year&gt;2025&lt;/Year&gt;&lt;RecNum&gt;136&lt;/RecNum&gt;&lt;DisplayT</w:instrText>
            </w:r>
            <w:r>
              <w:rPr>
                <w:rFonts w:ascii="Aptos" w:hAnsi="Aptos" w:cs="Arial"/>
                <w:sz w:val="20"/>
                <w:szCs w:val="20"/>
              </w:rPr>
              <w:instrText>ext&gt;[6]&lt;/DisplayText&gt;&lt;record&gt;&lt;rec-number&gt;136&lt;/rec-number&gt;&lt;foreign-keys&gt;&lt;key app="EN" db-id="0tdvfsdptz2dx0e25phvf5s8zpwff2xwf9rp" timestamp="1765478420"&gt;136&lt;/key&gt;&lt;/foreign-keys&gt;&lt;ref-type name="Journal Article"&gt;17&lt;/ref-type&gt;&lt;contributors&gt;&lt;authors&gt;&lt;author&gt;Zh</w:instrText>
            </w:r>
            <w:r>
              <w:rPr>
                <w:rFonts w:ascii="Aptos" w:hAnsi="Aptos" w:cs="Arial"/>
                <w:sz w:val="20"/>
                <w:szCs w:val="20"/>
              </w:rPr>
              <w:instrText>ong, Kevin Xu&lt;/author&gt;&lt;author&gt;Chan, Amy M&lt;/author&gt;&lt;author&gt;Miller, Kristina M&lt;/author&gt;&lt;author&gt;Saunders, Rob&lt;/author&gt;&lt;author&gt;Suttle, Curtis A&lt;/author&gt;&lt;/authors&gt;&lt;/contributors&gt;&lt;titles&gt;&lt;title&gt;Evolutionarily divergent nidovirus with an exceptionally large genom</w:instrText>
            </w:r>
            <w:r>
              <w:rPr>
                <w:rFonts w:ascii="Aptos" w:hAnsi="Aptos" w:cs="Arial"/>
                <w:sz w:val="20"/>
                <w:szCs w:val="20"/>
              </w:rPr>
              <w:instrText>e identified in Pacific oysters undergoing mass mortality&lt;/title&gt;&lt;secondary-title&gt;Proceedings of the National Academy of Sciences&lt;/secondary-title&gt;&lt;/titles&gt;&lt;periodical&gt;&lt;full-title&gt;Proceedings of the National Academy of Sciences&lt;/full-title&gt;&lt;/periodical&gt;&lt;pa</w:instrText>
            </w:r>
            <w:r>
              <w:rPr>
                <w:rFonts w:ascii="Aptos" w:hAnsi="Aptos" w:cs="Arial"/>
                <w:sz w:val="20"/>
                <w:szCs w:val="20"/>
              </w:rPr>
              <w:instrText>ges&gt;e2426923122&lt;/pages&gt;&lt;volume&gt;122&lt;/volume&gt;&lt;number&gt;33&lt;/number&gt;&lt;dates&gt;&lt;year&gt;2025&lt;/year&gt;&lt;/dates&gt;&lt;isbn&gt;0027-8424&lt;/isbn&gt;&lt;urls&gt;&lt;/urls&gt;&lt;/record&gt;&lt;/Cite&gt;&lt;/EndNote&gt;</w:instrText>
            </w:r>
            <w:r>
              <w:rPr>
                <w:rFonts w:ascii="Aptos" w:hAnsi="Aptos" w:cs="Arial"/>
                <w:sz w:val="20"/>
                <w:szCs w:val="20"/>
              </w:rPr>
              <w:fldChar w:fldCharType="separate"/>
            </w:r>
            <w:r>
              <w:rPr>
                <w:rFonts w:ascii="Aptos" w:hAnsi="Aptos" w:cs="Arial"/>
                <w:sz w:val="20"/>
                <w:szCs w:val="20"/>
              </w:rPr>
              <w:t>[</w:t>
            </w:r>
            <w:r>
              <w:rPr>
                <w:rFonts w:ascii="Aptos" w:hAnsi="Aptos" w:cs="Arial"/>
                <w:color w:val="3333FF"/>
                <w:sz w:val="20"/>
                <w:szCs w:val="20"/>
              </w:rPr>
              <w:t>6</w:t>
            </w:r>
            <w:r>
              <w:rPr>
                <w:rFonts w:ascii="Aptos" w:hAnsi="Aptos" w:cs="Arial"/>
                <w:sz w:val="20"/>
                <w:szCs w:val="20"/>
              </w:rPr>
              <w:t>]</w:t>
            </w:r>
            <w:r>
              <w:rPr>
                <w:rFonts w:ascii="Aptos" w:hAnsi="Aptos" w:cs="Arial"/>
                <w:sz w:val="20"/>
                <w:szCs w:val="20"/>
              </w:rPr>
              <w:fldChar w:fldCharType="end"/>
            </w:r>
            <w:r>
              <w:rPr>
                <w:rFonts w:ascii="Aptos" w:hAnsi="Aptos" w:cs="Arial"/>
                <w:sz w:val="20"/>
                <w:szCs w:val="20"/>
              </w:rPr>
              <w:t xml:space="preserve"> (NCBI accessions: PQ030832 and PV579160). </w:t>
            </w:r>
            <w:r>
              <w:rPr>
                <w:rFonts w:ascii="Aptos" w:eastAsia="Arial" w:hAnsi="Aptos" w:cs="Arial"/>
                <w:sz w:val="20"/>
                <w:szCs w:val="20"/>
              </w:rPr>
              <w:t>A closely related variant of the same virus, Crassos</w:t>
            </w:r>
            <w:r>
              <w:rPr>
                <w:rFonts w:ascii="Aptos" w:eastAsia="Arial" w:hAnsi="Aptos" w:cs="Arial"/>
                <w:sz w:val="20"/>
                <w:szCs w:val="20"/>
              </w:rPr>
              <w:t xml:space="preserve">trea gigas </w:t>
            </w:r>
            <w:proofErr w:type="spellStart"/>
            <w:r>
              <w:rPr>
                <w:rFonts w:ascii="Aptos" w:eastAsia="Arial" w:hAnsi="Aptos" w:cs="Arial"/>
                <w:sz w:val="20"/>
                <w:szCs w:val="20"/>
              </w:rPr>
              <w:t>nidovirus</w:t>
            </w:r>
            <w:proofErr w:type="spellEnd"/>
            <w:r>
              <w:rPr>
                <w:rFonts w:ascii="Aptos" w:eastAsia="Arial" w:hAnsi="Aptos" w:cs="Arial"/>
                <w:sz w:val="20"/>
                <w:szCs w:val="20"/>
              </w:rPr>
              <w:t xml:space="preserve"> (</w:t>
            </w:r>
            <w:r>
              <w:rPr>
                <w:rFonts w:ascii="Aptos" w:hAnsi="Aptos" w:cs="Arial"/>
                <w:sz w:val="20"/>
                <w:szCs w:val="20"/>
              </w:rPr>
              <w:t xml:space="preserve">CGNV), was independently described by Neuman et al. 2025 </w:t>
            </w:r>
            <w:r>
              <w:fldChar w:fldCharType="begin"/>
            </w:r>
            <w:r>
              <w:rPr>
                <w:rFonts w:ascii="Aptos" w:hAnsi="Aptos" w:cs="Arial"/>
                <w:sz w:val="20"/>
                <w:szCs w:val="20"/>
              </w:rPr>
              <w:instrText>ADDIN EN.CITE</w:instrText>
            </w:r>
            <w:r>
              <w:fldChar w:fldCharType="begin"/>
            </w:r>
            <w:r>
              <w:rPr>
                <w:rFonts w:ascii="Aptos" w:hAnsi="Aptos" w:cs="Arial"/>
                <w:sz w:val="20"/>
                <w:szCs w:val="20"/>
              </w:rPr>
              <w:instrText>ADDIN EN.CITE.DATA</w:instrText>
            </w:r>
            <w:r>
              <w:rPr>
                <w:rFonts w:ascii="Aptos" w:hAnsi="Aptos" w:cs="Arial"/>
                <w:sz w:val="20"/>
                <w:szCs w:val="20"/>
              </w:rPr>
              <w:fldChar w:fldCharType="separate"/>
            </w:r>
            <w:r>
              <w:rPr>
                <w:rFonts w:ascii="Aptos" w:hAnsi="Aptos" w:cs="Arial"/>
                <w:sz w:val="20"/>
                <w:szCs w:val="20"/>
              </w:rPr>
              <w:fldChar w:fldCharType="end"/>
            </w:r>
            <w:r>
              <w:rPr>
                <w:rFonts w:ascii="Aptos" w:hAnsi="Aptos" w:cs="Arial"/>
                <w:sz w:val="20"/>
                <w:szCs w:val="20"/>
              </w:rPr>
              <w:fldChar w:fldCharType="separate"/>
            </w:r>
            <w:r>
              <w:rPr>
                <w:rFonts w:ascii="Aptos" w:hAnsi="Aptos" w:cs="Arial"/>
                <w:sz w:val="20"/>
                <w:szCs w:val="20"/>
              </w:rPr>
              <w:fldChar w:fldCharType="end"/>
            </w:r>
            <w:r>
              <w:fldChar w:fldCharType="begin"/>
            </w:r>
            <w:r>
              <w:rPr>
                <w:rFonts w:ascii="Aptos" w:hAnsi="Aptos" w:cs="Arial"/>
                <w:sz w:val="20"/>
                <w:szCs w:val="20"/>
              </w:rPr>
              <w:instrText>ADDIN EN.CITE &lt;EndNote&gt;&lt;Cite&gt;&lt;Author&gt;Neuman&lt;/Author&gt;&lt;Year&gt;2025&lt;/Year&gt;&lt;RecNum&gt;135&lt;/RecNum&gt;&lt;DisplayText&gt;[5]&lt;/DisplayText&gt;&lt;record&gt;&lt;rec-number&gt;1</w:instrText>
            </w:r>
            <w:r>
              <w:rPr>
                <w:rFonts w:ascii="Aptos" w:hAnsi="Aptos" w:cs="Arial"/>
                <w:sz w:val="20"/>
                <w:szCs w:val="20"/>
              </w:rPr>
              <w:instrText>35&lt;/rec-number&gt;&lt;foreign-keys&gt;&lt;key app="EN" db-id="0tdvfsdptz2dx0e25phvf5s8zpwff2xwf9rp" timestamp="1765478372"&gt;135&lt;/key&gt;&lt;/foreign-keys&gt;&lt;ref-type name="Journal Article"&gt;17&lt;/ref-type&gt;&lt;contributors&gt;&lt;authors&gt;&lt;author&gt;Neuman, Benjamin W&lt;/author&gt;&lt;author&gt;Smart, Al</w:instrText>
            </w:r>
            <w:r>
              <w:rPr>
                <w:rFonts w:ascii="Aptos" w:hAnsi="Aptos" w:cs="Arial"/>
                <w:sz w:val="20"/>
                <w:szCs w:val="20"/>
              </w:rPr>
              <w:instrText>exandria&lt;/author&gt;&lt;author&gt;Gilmer, Orian&lt;/author&gt;&lt;author&gt;Smyth, Redmond P&lt;/author&gt;&lt;author&gt;Vaas, Josef&lt;/author&gt;&lt;author&gt;Böker, Nicolai&lt;/author&gt;&lt;author&gt;Samborskiy, Dmitry V&lt;/author&gt;&lt;author&gt;Bartenschlager, Ralf&lt;/author&gt;&lt;author&gt;Seitz, Stefan&lt;/author&gt;&lt;author&gt;Gorba</w:instrText>
            </w:r>
            <w:r>
              <w:rPr>
                <w:rFonts w:ascii="Aptos" w:hAnsi="Aptos" w:cs="Arial"/>
                <w:sz w:val="20"/>
                <w:szCs w:val="20"/>
              </w:rPr>
              <w:instrText>lenya, Alexander E&lt;/author&gt;&lt;/authors&gt;&lt;/contributors&gt;&lt;titles&gt;&lt;title&gt;Giant RNA genomes: Roles of host, translation elongation, genome architecture, and proteome in nidoviruses&lt;/title&gt;&lt;secondary-title&gt;Proceedings of the National Academy of Sciences&lt;/secondary</w:instrText>
            </w:r>
            <w:r>
              <w:rPr>
                <w:rFonts w:ascii="Aptos" w:hAnsi="Aptos" w:cs="Arial"/>
                <w:sz w:val="20"/>
                <w:szCs w:val="20"/>
              </w:rPr>
              <w:instrText>-title&gt;&lt;/titles&gt;&lt;periodical&gt;&lt;full-title&gt;Proceedings of the National Academy of Sciences&lt;/full-title&gt;&lt;/periodical&gt;&lt;pages&gt;e2413675122&lt;/pages&gt;&lt;volume&gt;122&lt;/volume&gt;&lt;number&gt;7&lt;/number&gt;&lt;dates&gt;&lt;year&gt;2025&lt;/year&gt;&lt;/dates&gt;&lt;isbn&gt;0027-8424&lt;/isbn&gt;&lt;urls&gt;&lt;/urls&gt;&lt;/record&gt;&lt;/C</w:instrText>
            </w:r>
            <w:r>
              <w:rPr>
                <w:rFonts w:ascii="Aptos" w:hAnsi="Aptos" w:cs="Arial"/>
                <w:sz w:val="20"/>
                <w:szCs w:val="20"/>
              </w:rPr>
              <w:instrText>ite&gt;&lt;/EndNote&gt;</w:instrText>
            </w:r>
            <w:r>
              <w:rPr>
                <w:rFonts w:ascii="Aptos" w:hAnsi="Aptos" w:cs="Arial"/>
                <w:sz w:val="20"/>
                <w:szCs w:val="20"/>
              </w:rPr>
              <w:fldChar w:fldCharType="separate"/>
            </w:r>
            <w:r>
              <w:rPr>
                <w:rFonts w:ascii="Aptos" w:hAnsi="Aptos" w:cs="Arial"/>
                <w:sz w:val="20"/>
                <w:szCs w:val="20"/>
              </w:rPr>
              <w:t>[</w:t>
            </w:r>
            <w:r>
              <w:rPr>
                <w:rFonts w:ascii="Aptos" w:hAnsi="Aptos" w:cs="Arial"/>
                <w:color w:val="3333FF"/>
                <w:sz w:val="20"/>
                <w:szCs w:val="20"/>
              </w:rPr>
              <w:t>7</w:t>
            </w:r>
            <w:r>
              <w:rPr>
                <w:rFonts w:ascii="Aptos" w:hAnsi="Aptos" w:cs="Arial"/>
                <w:sz w:val="20"/>
                <w:szCs w:val="20"/>
              </w:rPr>
              <w:t>]</w:t>
            </w:r>
            <w:r>
              <w:rPr>
                <w:rFonts w:ascii="Aptos" w:hAnsi="Aptos" w:cs="Arial"/>
                <w:sz w:val="20"/>
                <w:szCs w:val="20"/>
              </w:rPr>
              <w:fldChar w:fldCharType="end"/>
            </w:r>
            <w:r>
              <w:rPr>
                <w:rFonts w:ascii="Aptos" w:hAnsi="Aptos" w:cs="Arial"/>
                <w:sz w:val="20"/>
                <w:szCs w:val="20"/>
              </w:rPr>
              <w:t xml:space="preserve"> (NCBI accessions: BK070331 and BK070332). In this taxonomy proposal, PONV1 was chosen to represent this virus and its species; all features described below for PONV1 apply also to CGNV.</w:t>
            </w:r>
          </w:p>
          <w:p w14:paraId="7F38B834" w14:textId="77777777" w:rsidR="00073604" w:rsidRDefault="00073604">
            <w:pPr>
              <w:rPr>
                <w:rFonts w:ascii="Aptos" w:hAnsi="Aptos" w:cs="Arial"/>
                <w:sz w:val="20"/>
                <w:szCs w:val="20"/>
              </w:rPr>
            </w:pPr>
          </w:p>
          <w:p w14:paraId="3DFFA125" w14:textId="77777777" w:rsidR="00073604" w:rsidRDefault="00206120">
            <w:pPr>
              <w:rPr>
                <w:rFonts w:ascii="Aptos" w:eastAsia="Arial" w:hAnsi="Aptos" w:cs="Arial"/>
                <w:sz w:val="20"/>
                <w:szCs w:val="20"/>
              </w:rPr>
            </w:pPr>
            <w:r>
              <w:rPr>
                <w:rFonts w:ascii="Aptos" w:hAnsi="Aptos" w:cs="Arial"/>
                <w:sz w:val="20"/>
                <w:szCs w:val="20"/>
              </w:rPr>
              <w:t xml:space="preserve">PONV1 has a </w:t>
            </w:r>
            <w:proofErr w:type="spellStart"/>
            <w:r>
              <w:rPr>
                <w:rFonts w:ascii="Aptos" w:hAnsi="Aptos" w:cs="Arial"/>
                <w:sz w:val="20"/>
                <w:szCs w:val="20"/>
              </w:rPr>
              <w:t>bisegmented</w:t>
            </w:r>
            <w:proofErr w:type="spellEnd"/>
            <w:r>
              <w:rPr>
                <w:rFonts w:ascii="Aptos" w:hAnsi="Aptos" w:cs="Arial"/>
                <w:sz w:val="20"/>
                <w:szCs w:val="20"/>
              </w:rPr>
              <w:t>, positive-sense, single-</w:t>
            </w:r>
            <w:r>
              <w:rPr>
                <w:rFonts w:ascii="Aptos" w:hAnsi="Aptos" w:cs="Arial"/>
                <w:sz w:val="20"/>
                <w:szCs w:val="20"/>
              </w:rPr>
              <w:t xml:space="preserve">stranded RNA genome of </w:t>
            </w:r>
            <w:r>
              <w:rPr>
                <w:rFonts w:ascii="Calibri" w:hAnsi="Calibri" w:cs="Calibri"/>
                <w:sz w:val="20"/>
                <w:szCs w:val="20"/>
              </w:rPr>
              <w:t>≈</w:t>
            </w:r>
            <w:r>
              <w:rPr>
                <w:rFonts w:ascii="Aptos" w:hAnsi="Aptos" w:cs="Arial"/>
                <w:sz w:val="20"/>
                <w:szCs w:val="20"/>
              </w:rPr>
              <w:t>64.3 kb and was identified in the Pacific oyster (</w:t>
            </w:r>
            <w:proofErr w:type="spellStart"/>
            <w:r>
              <w:rPr>
                <w:rFonts w:ascii="Aptos" w:hAnsi="Aptos" w:cs="Arial"/>
                <w:i/>
                <w:iCs/>
                <w:sz w:val="20"/>
                <w:szCs w:val="20"/>
              </w:rPr>
              <w:t>Magallana</w:t>
            </w:r>
            <w:proofErr w:type="spellEnd"/>
            <w:r>
              <w:rPr>
                <w:rFonts w:ascii="Aptos" w:hAnsi="Aptos" w:cs="Arial"/>
                <w:i/>
                <w:iCs/>
                <w:sz w:val="20"/>
                <w:szCs w:val="20"/>
              </w:rPr>
              <w:t xml:space="preserve"> gigas;</w:t>
            </w:r>
            <w:r>
              <w:rPr>
                <w:rFonts w:ascii="Aptos" w:hAnsi="Aptos" w:cs="Arial"/>
                <w:sz w:val="20"/>
                <w:szCs w:val="20"/>
              </w:rPr>
              <w:t xml:space="preserve"> </w:t>
            </w:r>
            <w:r>
              <w:rPr>
                <w:rFonts w:ascii="Aptos" w:hAnsi="Aptos" w:cs="Arial"/>
                <w:i/>
                <w:iCs/>
                <w:sz w:val="20"/>
                <w:szCs w:val="20"/>
              </w:rPr>
              <w:t>Crassostrea gigas</w:t>
            </w:r>
            <w:r>
              <w:rPr>
                <w:rFonts w:ascii="Aptos" w:hAnsi="Aptos" w:cs="Arial"/>
                <w:sz w:val="20"/>
                <w:szCs w:val="20"/>
              </w:rPr>
              <w:t xml:space="preserve"> is a junior synonym). </w:t>
            </w:r>
            <w:r>
              <w:rPr>
                <w:rFonts w:ascii="Aptos" w:eastAsia="Arial" w:hAnsi="Aptos" w:cs="Arial"/>
                <w:sz w:val="20"/>
                <w:szCs w:val="20"/>
              </w:rPr>
              <w:t xml:space="preserve">The sequences of the genomic segments of PONV1 are coding-complete and thus this virus qualifies for classification. As detailed in </w:t>
            </w:r>
            <w:r>
              <w:fldChar w:fldCharType="begin"/>
            </w:r>
            <w:r>
              <w:rPr>
                <w:rFonts w:ascii="Aptos" w:eastAsia="Arial" w:hAnsi="Aptos" w:cs="Arial"/>
                <w:sz w:val="20"/>
                <w:szCs w:val="20"/>
              </w:rPr>
              <w:instrText>ADDIN EN.CITE</w:instrText>
            </w:r>
            <w:r>
              <w:fldChar w:fldCharType="begin"/>
            </w:r>
            <w:r>
              <w:rPr>
                <w:rFonts w:ascii="Aptos" w:eastAsia="Arial" w:hAnsi="Aptos" w:cs="Arial"/>
                <w:sz w:val="20"/>
                <w:szCs w:val="20"/>
              </w:rPr>
              <w:instrText>ADDIN EN.CITE.DATA</w:instrText>
            </w:r>
            <w:r>
              <w:rPr>
                <w:rFonts w:ascii="Aptos" w:eastAsia="Arial" w:hAnsi="Aptos" w:cs="Arial"/>
                <w:sz w:val="20"/>
                <w:szCs w:val="20"/>
              </w:rPr>
              <w:fldChar w:fldCharType="separate"/>
            </w:r>
            <w:r>
              <w:rPr>
                <w:rFonts w:ascii="Aptos" w:eastAsia="Arial" w:hAnsi="Aptos" w:cs="Arial"/>
                <w:sz w:val="20"/>
                <w:szCs w:val="20"/>
              </w:rPr>
              <w:fldChar w:fldCharType="end"/>
            </w:r>
            <w:r>
              <w:rPr>
                <w:rFonts w:ascii="Aptos" w:eastAsia="Arial" w:hAnsi="Aptos" w:cs="Arial"/>
                <w:sz w:val="20"/>
                <w:szCs w:val="20"/>
              </w:rPr>
              <w:fldChar w:fldCharType="separate"/>
            </w:r>
            <w:r>
              <w:rPr>
                <w:rFonts w:ascii="Aptos" w:eastAsia="Arial" w:hAnsi="Aptos" w:cs="Arial"/>
                <w:sz w:val="20"/>
                <w:szCs w:val="20"/>
              </w:rPr>
              <w:t>[</w:t>
            </w:r>
            <w:r>
              <w:rPr>
                <w:rFonts w:ascii="Aptos" w:eastAsia="Arial" w:hAnsi="Aptos" w:cs="Arial"/>
                <w:color w:val="3333FF"/>
                <w:sz w:val="20"/>
                <w:szCs w:val="20"/>
              </w:rPr>
              <w:t>6</w:t>
            </w:r>
            <w:r>
              <w:rPr>
                <w:rFonts w:ascii="Aptos" w:eastAsia="Arial" w:hAnsi="Aptos" w:cs="Arial"/>
                <w:sz w:val="20"/>
                <w:szCs w:val="20"/>
              </w:rPr>
              <w:t xml:space="preserve">, </w:t>
            </w:r>
            <w:r>
              <w:rPr>
                <w:rFonts w:ascii="Aptos" w:eastAsia="Arial" w:hAnsi="Aptos" w:cs="Arial"/>
                <w:color w:val="3333FF"/>
                <w:sz w:val="20"/>
                <w:szCs w:val="20"/>
              </w:rPr>
              <w:t>7</w:t>
            </w:r>
            <w:r>
              <w:rPr>
                <w:rFonts w:ascii="Aptos" w:eastAsia="Arial" w:hAnsi="Aptos" w:cs="Arial"/>
                <w:sz w:val="20"/>
                <w:szCs w:val="20"/>
              </w:rPr>
              <w:t>]</w:t>
            </w:r>
            <w:r>
              <w:rPr>
                <w:rFonts w:ascii="Aptos" w:eastAsia="Arial" w:hAnsi="Aptos" w:cs="Arial"/>
                <w:sz w:val="20"/>
                <w:szCs w:val="20"/>
              </w:rPr>
              <w:fldChar w:fldCharType="end"/>
            </w:r>
            <w:r>
              <w:rPr>
                <w:rFonts w:ascii="Aptos" w:eastAsia="Arial" w:hAnsi="Aptos" w:cs="Arial"/>
                <w:sz w:val="20"/>
                <w:szCs w:val="20"/>
              </w:rPr>
              <w:t>, segment 1 encodes the non-structural/replicative protein domains, whereas segme</w:t>
            </w:r>
            <w:r>
              <w:rPr>
                <w:rFonts w:ascii="Aptos" w:eastAsia="Arial" w:hAnsi="Aptos" w:cs="Arial"/>
                <w:sz w:val="20"/>
                <w:szCs w:val="20"/>
              </w:rPr>
              <w:t xml:space="preserve">nt 2 encodes structural proteins and putative accessory proteins. For both segments, the protein-coding region is flanked by 5’ and 3’ untranslated regions (UTRs). The PONV1 genome encodes the following protein domains characteristic of </w:t>
            </w:r>
            <w:proofErr w:type="spellStart"/>
            <w:r>
              <w:rPr>
                <w:rFonts w:ascii="Aptos" w:eastAsia="Arial" w:hAnsi="Aptos" w:cs="Arial"/>
                <w:sz w:val="20"/>
                <w:szCs w:val="20"/>
              </w:rPr>
              <w:t>nidoviruses</w:t>
            </w:r>
            <w:proofErr w:type="spellEnd"/>
            <w:r>
              <w:rPr>
                <w:rFonts w:ascii="Aptos" w:eastAsia="Arial" w:hAnsi="Aptos" w:cs="Arial"/>
                <w:sz w:val="20"/>
                <w:szCs w:val="20"/>
              </w:rPr>
              <w:t>: 3C-lik</w:t>
            </w:r>
            <w:r>
              <w:rPr>
                <w:rFonts w:ascii="Aptos" w:eastAsia="Arial" w:hAnsi="Aptos" w:cs="Arial"/>
                <w:sz w:val="20"/>
                <w:szCs w:val="20"/>
              </w:rPr>
              <w:t xml:space="preserve">e protease (3CLpro), </w:t>
            </w:r>
            <w:proofErr w:type="spellStart"/>
            <w:r>
              <w:rPr>
                <w:rFonts w:ascii="Aptos" w:eastAsia="Arial" w:hAnsi="Aptos" w:cs="Arial"/>
                <w:sz w:val="20"/>
                <w:szCs w:val="20"/>
              </w:rPr>
              <w:t>nucleotidyltransferase</w:t>
            </w:r>
            <w:proofErr w:type="spellEnd"/>
            <w:r>
              <w:rPr>
                <w:rFonts w:ascii="Aptos" w:eastAsia="Arial" w:hAnsi="Aptos" w:cs="Arial"/>
                <w:sz w:val="20"/>
                <w:szCs w:val="20"/>
              </w:rPr>
              <w:t xml:space="preserve"> (</w:t>
            </w:r>
            <w:proofErr w:type="spellStart"/>
            <w:r>
              <w:rPr>
                <w:rFonts w:ascii="Aptos" w:eastAsia="Arial" w:hAnsi="Aptos" w:cs="Arial"/>
                <w:sz w:val="20"/>
                <w:szCs w:val="20"/>
              </w:rPr>
              <w:t>NiRAN</w:t>
            </w:r>
            <w:proofErr w:type="spellEnd"/>
            <w:r>
              <w:rPr>
                <w:rFonts w:ascii="Aptos" w:eastAsia="Arial" w:hAnsi="Aptos" w:cs="Arial"/>
                <w:sz w:val="20"/>
                <w:szCs w:val="20"/>
              </w:rPr>
              <w:t xml:space="preserve">), </w:t>
            </w:r>
            <w:proofErr w:type="spellStart"/>
            <w:r>
              <w:rPr>
                <w:rFonts w:ascii="Aptos" w:eastAsia="Arial" w:hAnsi="Aptos" w:cs="Arial"/>
                <w:sz w:val="20"/>
                <w:szCs w:val="20"/>
              </w:rPr>
              <w:t>RdRp</w:t>
            </w:r>
            <w:proofErr w:type="spellEnd"/>
            <w:r>
              <w:rPr>
                <w:rFonts w:ascii="Aptos" w:eastAsia="Arial" w:hAnsi="Aptos" w:cs="Arial"/>
                <w:sz w:val="20"/>
                <w:szCs w:val="20"/>
              </w:rPr>
              <w:t xml:space="preserve">, Zinc-binding domain (ZBD), and superfamily 1 helicase (HEL1) (Figure 1). This synteny of 5 protein domains is a hallmark feature of </w:t>
            </w:r>
            <w:proofErr w:type="spellStart"/>
            <w:r>
              <w:rPr>
                <w:rFonts w:ascii="Aptos" w:eastAsia="Arial" w:hAnsi="Aptos" w:cs="Arial"/>
                <w:sz w:val="20"/>
                <w:szCs w:val="20"/>
              </w:rPr>
              <w:t>nidoviruses</w:t>
            </w:r>
            <w:proofErr w:type="spellEnd"/>
            <w:r>
              <w:rPr>
                <w:rFonts w:ascii="Aptos" w:eastAsia="Arial" w:hAnsi="Aptos" w:cs="Arial"/>
                <w:sz w:val="20"/>
                <w:szCs w:val="20"/>
              </w:rPr>
              <w:t xml:space="preserve"> and has not been observed in viruses from other order</w:t>
            </w:r>
            <w:r>
              <w:rPr>
                <w:rFonts w:ascii="Aptos" w:eastAsia="Arial" w:hAnsi="Aptos" w:cs="Arial"/>
                <w:sz w:val="20"/>
                <w:szCs w:val="20"/>
              </w:rPr>
              <w:t xml:space="preserve">s. These 5 domains include the </w:t>
            </w:r>
            <w:proofErr w:type="spellStart"/>
            <w:r>
              <w:rPr>
                <w:rFonts w:ascii="Aptos" w:eastAsia="Arial" w:hAnsi="Aptos" w:cs="Arial"/>
                <w:sz w:val="20"/>
                <w:szCs w:val="20"/>
              </w:rPr>
              <w:t>nidovirus</w:t>
            </w:r>
            <w:proofErr w:type="spellEnd"/>
            <w:r>
              <w:rPr>
                <w:rFonts w:ascii="Aptos" w:eastAsia="Arial" w:hAnsi="Aptos" w:cs="Arial"/>
                <w:sz w:val="20"/>
                <w:szCs w:val="20"/>
              </w:rPr>
              <w:t xml:space="preserve"> genetic markers </w:t>
            </w:r>
            <w:proofErr w:type="spellStart"/>
            <w:r>
              <w:rPr>
                <w:rFonts w:ascii="Aptos" w:eastAsia="Arial" w:hAnsi="Aptos" w:cs="Arial"/>
                <w:sz w:val="20"/>
                <w:szCs w:val="20"/>
              </w:rPr>
              <w:t>NiRAN</w:t>
            </w:r>
            <w:proofErr w:type="spellEnd"/>
            <w:r>
              <w:rPr>
                <w:rFonts w:ascii="Aptos" w:eastAsia="Arial" w:hAnsi="Aptos" w:cs="Arial"/>
                <w:sz w:val="20"/>
                <w:szCs w:val="20"/>
              </w:rPr>
              <w:t xml:space="preserve"> and ZBD linked to HEL1 </w:t>
            </w:r>
            <w:r>
              <w:fldChar w:fldCharType="begin"/>
            </w:r>
            <w:r>
              <w:rPr>
                <w:rFonts w:ascii="Aptos" w:eastAsia="Arial" w:hAnsi="Aptos" w:cs="Arial"/>
                <w:sz w:val="20"/>
                <w:szCs w:val="20"/>
              </w:rPr>
              <w:instrText>ADDIN EN.CITE &lt;EndNote&gt;&lt;Cite&gt;&lt;Author&gt;Gulyaeva&lt;/Author&gt;&lt;Year&gt;2021&lt;/Year&gt;&lt;RecNum&gt;166&lt;/RecNum&gt;&lt;DisplayText&gt;[8]&lt;/DisplayText&gt;&lt;record&gt;&lt;rec-number&gt;166&lt;/rec-number&gt;&lt;foreign-keys</w:instrText>
            </w:r>
            <w:r>
              <w:rPr>
                <w:rFonts w:ascii="Aptos" w:eastAsia="Arial" w:hAnsi="Aptos" w:cs="Arial"/>
                <w:sz w:val="20"/>
                <w:szCs w:val="20"/>
              </w:rPr>
              <w:instrText>&gt;&lt;key app="EN" db-id="0tdvfsdptz2dx0e25phvf5s8zpwff2xwf9rp" timestamp="1766604239"&gt;166&lt;/key&gt;&lt;/foreign-keys&gt;&lt;ref-type name="Journal Article"&gt;17&lt;/ref-type&gt;&lt;contributors&gt;&lt;authors&gt;&lt;author&gt;Gulyaeva, Anastasia A&lt;/author&gt;&lt;author&gt;Gorbalenya, Alexander E&lt;/author&gt;&lt;/</w:instrText>
            </w:r>
            <w:r>
              <w:rPr>
                <w:rFonts w:ascii="Aptos" w:eastAsia="Arial" w:hAnsi="Aptos" w:cs="Arial"/>
                <w:sz w:val="20"/>
                <w:szCs w:val="20"/>
              </w:rPr>
              <w:instrText>authors&gt;&lt;/contributors&gt;&lt;titles&gt;&lt;title&gt;A nidovirus perspective on SARS-CoV-2&lt;/title&gt;&lt;secondary-title&gt;Biochemical and biophysical research communications&lt;/secondary-title&gt;&lt;/titles&gt;&lt;periodical&gt;&lt;full-title&gt;Biochemical and biophysical research communications&lt;/f</w:instrText>
            </w:r>
            <w:r>
              <w:rPr>
                <w:rFonts w:ascii="Aptos" w:eastAsia="Arial" w:hAnsi="Aptos" w:cs="Arial"/>
                <w:sz w:val="20"/>
                <w:szCs w:val="20"/>
              </w:rPr>
              <w:instrText>ull-title&gt;&lt;/periodical&gt;&lt;pages&gt;24-34&lt;/pages&gt;&lt;volume&gt;538&lt;/volume&gt;&lt;dates&gt;&lt;year&gt;2021&lt;/year&gt;&lt;/dates&gt;&lt;isbn&gt;0006-291X&lt;/isbn&gt;&lt;urls&gt;&lt;/urls&gt;&lt;/record&gt;&lt;/Cite&gt;&lt;/EndNote&gt;</w:instrText>
            </w:r>
            <w:r>
              <w:rPr>
                <w:rFonts w:ascii="Aptos" w:eastAsia="Arial" w:hAnsi="Aptos" w:cs="Arial"/>
                <w:sz w:val="20"/>
                <w:szCs w:val="20"/>
              </w:rPr>
              <w:fldChar w:fldCharType="separate"/>
            </w:r>
            <w:r>
              <w:rPr>
                <w:rFonts w:ascii="Aptos" w:eastAsia="Arial" w:hAnsi="Aptos" w:cs="Arial"/>
                <w:sz w:val="20"/>
                <w:szCs w:val="20"/>
              </w:rPr>
              <w:t>[</w:t>
            </w:r>
            <w:r>
              <w:rPr>
                <w:rFonts w:ascii="Aptos" w:eastAsia="Arial" w:hAnsi="Aptos" w:cs="Arial"/>
                <w:color w:val="3333FF"/>
                <w:sz w:val="20"/>
                <w:szCs w:val="20"/>
              </w:rPr>
              <w:t>8</w:t>
            </w:r>
            <w:r>
              <w:rPr>
                <w:rFonts w:ascii="Aptos" w:eastAsia="Arial" w:hAnsi="Aptos" w:cs="Arial"/>
                <w:sz w:val="20"/>
                <w:szCs w:val="20"/>
              </w:rPr>
              <w:t>]</w:t>
            </w:r>
            <w:r>
              <w:rPr>
                <w:rFonts w:ascii="Aptos" w:eastAsia="Arial" w:hAnsi="Aptos" w:cs="Arial"/>
                <w:sz w:val="20"/>
                <w:szCs w:val="20"/>
              </w:rPr>
              <w:fldChar w:fldCharType="end"/>
            </w:r>
            <w:r>
              <w:rPr>
                <w:rFonts w:ascii="Aptos" w:eastAsia="Arial" w:hAnsi="Aptos" w:cs="Arial"/>
                <w:sz w:val="20"/>
                <w:szCs w:val="20"/>
              </w:rPr>
              <w:t xml:space="preserve">. In addition, the PONV1 genome encodes exoribonuclease </w:t>
            </w:r>
            <w:r>
              <w:rPr>
                <w:rFonts w:ascii="Aptos" w:eastAsia="Arial" w:hAnsi="Aptos" w:cs="Arial"/>
                <w:sz w:val="20"/>
                <w:szCs w:val="20"/>
              </w:rPr>
              <w:lastRenderedPageBreak/>
              <w:t>(</w:t>
            </w:r>
            <w:proofErr w:type="spellStart"/>
            <w:r>
              <w:rPr>
                <w:rFonts w:ascii="Aptos" w:eastAsia="Arial" w:hAnsi="Aptos" w:cs="Arial"/>
                <w:sz w:val="20"/>
                <w:szCs w:val="20"/>
              </w:rPr>
              <w:t>ExoN</w:t>
            </w:r>
            <w:proofErr w:type="spellEnd"/>
            <w:r>
              <w:rPr>
                <w:rFonts w:ascii="Aptos" w:eastAsia="Arial" w:hAnsi="Aptos" w:cs="Arial"/>
                <w:sz w:val="20"/>
                <w:szCs w:val="20"/>
              </w:rPr>
              <w:t>), guanine-</w:t>
            </w:r>
            <w:r>
              <w:rPr>
                <w:rFonts w:ascii="Aptos" w:eastAsia="Arial" w:hAnsi="Aptos" w:cs="Arial"/>
                <w:i/>
                <w:iCs/>
                <w:sz w:val="20"/>
                <w:szCs w:val="20"/>
              </w:rPr>
              <w:t>N7</w:t>
            </w:r>
            <w:r>
              <w:rPr>
                <w:rFonts w:ascii="Aptos" w:eastAsia="Arial" w:hAnsi="Aptos" w:cs="Arial"/>
                <w:sz w:val="20"/>
                <w:szCs w:val="20"/>
              </w:rPr>
              <w:t>-methyltransferase (</w:t>
            </w:r>
            <w:r>
              <w:rPr>
                <w:rFonts w:ascii="Aptos" w:eastAsia="Arial" w:hAnsi="Aptos" w:cs="Arial"/>
                <w:sz w:val="20"/>
                <w:szCs w:val="20"/>
              </w:rPr>
              <w:t>NMT), and ribose 2’-</w:t>
            </w:r>
            <w:r>
              <w:rPr>
                <w:rFonts w:ascii="Aptos" w:eastAsia="Arial" w:hAnsi="Aptos" w:cs="Arial"/>
                <w:i/>
                <w:iCs/>
                <w:sz w:val="20"/>
                <w:szCs w:val="20"/>
              </w:rPr>
              <w:t>O</w:t>
            </w:r>
            <w:r>
              <w:rPr>
                <w:rFonts w:ascii="Aptos" w:eastAsia="Arial" w:hAnsi="Aptos" w:cs="Arial"/>
                <w:sz w:val="20"/>
                <w:szCs w:val="20"/>
              </w:rPr>
              <w:t xml:space="preserve">-methyltransferase (OMT) domains downstream of HEL1, like other long-genome </w:t>
            </w:r>
            <w:proofErr w:type="spellStart"/>
            <w:r>
              <w:rPr>
                <w:rFonts w:ascii="Aptos" w:eastAsia="Arial" w:hAnsi="Aptos" w:cs="Arial"/>
                <w:sz w:val="20"/>
                <w:szCs w:val="20"/>
              </w:rPr>
              <w:t>nidoviruses</w:t>
            </w:r>
            <w:proofErr w:type="spellEnd"/>
            <w:r>
              <w:rPr>
                <w:rFonts w:ascii="Aptos" w:eastAsia="Arial" w:hAnsi="Aptos" w:cs="Arial"/>
                <w:sz w:val="20"/>
                <w:szCs w:val="20"/>
              </w:rPr>
              <w:t xml:space="preserve"> of invertebrates, as well as several specific domains (</w:t>
            </w:r>
            <w:r>
              <w:rPr>
                <w:rFonts w:ascii="Aptos" w:eastAsia="Arial" w:hAnsi="Aptos" w:cs="Arial"/>
                <w:b/>
                <w:bCs/>
                <w:sz w:val="20"/>
                <w:szCs w:val="20"/>
              </w:rPr>
              <w:t>Figure 1, Supplementary Table 1</w:t>
            </w:r>
            <w:r>
              <w:rPr>
                <w:rFonts w:ascii="Aptos" w:eastAsia="Arial" w:hAnsi="Aptos" w:cs="Arial"/>
                <w:sz w:val="20"/>
                <w:szCs w:val="20"/>
              </w:rPr>
              <w:t xml:space="preserve">). Combined, these results show that PONV1 is a </w:t>
            </w:r>
            <w:proofErr w:type="spellStart"/>
            <w:r>
              <w:rPr>
                <w:rFonts w:ascii="Aptos" w:eastAsia="Arial" w:hAnsi="Aptos" w:cs="Arial"/>
                <w:sz w:val="20"/>
                <w:szCs w:val="20"/>
              </w:rPr>
              <w:t>nidovirus</w:t>
            </w:r>
            <w:proofErr w:type="spellEnd"/>
            <w:r>
              <w:rPr>
                <w:rFonts w:ascii="Aptos" w:eastAsia="Arial" w:hAnsi="Aptos" w:cs="Arial"/>
                <w:sz w:val="20"/>
                <w:szCs w:val="20"/>
              </w:rPr>
              <w:t>.</w:t>
            </w:r>
          </w:p>
          <w:p w14:paraId="12D5E4D5" w14:textId="77777777" w:rsidR="00073604" w:rsidRDefault="00073604">
            <w:pPr>
              <w:rPr>
                <w:rFonts w:ascii="Aptos" w:hAnsi="Aptos" w:cs="Arial"/>
                <w:iCs/>
                <w:sz w:val="20"/>
                <w:szCs w:val="20"/>
              </w:rPr>
            </w:pPr>
          </w:p>
          <w:p w14:paraId="32B8716F" w14:textId="77777777" w:rsidR="00073604" w:rsidRDefault="00206120">
            <w:pPr>
              <w:rPr>
                <w:rFonts w:ascii="Aptos" w:eastAsia="Arial" w:hAnsi="Aptos" w:cs="Arial"/>
                <w:sz w:val="20"/>
                <w:szCs w:val="20"/>
              </w:rPr>
            </w:pPr>
            <w:r>
              <w:rPr>
                <w:rFonts w:ascii="Aptos" w:hAnsi="Aptos" w:cs="Arial"/>
                <w:iCs/>
                <w:sz w:val="20"/>
                <w:szCs w:val="20"/>
              </w:rPr>
              <w:t xml:space="preserve">For further demarcation, </w:t>
            </w:r>
            <w:r>
              <w:rPr>
                <w:rFonts w:ascii="Aptos" w:eastAsia="Arial" w:hAnsi="Aptos" w:cs="Arial"/>
                <w:sz w:val="20"/>
                <w:szCs w:val="20"/>
              </w:rPr>
              <w:t xml:space="preserve">we used a value/threshold of patristic pairwise distances (PPD) that were calculated using IQ-TREE </w:t>
            </w:r>
            <w:r>
              <w:fldChar w:fldCharType="begin"/>
            </w:r>
            <w:r>
              <w:rPr>
                <w:rFonts w:ascii="Aptos" w:eastAsia="Arial" w:hAnsi="Aptos" w:cs="Arial"/>
                <w:sz w:val="20"/>
                <w:szCs w:val="20"/>
              </w:rPr>
              <w:instrText>ADDIN EN.CITE &lt;EndNote&gt;&lt;Cite&gt;&lt;Author&gt;Nguyen&lt;/Author&gt;&lt;Year&gt;2015&lt;/Year&gt;&lt;RecNum&gt;138&lt;/RecNum&gt;&lt;DisplayText&gt;[12]&lt;/DisplayText&gt;&lt;record&gt;&lt;rec</w:instrText>
            </w:r>
            <w:r>
              <w:rPr>
                <w:rFonts w:ascii="Aptos" w:eastAsia="Arial" w:hAnsi="Aptos" w:cs="Arial"/>
                <w:sz w:val="20"/>
                <w:szCs w:val="20"/>
              </w:rPr>
              <w:instrText>-number&gt;138&lt;/rec-number&gt;&lt;foreign-keys&gt;&lt;key app="EN" db-id="0tdvfsdptz2dx0e25phvf5s8zpwff2xwf9rp" timestamp="1765478480"&gt;138&lt;/key&gt;&lt;/foreign-keys&gt;&lt;ref-type name="Journal Article"&gt;17&lt;/ref-type&gt;&lt;contributors&gt;&lt;authors&gt;&lt;author&gt;Nguyen, Lam-Tung&lt;/author&gt;&lt;author&gt;Sc</w:instrText>
            </w:r>
            <w:r>
              <w:rPr>
                <w:rFonts w:ascii="Aptos" w:eastAsia="Arial" w:hAnsi="Aptos" w:cs="Arial"/>
                <w:sz w:val="20"/>
                <w:szCs w:val="20"/>
              </w:rPr>
              <w:instrText>hmidt, Heiko A&lt;/author&gt;&lt;author&gt;Von Haeseler, Arndt&lt;/author&gt;&lt;author&gt;Minh, Bui Quang&lt;/author&gt;&lt;/authors&gt;&lt;/contributors&gt;&lt;titles&gt;&lt;title&gt;IQ-TREE: a fast and effective stochastic algorithm for estimating maximum-likelihood phylogenies&lt;/title&gt;&lt;secondary-title&gt;Mole</w:instrText>
            </w:r>
            <w:r>
              <w:rPr>
                <w:rFonts w:ascii="Aptos" w:eastAsia="Arial" w:hAnsi="Aptos" w:cs="Arial"/>
                <w:sz w:val="20"/>
                <w:szCs w:val="20"/>
              </w:rPr>
              <w:instrText>cular biology and evolution&lt;/secondary-title&gt;&lt;/titles&gt;&lt;periodical&gt;&lt;full-title&gt;Molecular Biology and Evolution&lt;/full-title&gt;&lt;/periodical&gt;&lt;pages&gt;268-274&lt;/pages&gt;&lt;volume&gt;32&lt;/volume&gt;&lt;number&gt;1&lt;/number&gt;&lt;dates&gt;&lt;year&gt;2015&lt;/year&gt;&lt;/dates&gt;&lt;isbn&gt;1537-1719&lt;/isbn&gt;&lt;urls&gt;&lt;/</w:instrText>
            </w:r>
            <w:r>
              <w:rPr>
                <w:rFonts w:ascii="Aptos" w:eastAsia="Arial" w:hAnsi="Aptos" w:cs="Arial"/>
                <w:sz w:val="20"/>
                <w:szCs w:val="20"/>
              </w:rPr>
              <w:instrText>urls&gt;&lt;/record&gt;&lt;/Cite&gt;&lt;/EndNote&gt;</w:instrText>
            </w:r>
            <w:r>
              <w:rPr>
                <w:rFonts w:ascii="Aptos" w:eastAsia="Arial" w:hAnsi="Aptos" w:cs="Arial"/>
                <w:sz w:val="20"/>
                <w:szCs w:val="20"/>
              </w:rPr>
              <w:fldChar w:fldCharType="separate"/>
            </w:r>
            <w:r>
              <w:rPr>
                <w:rFonts w:ascii="Aptos" w:eastAsia="Arial" w:hAnsi="Aptos" w:cs="Arial"/>
                <w:sz w:val="20"/>
                <w:szCs w:val="20"/>
              </w:rPr>
              <w:t>[</w:t>
            </w:r>
            <w:r>
              <w:rPr>
                <w:rFonts w:ascii="Aptos" w:eastAsia="Arial" w:hAnsi="Aptos" w:cs="Arial"/>
                <w:color w:val="3333FF"/>
                <w:sz w:val="20"/>
                <w:szCs w:val="20"/>
              </w:rPr>
              <w:t>9</w:t>
            </w:r>
            <w:r>
              <w:rPr>
                <w:rFonts w:ascii="Aptos" w:eastAsia="Arial" w:hAnsi="Aptos" w:cs="Arial"/>
                <w:sz w:val="20"/>
                <w:szCs w:val="20"/>
              </w:rPr>
              <w:t>]</w:t>
            </w:r>
            <w:r>
              <w:rPr>
                <w:rFonts w:ascii="Aptos" w:eastAsia="Arial" w:hAnsi="Aptos" w:cs="Arial"/>
                <w:sz w:val="20"/>
                <w:szCs w:val="20"/>
              </w:rPr>
              <w:fldChar w:fldCharType="end"/>
            </w:r>
            <w:r>
              <w:rPr>
                <w:rFonts w:ascii="Aptos" w:eastAsia="Arial" w:hAnsi="Aptos" w:cs="Arial"/>
                <w:sz w:val="20"/>
                <w:szCs w:val="20"/>
              </w:rPr>
              <w:t xml:space="preserve"> (maximum likelihood phylogeny reconstruction tool) based on a multiple sequence alignment of </w:t>
            </w:r>
            <w:proofErr w:type="spellStart"/>
            <w:r>
              <w:rPr>
                <w:rFonts w:ascii="Aptos" w:eastAsia="Arial" w:hAnsi="Aptos" w:cs="Arial"/>
                <w:sz w:val="20"/>
                <w:szCs w:val="20"/>
              </w:rPr>
              <w:t>RdRp</w:t>
            </w:r>
            <w:proofErr w:type="spellEnd"/>
            <w:r>
              <w:rPr>
                <w:rFonts w:ascii="Aptos" w:eastAsia="Arial" w:hAnsi="Aptos" w:cs="Arial"/>
                <w:sz w:val="20"/>
                <w:szCs w:val="20"/>
              </w:rPr>
              <w:t xml:space="preserve"> amino acid sequences used in </w:t>
            </w:r>
            <w:r>
              <w:fldChar w:fldCharType="begin"/>
            </w:r>
            <w:r>
              <w:rPr>
                <w:rFonts w:ascii="Aptos" w:eastAsia="Arial" w:hAnsi="Aptos" w:cs="Arial"/>
                <w:sz w:val="20"/>
                <w:szCs w:val="20"/>
              </w:rPr>
              <w:instrText>ADDIN EN.CITE &lt;EndNote&gt;&lt;Cite&gt;&lt;Author&gt;Zhong&lt;/Author&gt;&lt;Year&gt;2025&lt;/Year&gt;&lt;RecNum&gt;136&lt;/RecNum&gt;&lt;Di</w:instrText>
            </w:r>
            <w:r>
              <w:rPr>
                <w:rFonts w:ascii="Aptos" w:eastAsia="Arial" w:hAnsi="Aptos" w:cs="Arial"/>
                <w:sz w:val="20"/>
                <w:szCs w:val="20"/>
              </w:rPr>
              <w:instrText>splayText&gt;[6]&lt;/DisplayText&gt;&lt;record&gt;&lt;rec-number&gt;136&lt;/rec-number&gt;&lt;foreign-keys&gt;&lt;key app="EN" db-id="0tdvfsdptz2dx0e25phvf5s8zpwff2xwf9rp" timestamp="1765478420"&gt;136&lt;/key&gt;&lt;/foreign-keys&gt;&lt;ref-type name="Journal Article"&gt;17&lt;/ref-type&gt;&lt;contributors&gt;&lt;authors&gt;&lt;aut</w:instrText>
            </w:r>
            <w:r>
              <w:rPr>
                <w:rFonts w:ascii="Aptos" w:eastAsia="Arial" w:hAnsi="Aptos" w:cs="Arial"/>
                <w:sz w:val="20"/>
                <w:szCs w:val="20"/>
              </w:rPr>
              <w:instrText>hor&gt;Zhong, Kevin Xu&lt;/author&gt;&lt;author&gt;Chan, Amy M&lt;/author&gt;&lt;author&gt;Miller, Kristina M&lt;/author&gt;&lt;author&gt;Saunders, Rob&lt;/author&gt;&lt;author&gt;Suttle, Curtis A&lt;/author&gt;&lt;/authors&gt;&lt;/contributors&gt;&lt;titles&gt;&lt;title&gt;Evolutionarily divergent nidovirus with an exceptionally large</w:instrText>
            </w:r>
            <w:r>
              <w:rPr>
                <w:rFonts w:ascii="Aptos" w:eastAsia="Arial" w:hAnsi="Aptos" w:cs="Arial"/>
                <w:sz w:val="20"/>
                <w:szCs w:val="20"/>
              </w:rPr>
              <w:instrText xml:space="preserve"> genome identified in Pacific oysters undergoing mass mortality&lt;/title&gt;&lt;secondary-title&gt;Proceedings of the National Academy of Sciences&lt;/secondary-title&gt;&lt;/titles&gt;&lt;periodical&gt;&lt;full-title&gt;Proceedings of the National Academy of Sciences&lt;/full-title&gt;&lt;/periodic</w:instrText>
            </w:r>
            <w:r>
              <w:rPr>
                <w:rFonts w:ascii="Aptos" w:eastAsia="Arial" w:hAnsi="Aptos" w:cs="Arial"/>
                <w:sz w:val="20"/>
                <w:szCs w:val="20"/>
              </w:rPr>
              <w:instrText>al&gt;&lt;pages&gt;e2426923122&lt;/pages&gt;&lt;volume&gt;122&lt;/volume&gt;&lt;number&gt;33&lt;/number&gt;&lt;dates&gt;&lt;year&gt;2025&lt;/year&gt;&lt;/dates&gt;&lt;isbn&gt;0027-8424&lt;/isbn&gt;&lt;urls&gt;&lt;/urls&gt;&lt;/record&gt;&lt;/Cite&gt;&lt;/EndNote&gt;</w:instrText>
            </w:r>
            <w:r>
              <w:rPr>
                <w:rFonts w:ascii="Aptos" w:eastAsia="Arial" w:hAnsi="Aptos" w:cs="Arial"/>
                <w:sz w:val="20"/>
                <w:szCs w:val="20"/>
              </w:rPr>
              <w:fldChar w:fldCharType="separate"/>
            </w:r>
            <w:r>
              <w:rPr>
                <w:rFonts w:ascii="Aptos" w:eastAsia="Arial" w:hAnsi="Aptos" w:cs="Arial"/>
                <w:sz w:val="20"/>
                <w:szCs w:val="20"/>
              </w:rPr>
              <w:t>[</w:t>
            </w:r>
            <w:r>
              <w:rPr>
                <w:rFonts w:ascii="Aptos" w:eastAsia="Arial" w:hAnsi="Aptos" w:cs="Arial"/>
                <w:color w:val="3333FF"/>
                <w:sz w:val="20"/>
                <w:szCs w:val="20"/>
              </w:rPr>
              <w:t>6</w:t>
            </w:r>
            <w:r>
              <w:rPr>
                <w:rFonts w:ascii="Aptos" w:eastAsia="Arial" w:hAnsi="Aptos" w:cs="Arial"/>
                <w:sz w:val="20"/>
                <w:szCs w:val="20"/>
              </w:rPr>
              <w:t>]</w:t>
            </w:r>
            <w:r>
              <w:rPr>
                <w:rFonts w:ascii="Aptos" w:eastAsia="Arial" w:hAnsi="Aptos" w:cs="Arial"/>
                <w:sz w:val="20"/>
                <w:szCs w:val="20"/>
              </w:rPr>
              <w:fldChar w:fldCharType="end"/>
            </w:r>
            <w:r>
              <w:rPr>
                <w:rFonts w:ascii="Aptos" w:eastAsia="Arial" w:hAnsi="Aptos" w:cs="Arial"/>
                <w:sz w:val="20"/>
                <w:szCs w:val="20"/>
              </w:rPr>
              <w:t xml:space="preserve">. We considered candidate PPD thresholds that were selected based on local minima in the </w:t>
            </w:r>
            <w:r>
              <w:rPr>
                <w:rFonts w:ascii="Aptos" w:eastAsia="Arial" w:hAnsi="Aptos" w:cs="Arial"/>
                <w:sz w:val="20"/>
                <w:szCs w:val="20"/>
              </w:rPr>
              <w:t>clustering cost (CC) distribution, with optimal thresholds having a CC=0 if all intra-cluster PPD values of all taxa are smaller than the threshold and all inter-cluster PPD values are larger than the threshold. One PPD threshold (value of 3.18) with a CC=</w:t>
            </w:r>
            <w:r>
              <w:rPr>
                <w:rFonts w:ascii="Aptos" w:eastAsia="Arial" w:hAnsi="Aptos" w:cs="Arial"/>
                <w:sz w:val="20"/>
                <w:szCs w:val="20"/>
              </w:rPr>
              <w:t xml:space="preserve">0 resulted in 15 clusters, each forming a monophyletic lineage in the </w:t>
            </w:r>
            <w:proofErr w:type="spellStart"/>
            <w:r>
              <w:rPr>
                <w:rFonts w:ascii="Aptos" w:eastAsia="Arial" w:hAnsi="Aptos" w:cs="Arial"/>
                <w:sz w:val="20"/>
                <w:szCs w:val="20"/>
              </w:rPr>
              <w:t>RdRp</w:t>
            </w:r>
            <w:proofErr w:type="spellEnd"/>
            <w:r>
              <w:rPr>
                <w:rFonts w:ascii="Aptos" w:eastAsia="Arial" w:hAnsi="Aptos" w:cs="Arial"/>
                <w:sz w:val="20"/>
                <w:szCs w:val="20"/>
              </w:rPr>
              <w:t xml:space="preserve"> phylogeny reconstructed using </w:t>
            </w:r>
            <w:proofErr w:type="spellStart"/>
            <w:r>
              <w:rPr>
                <w:rFonts w:ascii="Aptos" w:eastAsia="Arial" w:hAnsi="Aptos" w:cs="Arial"/>
                <w:sz w:val="20"/>
                <w:szCs w:val="20"/>
              </w:rPr>
              <w:t>PhyML</w:t>
            </w:r>
            <w:proofErr w:type="spellEnd"/>
            <w:r>
              <w:rPr>
                <w:rFonts w:ascii="Aptos" w:eastAsia="Arial" w:hAnsi="Aptos" w:cs="Arial"/>
                <w:sz w:val="20"/>
                <w:szCs w:val="20"/>
              </w:rPr>
              <w:t xml:space="preserve"> v3.1 (</w:t>
            </w:r>
            <w:r>
              <w:rPr>
                <w:rFonts w:ascii="Aptos" w:eastAsia="Arial" w:hAnsi="Aptos" w:cs="Arial"/>
                <w:b/>
                <w:bCs/>
                <w:sz w:val="20"/>
                <w:szCs w:val="20"/>
              </w:rPr>
              <w:t>Figure 2A</w:t>
            </w:r>
            <w:r>
              <w:rPr>
                <w:rFonts w:ascii="Aptos" w:eastAsia="Arial" w:hAnsi="Aptos" w:cs="Arial"/>
                <w:sz w:val="20"/>
                <w:szCs w:val="20"/>
              </w:rPr>
              <w:t xml:space="preserve">). These 15 clusters were: the outgroup (picornaviruses), a cluster formed by PONV1, and 13 clusters that match the recognized </w:t>
            </w:r>
            <w:proofErr w:type="spellStart"/>
            <w:r>
              <w:rPr>
                <w:rFonts w:ascii="Aptos" w:eastAsia="Arial" w:hAnsi="Aptos" w:cs="Arial"/>
                <w:sz w:val="20"/>
                <w:szCs w:val="20"/>
              </w:rPr>
              <w:t>nid</w:t>
            </w:r>
            <w:r>
              <w:rPr>
                <w:rFonts w:ascii="Aptos" w:eastAsia="Arial" w:hAnsi="Aptos" w:cs="Arial"/>
                <w:sz w:val="20"/>
                <w:szCs w:val="20"/>
              </w:rPr>
              <w:t>oviral</w:t>
            </w:r>
            <w:proofErr w:type="spellEnd"/>
            <w:r>
              <w:rPr>
                <w:rFonts w:ascii="Aptos" w:eastAsia="Arial" w:hAnsi="Aptos" w:cs="Arial"/>
                <w:sz w:val="20"/>
                <w:szCs w:val="20"/>
              </w:rPr>
              <w:t xml:space="preserve"> families with one single exception – </w:t>
            </w:r>
            <w:proofErr w:type="spellStart"/>
            <w:r>
              <w:rPr>
                <w:rFonts w:ascii="Aptos" w:eastAsia="Arial" w:hAnsi="Aptos" w:cs="Arial"/>
                <w:sz w:val="20"/>
                <w:szCs w:val="20"/>
              </w:rPr>
              <w:t>arteriviruses</w:t>
            </w:r>
            <w:proofErr w:type="spellEnd"/>
            <w:r>
              <w:rPr>
                <w:rFonts w:ascii="Aptos" w:eastAsia="Arial" w:hAnsi="Aptos" w:cs="Arial"/>
                <w:sz w:val="20"/>
                <w:szCs w:val="20"/>
              </w:rPr>
              <w:t xml:space="preserve"> and </w:t>
            </w:r>
            <w:proofErr w:type="spellStart"/>
            <w:r>
              <w:rPr>
                <w:rFonts w:ascii="Aptos" w:eastAsia="Arial" w:hAnsi="Aptos" w:cs="Arial"/>
                <w:sz w:val="20"/>
                <w:szCs w:val="20"/>
              </w:rPr>
              <w:t>olifoviruses</w:t>
            </w:r>
            <w:proofErr w:type="spellEnd"/>
            <w:r>
              <w:rPr>
                <w:rFonts w:ascii="Aptos" w:eastAsia="Arial" w:hAnsi="Aptos" w:cs="Arial"/>
                <w:sz w:val="20"/>
                <w:szCs w:val="20"/>
              </w:rPr>
              <w:t xml:space="preserve"> were merged into a single cluster. The latter deviation from the ICTV taxonomy could be explained by lineage-specific evolutionary rates due to shorter genome lengths, the restricti</w:t>
            </w:r>
            <w:r>
              <w:rPr>
                <w:rFonts w:ascii="Aptos" w:eastAsia="Arial" w:hAnsi="Aptos" w:cs="Arial"/>
                <w:sz w:val="20"/>
                <w:szCs w:val="20"/>
              </w:rPr>
              <w:t>on of the analysis to a single protein (</w:t>
            </w:r>
            <w:proofErr w:type="spellStart"/>
            <w:r>
              <w:rPr>
                <w:rFonts w:ascii="Aptos" w:eastAsia="Arial" w:hAnsi="Aptos" w:cs="Arial"/>
                <w:sz w:val="20"/>
                <w:szCs w:val="20"/>
              </w:rPr>
              <w:t>RdRp</w:t>
            </w:r>
            <w:proofErr w:type="spellEnd"/>
            <w:r>
              <w:rPr>
                <w:rFonts w:ascii="Aptos" w:eastAsia="Arial" w:hAnsi="Aptos" w:cs="Arial"/>
                <w:sz w:val="20"/>
                <w:szCs w:val="20"/>
              </w:rPr>
              <w:t>), or other factors. Notably, the smallest inter-cluster (e.g., inter-family) pairwise distance involving PONV1 and any other virus in the dataset was considerably larger than all intra-cluster distances of previ</w:t>
            </w:r>
            <w:r>
              <w:rPr>
                <w:rFonts w:ascii="Aptos" w:eastAsia="Arial" w:hAnsi="Aptos" w:cs="Arial"/>
                <w:sz w:val="20"/>
                <w:szCs w:val="20"/>
              </w:rPr>
              <w:t>ously established families (</w:t>
            </w:r>
            <w:r>
              <w:rPr>
                <w:rFonts w:ascii="Aptos" w:eastAsia="Arial" w:hAnsi="Aptos" w:cs="Arial"/>
                <w:b/>
                <w:bCs/>
                <w:sz w:val="20"/>
                <w:szCs w:val="20"/>
              </w:rPr>
              <w:t>Figure 2B</w:t>
            </w:r>
            <w:r>
              <w:rPr>
                <w:rFonts w:ascii="Aptos" w:eastAsia="Arial" w:hAnsi="Aptos" w:cs="Arial"/>
                <w:sz w:val="20"/>
                <w:szCs w:val="20"/>
              </w:rPr>
              <w:t xml:space="preserve">, red bar). Moreover, an </w:t>
            </w:r>
            <w:proofErr w:type="spellStart"/>
            <w:r>
              <w:rPr>
                <w:rFonts w:ascii="Aptos" w:eastAsia="Arial" w:hAnsi="Aptos" w:cs="Arial"/>
                <w:sz w:val="20"/>
                <w:szCs w:val="20"/>
              </w:rPr>
              <w:t>RdRp</w:t>
            </w:r>
            <w:proofErr w:type="spellEnd"/>
            <w:r>
              <w:rPr>
                <w:rFonts w:ascii="Aptos" w:eastAsia="Arial" w:hAnsi="Aptos" w:cs="Arial"/>
                <w:sz w:val="20"/>
                <w:szCs w:val="20"/>
              </w:rPr>
              <w:t xml:space="preserve">-based phylogenetic tree reconstructed with another tool (IQ-TREE 2) </w:t>
            </w:r>
            <w:r>
              <w:fldChar w:fldCharType="begin"/>
            </w:r>
            <w:r>
              <w:rPr>
                <w:rFonts w:ascii="Aptos" w:eastAsia="Arial" w:hAnsi="Aptos" w:cs="Arial"/>
                <w:sz w:val="20"/>
                <w:szCs w:val="20"/>
              </w:rPr>
              <w:instrText>ADDIN EN.CITE &lt;EndNote&gt;&lt;Cite&gt;&lt;Author&gt;Nguyen&lt;/Author&gt;&lt;Year&gt;2015&lt;/Year&gt;&lt;RecNum&gt;138&lt;/RecNum&gt;&lt;DisplayText&gt;[12]&lt;/DisplayText&gt;&lt;</w:instrText>
            </w:r>
            <w:r>
              <w:rPr>
                <w:rFonts w:ascii="Aptos" w:eastAsia="Arial" w:hAnsi="Aptos" w:cs="Arial"/>
                <w:sz w:val="20"/>
                <w:szCs w:val="20"/>
              </w:rPr>
              <w:instrText>record&gt;&lt;rec-number&gt;138&lt;/rec-number&gt;&lt;foreign-keys&gt;&lt;key app="EN" db-id="0tdvfsdptz2dx0e25phvf5s8zpwff2xwf9rp" timestamp="1765478480"&gt;138&lt;/key&gt;&lt;/foreign-keys&gt;&lt;ref-type name="Journal Article"&gt;17&lt;/ref-type&gt;&lt;contributors&gt;&lt;authors&gt;&lt;author&gt;Nguyen, Lam-Tung&lt;/author</w:instrText>
            </w:r>
            <w:r>
              <w:rPr>
                <w:rFonts w:ascii="Aptos" w:eastAsia="Arial" w:hAnsi="Aptos" w:cs="Arial"/>
                <w:sz w:val="20"/>
                <w:szCs w:val="20"/>
              </w:rPr>
              <w:instrText>&gt;&lt;author&gt;Schmidt, Heiko A&lt;/author&gt;&lt;author&gt;Von Haeseler, Arndt&lt;/author&gt;&lt;author&gt;Minh, Bui Quang&lt;/author&gt;&lt;/authors&gt;&lt;/contributors&gt;&lt;titles&gt;&lt;title&gt;IQ-TREE: a fast and effective stochastic algorithm for estimating maximum-likelihood phylogenies&lt;/title&gt;&lt;secondary</w:instrText>
            </w:r>
            <w:r>
              <w:rPr>
                <w:rFonts w:ascii="Aptos" w:eastAsia="Arial" w:hAnsi="Aptos" w:cs="Arial"/>
                <w:sz w:val="20"/>
                <w:szCs w:val="20"/>
              </w:rPr>
              <w:instrText>-title&gt;Molecular biology and evolution&lt;/secondary-title&gt;&lt;/titles&gt;&lt;periodical&gt;&lt;full-title&gt;Molecular Biology and Evolution&lt;/full-title&gt;&lt;/periodical&gt;&lt;pages&gt;268-274&lt;/pages&gt;&lt;volume&gt;32&lt;/volume&gt;&lt;number&gt;1&lt;/number&gt;&lt;dates&gt;&lt;year&gt;2015&lt;/year&gt;&lt;/dates&gt;&lt;isbn&gt;1537-1719&lt;/is</w:instrText>
            </w:r>
            <w:r>
              <w:rPr>
                <w:rFonts w:ascii="Aptos" w:eastAsia="Arial" w:hAnsi="Aptos" w:cs="Arial"/>
                <w:sz w:val="20"/>
                <w:szCs w:val="20"/>
              </w:rPr>
              <w:instrText>bn&gt;&lt;urls&gt;&lt;/urls&gt;&lt;/record&gt;&lt;/Cite&gt;&lt;/EndNote&gt;</w:instrText>
            </w:r>
            <w:r>
              <w:rPr>
                <w:rFonts w:ascii="Aptos" w:eastAsia="Arial" w:hAnsi="Aptos" w:cs="Arial"/>
                <w:sz w:val="20"/>
                <w:szCs w:val="20"/>
              </w:rPr>
              <w:fldChar w:fldCharType="separate"/>
            </w:r>
            <w:r>
              <w:rPr>
                <w:rFonts w:ascii="Aptos" w:eastAsia="Arial" w:hAnsi="Aptos" w:cs="Arial"/>
                <w:sz w:val="20"/>
                <w:szCs w:val="20"/>
              </w:rPr>
              <w:t>[</w:t>
            </w:r>
            <w:r>
              <w:rPr>
                <w:rFonts w:ascii="Aptos" w:eastAsia="Arial" w:hAnsi="Aptos" w:cs="Arial"/>
                <w:color w:val="3333FF"/>
                <w:sz w:val="20"/>
                <w:szCs w:val="20"/>
              </w:rPr>
              <w:t>10</w:t>
            </w:r>
            <w:r>
              <w:rPr>
                <w:rFonts w:ascii="Aptos" w:eastAsia="Arial" w:hAnsi="Aptos" w:cs="Arial"/>
                <w:sz w:val="20"/>
                <w:szCs w:val="20"/>
              </w:rPr>
              <w:t>]</w:t>
            </w:r>
            <w:r>
              <w:rPr>
                <w:rFonts w:ascii="Aptos" w:eastAsia="Arial" w:hAnsi="Aptos" w:cs="Arial"/>
                <w:sz w:val="20"/>
                <w:szCs w:val="20"/>
              </w:rPr>
              <w:fldChar w:fldCharType="end"/>
            </w:r>
            <w:r>
              <w:rPr>
                <w:rFonts w:ascii="Aptos" w:eastAsia="Arial" w:hAnsi="Aptos" w:cs="Arial"/>
                <w:sz w:val="20"/>
                <w:szCs w:val="20"/>
              </w:rPr>
              <w:t xml:space="preserve"> and involving the assessment of branching support demonstrates that PONV1 forms a well-supported, long-branch monophyletic lineage within the order </w:t>
            </w:r>
            <w:proofErr w:type="spellStart"/>
            <w:r>
              <w:rPr>
                <w:rFonts w:ascii="Aptos" w:eastAsia="Arial" w:hAnsi="Aptos" w:cs="Arial"/>
                <w:i/>
                <w:iCs/>
                <w:sz w:val="20"/>
                <w:szCs w:val="20"/>
              </w:rPr>
              <w:t>Nidovirales</w:t>
            </w:r>
            <w:proofErr w:type="spellEnd"/>
            <w:r>
              <w:rPr>
                <w:rFonts w:ascii="Aptos" w:eastAsia="Arial" w:hAnsi="Aptos" w:cs="Arial"/>
                <w:i/>
                <w:iCs/>
                <w:sz w:val="20"/>
                <w:szCs w:val="20"/>
              </w:rPr>
              <w:t xml:space="preserve"> </w:t>
            </w:r>
            <w:r>
              <w:rPr>
                <w:rFonts w:ascii="Aptos" w:eastAsia="Arial" w:hAnsi="Aptos" w:cs="Arial"/>
                <w:sz w:val="20"/>
                <w:szCs w:val="20"/>
              </w:rPr>
              <w:t>(</w:t>
            </w:r>
            <w:r>
              <w:rPr>
                <w:rFonts w:ascii="Aptos" w:eastAsia="Arial" w:hAnsi="Aptos" w:cs="Arial"/>
                <w:b/>
                <w:bCs/>
                <w:sz w:val="20"/>
                <w:szCs w:val="20"/>
              </w:rPr>
              <w:t>Figure 3</w:t>
            </w:r>
            <w:r>
              <w:rPr>
                <w:rFonts w:ascii="Aptos" w:eastAsia="Arial" w:hAnsi="Aptos" w:cs="Arial"/>
                <w:sz w:val="20"/>
                <w:szCs w:val="20"/>
              </w:rPr>
              <w:t>). The large evolutionary distances s</w:t>
            </w:r>
            <w:r>
              <w:rPr>
                <w:rFonts w:ascii="Aptos" w:eastAsia="Arial" w:hAnsi="Aptos" w:cs="Arial"/>
                <w:sz w:val="20"/>
                <w:szCs w:val="20"/>
              </w:rPr>
              <w:t xml:space="preserve">eparating PONV1 from all other known </w:t>
            </w:r>
            <w:proofErr w:type="spellStart"/>
            <w:r>
              <w:rPr>
                <w:rFonts w:ascii="Aptos" w:eastAsia="Arial" w:hAnsi="Aptos" w:cs="Arial"/>
                <w:sz w:val="20"/>
                <w:szCs w:val="20"/>
              </w:rPr>
              <w:t>nidoviruses</w:t>
            </w:r>
            <w:proofErr w:type="spellEnd"/>
            <w:r>
              <w:rPr>
                <w:rFonts w:ascii="Aptos" w:eastAsia="Arial" w:hAnsi="Aptos" w:cs="Arial"/>
                <w:sz w:val="20"/>
                <w:szCs w:val="20"/>
              </w:rPr>
              <w:t xml:space="preserve"> are associated with a distinct genomic organization and unusual proteome components in both variants of the virus (</w:t>
            </w:r>
            <w:r>
              <w:rPr>
                <w:rFonts w:ascii="Aptos" w:eastAsia="Arial" w:hAnsi="Aptos" w:cs="Arial"/>
                <w:b/>
                <w:bCs/>
                <w:sz w:val="20"/>
                <w:szCs w:val="20"/>
              </w:rPr>
              <w:t>Figure 1</w:t>
            </w:r>
            <w:r>
              <w:rPr>
                <w:rFonts w:ascii="Aptos" w:eastAsia="Arial" w:hAnsi="Aptos" w:cs="Arial"/>
                <w:sz w:val="20"/>
                <w:szCs w:val="20"/>
              </w:rPr>
              <w:t>). The two studies reporting the discovery of PONV1 variants also recognized indepen</w:t>
            </w:r>
            <w:r>
              <w:rPr>
                <w:rFonts w:ascii="Aptos" w:eastAsia="Arial" w:hAnsi="Aptos" w:cs="Arial"/>
                <w:sz w:val="20"/>
                <w:szCs w:val="20"/>
              </w:rPr>
              <w:t xml:space="preserve">dently that this virus is the founder of a new family in the order </w:t>
            </w:r>
            <w:proofErr w:type="spellStart"/>
            <w:r>
              <w:rPr>
                <w:rFonts w:ascii="Aptos" w:eastAsia="Arial" w:hAnsi="Aptos" w:cs="Arial"/>
                <w:i/>
                <w:iCs/>
                <w:sz w:val="20"/>
                <w:szCs w:val="20"/>
              </w:rPr>
              <w:t>Nidovirales</w:t>
            </w:r>
            <w:proofErr w:type="spellEnd"/>
            <w:r>
              <w:rPr>
                <w:rFonts w:ascii="Aptos" w:eastAsia="Arial" w:hAnsi="Aptos" w:cs="Arial"/>
                <w:sz w:val="20"/>
                <w:szCs w:val="20"/>
              </w:rPr>
              <w:t xml:space="preserve">. This conclusion was based on </w:t>
            </w:r>
            <w:proofErr w:type="spellStart"/>
            <w:r>
              <w:rPr>
                <w:rFonts w:ascii="Aptos" w:eastAsia="Arial" w:hAnsi="Aptos" w:cs="Arial"/>
                <w:sz w:val="20"/>
                <w:szCs w:val="20"/>
              </w:rPr>
              <w:t>RdRp</w:t>
            </w:r>
            <w:proofErr w:type="spellEnd"/>
            <w:r>
              <w:rPr>
                <w:rFonts w:ascii="Aptos" w:eastAsia="Arial" w:hAnsi="Aptos" w:cs="Arial"/>
                <w:sz w:val="20"/>
                <w:szCs w:val="20"/>
              </w:rPr>
              <w:t xml:space="preserve">-based phylogenetic analysis involving sequences from 129 representatives of virus species from all 14 recognized </w:t>
            </w:r>
            <w:proofErr w:type="spellStart"/>
            <w:r>
              <w:rPr>
                <w:rFonts w:ascii="Aptos" w:eastAsia="Arial" w:hAnsi="Aptos" w:cs="Arial"/>
                <w:sz w:val="20"/>
                <w:szCs w:val="20"/>
              </w:rPr>
              <w:t>nidoviral</w:t>
            </w:r>
            <w:proofErr w:type="spellEnd"/>
            <w:r>
              <w:rPr>
                <w:rFonts w:ascii="Aptos" w:eastAsia="Arial" w:hAnsi="Aptos" w:cs="Arial"/>
                <w:sz w:val="20"/>
                <w:szCs w:val="20"/>
              </w:rPr>
              <w:t xml:space="preserve"> families, and seque</w:t>
            </w:r>
            <w:r>
              <w:rPr>
                <w:rFonts w:ascii="Aptos" w:eastAsia="Arial" w:hAnsi="Aptos" w:cs="Arial"/>
                <w:sz w:val="20"/>
                <w:szCs w:val="20"/>
              </w:rPr>
              <w:t xml:space="preserve">nces of two picornaviruses (human poliovirus 1, and hepatitis A virus) as the outgroup </w:t>
            </w:r>
            <w:r>
              <w:fldChar w:fldCharType="begin"/>
            </w:r>
            <w:r>
              <w:rPr>
                <w:rFonts w:ascii="Aptos" w:eastAsia="Arial" w:hAnsi="Aptos" w:cs="Arial"/>
                <w:sz w:val="20"/>
                <w:szCs w:val="20"/>
              </w:rPr>
              <w:instrText>ADDIN EN.CITE</w:instrText>
            </w:r>
            <w:r>
              <w:fldChar w:fldCharType="begin"/>
            </w:r>
            <w:r>
              <w:rPr>
                <w:rFonts w:ascii="Aptos" w:eastAsia="Arial" w:hAnsi="Aptos" w:cs="Arial"/>
                <w:sz w:val="20"/>
                <w:szCs w:val="20"/>
              </w:rPr>
              <w:instrText>ADDIN EN.CITE.DATA</w:instrText>
            </w:r>
            <w:r>
              <w:rPr>
                <w:rFonts w:ascii="Aptos" w:eastAsia="Arial" w:hAnsi="Aptos" w:cs="Arial"/>
                <w:sz w:val="20"/>
                <w:szCs w:val="20"/>
              </w:rPr>
              <w:fldChar w:fldCharType="separate"/>
            </w:r>
            <w:r>
              <w:rPr>
                <w:rFonts w:ascii="Aptos" w:eastAsia="Arial" w:hAnsi="Aptos" w:cs="Arial"/>
                <w:sz w:val="20"/>
                <w:szCs w:val="20"/>
              </w:rPr>
              <w:fldChar w:fldCharType="end"/>
            </w:r>
            <w:r>
              <w:rPr>
                <w:rFonts w:ascii="Aptos" w:eastAsia="Arial" w:hAnsi="Aptos" w:cs="Arial"/>
                <w:sz w:val="20"/>
                <w:szCs w:val="20"/>
              </w:rPr>
              <w:fldChar w:fldCharType="separate"/>
            </w:r>
            <w:r>
              <w:rPr>
                <w:rFonts w:ascii="Aptos" w:eastAsia="Arial" w:hAnsi="Aptos" w:cs="Arial"/>
                <w:sz w:val="20"/>
                <w:szCs w:val="20"/>
              </w:rPr>
              <w:t>[</w:t>
            </w:r>
            <w:r>
              <w:rPr>
                <w:rFonts w:ascii="Aptos" w:eastAsia="Arial" w:hAnsi="Aptos" w:cs="Arial"/>
                <w:color w:val="3333FF"/>
                <w:sz w:val="20"/>
                <w:szCs w:val="20"/>
              </w:rPr>
              <w:t>6</w:t>
            </w:r>
            <w:r>
              <w:rPr>
                <w:rFonts w:ascii="Aptos" w:eastAsia="Arial" w:hAnsi="Aptos" w:cs="Arial"/>
                <w:sz w:val="20"/>
                <w:szCs w:val="20"/>
              </w:rPr>
              <w:t xml:space="preserve">, </w:t>
            </w:r>
            <w:r>
              <w:rPr>
                <w:rFonts w:ascii="Aptos" w:eastAsia="Arial" w:hAnsi="Aptos" w:cs="Arial"/>
                <w:color w:val="3333FF"/>
                <w:sz w:val="20"/>
                <w:szCs w:val="20"/>
              </w:rPr>
              <w:t>7</w:t>
            </w:r>
            <w:r>
              <w:rPr>
                <w:rFonts w:ascii="Aptos" w:eastAsia="Arial" w:hAnsi="Aptos" w:cs="Arial"/>
                <w:sz w:val="20"/>
                <w:szCs w:val="20"/>
              </w:rPr>
              <w:t>]</w:t>
            </w:r>
            <w:r>
              <w:rPr>
                <w:rFonts w:ascii="Aptos" w:eastAsia="Arial" w:hAnsi="Aptos" w:cs="Arial"/>
                <w:sz w:val="20"/>
                <w:szCs w:val="20"/>
              </w:rPr>
              <w:fldChar w:fldCharType="end"/>
            </w:r>
            <w:r>
              <w:fldChar w:fldCharType="begin"/>
            </w:r>
            <w:r>
              <w:rPr>
                <w:rFonts w:ascii="Aptos" w:eastAsia="Arial" w:hAnsi="Aptos" w:cs="Arial"/>
                <w:sz w:val="20"/>
                <w:szCs w:val="20"/>
              </w:rPr>
              <w:instrText>QUOTE "{Neuman, 2025 #135}"</w:instrText>
            </w:r>
            <w:r>
              <w:rPr>
                <w:rFonts w:ascii="Aptos" w:eastAsia="Arial" w:hAnsi="Aptos" w:cs="Arial"/>
                <w:sz w:val="20"/>
                <w:szCs w:val="20"/>
              </w:rPr>
              <w:fldChar w:fldCharType="separate"/>
            </w:r>
            <w:r>
              <w:rPr>
                <w:rFonts w:ascii="Aptos" w:eastAsia="Arial" w:hAnsi="Aptos" w:cs="Arial"/>
                <w:sz w:val="20"/>
                <w:szCs w:val="20"/>
              </w:rPr>
              <w:fldChar w:fldCharType="end"/>
            </w:r>
            <w:r>
              <w:rPr>
                <w:rFonts w:ascii="Aptos" w:eastAsia="Arial" w:hAnsi="Aptos" w:cs="Arial"/>
                <w:sz w:val="20"/>
                <w:szCs w:val="20"/>
              </w:rPr>
              <w:t>. The proposed taxonomic classification was prepared using the sequence-based computational fram</w:t>
            </w:r>
            <w:r>
              <w:rPr>
                <w:rFonts w:ascii="Aptos" w:eastAsia="Arial" w:hAnsi="Aptos" w:cs="Arial"/>
                <w:sz w:val="20"/>
                <w:szCs w:val="20"/>
              </w:rPr>
              <w:t xml:space="preserve">ework of </w:t>
            </w:r>
            <w:proofErr w:type="spellStart"/>
            <w:r>
              <w:rPr>
                <w:rFonts w:ascii="Aptos" w:eastAsia="Arial" w:hAnsi="Aptos" w:cs="Arial"/>
                <w:sz w:val="20"/>
                <w:szCs w:val="20"/>
              </w:rPr>
              <w:t>DEmARC</w:t>
            </w:r>
            <w:proofErr w:type="spellEnd"/>
            <w:r>
              <w:rPr>
                <w:rFonts w:ascii="Aptos" w:eastAsia="Arial" w:hAnsi="Aptos" w:cs="Arial"/>
                <w:sz w:val="20"/>
                <w:szCs w:val="20"/>
              </w:rPr>
              <w:t xml:space="preserve"> </w:t>
            </w:r>
            <w:r>
              <w:fldChar w:fldCharType="begin"/>
            </w:r>
            <w:r>
              <w:rPr>
                <w:rFonts w:ascii="Aptos" w:eastAsia="Arial" w:hAnsi="Aptos" w:cs="Arial"/>
                <w:sz w:val="20"/>
                <w:szCs w:val="20"/>
              </w:rPr>
              <w:instrText>ADDIN EN.CITE &lt;EndNote&gt;&lt;Cite&gt;&lt;Author&gt;Lauber&lt;/Author&gt;&lt;Year&gt;2012&lt;/Year&gt;&lt;RecNum&gt;137&lt;/RecNum&gt;&lt;DisplayText&gt;[7]&lt;/DisplayText&gt;&lt;record&gt;&lt;rec-number&gt;137&lt;/rec-number&gt;&lt;foreign-keys&gt;&lt;key app="EN" db-id="0tdvfsdptz2dx0e25phvf5s8zpwff2xwf9rp" timestamp="1</w:instrText>
            </w:r>
            <w:r>
              <w:rPr>
                <w:rFonts w:ascii="Aptos" w:eastAsia="Arial" w:hAnsi="Aptos" w:cs="Arial"/>
                <w:sz w:val="20"/>
                <w:szCs w:val="20"/>
              </w:rPr>
              <w:instrText>765478453"&gt;137&lt;/key&gt;&lt;/foreign-keys&gt;&lt;ref-type name="Journal Article"&gt;17&lt;/ref-type&gt;&lt;contributors&gt;&lt;authors&gt;&lt;author&gt;Lauber, Chris&lt;/author&gt;&lt;author&gt;Gorbalenya, Alexander E&lt;/author&gt;&lt;/authors&gt;&lt;/contributors&gt;&lt;titles&gt;&lt;title&gt;Partitioning the genetic diversity of a vi</w:instrText>
            </w:r>
            <w:r>
              <w:rPr>
                <w:rFonts w:ascii="Aptos" w:eastAsia="Arial" w:hAnsi="Aptos" w:cs="Arial"/>
                <w:sz w:val="20"/>
                <w:szCs w:val="20"/>
              </w:rPr>
              <w:instrText>rus family: approach and evaluation through a case study of picornaviruses&lt;/title&gt;&lt;secondary-title&gt;Journal of virology&lt;/secondary-title&gt;&lt;/titles&gt;&lt;periodical&gt;&lt;full-title&gt;Journal of virology&lt;/full-title&gt;&lt;/periodical&gt;&lt;pages&gt;3890-3904&lt;/pages&gt;&lt;volume&gt;86&lt;/volume</w:instrText>
            </w:r>
            <w:r>
              <w:rPr>
                <w:rFonts w:ascii="Aptos" w:eastAsia="Arial" w:hAnsi="Aptos" w:cs="Arial"/>
                <w:sz w:val="20"/>
                <w:szCs w:val="20"/>
              </w:rPr>
              <w:instrText>&gt;&lt;number&gt;7&lt;/number&gt;&lt;dates&gt;&lt;year&gt;2012&lt;/year&gt;&lt;/dates&gt;&lt;isbn&gt;0022-538X&lt;/isbn&gt;&lt;urls&gt;&lt;/urls&gt;&lt;/record&gt;&lt;/Cite&gt;&lt;/EndNote&gt;</w:instrText>
            </w:r>
            <w:r>
              <w:rPr>
                <w:rFonts w:ascii="Aptos" w:eastAsia="Arial" w:hAnsi="Aptos" w:cs="Arial"/>
                <w:sz w:val="20"/>
                <w:szCs w:val="20"/>
              </w:rPr>
              <w:fldChar w:fldCharType="separate"/>
            </w:r>
            <w:r>
              <w:rPr>
                <w:rFonts w:ascii="Aptos" w:eastAsia="Arial" w:hAnsi="Aptos" w:cs="Arial"/>
                <w:sz w:val="20"/>
                <w:szCs w:val="20"/>
              </w:rPr>
              <w:t>[</w:t>
            </w:r>
            <w:r>
              <w:rPr>
                <w:rFonts w:ascii="Aptos" w:eastAsia="Arial" w:hAnsi="Aptos" w:cs="Arial"/>
                <w:color w:val="3333FF"/>
                <w:sz w:val="20"/>
                <w:szCs w:val="20"/>
              </w:rPr>
              <w:t>5</w:t>
            </w:r>
            <w:r>
              <w:rPr>
                <w:rFonts w:ascii="Aptos" w:eastAsia="Arial" w:hAnsi="Aptos" w:cs="Arial"/>
                <w:sz w:val="20"/>
                <w:szCs w:val="20"/>
              </w:rPr>
              <w:t>]</w:t>
            </w:r>
            <w:r>
              <w:rPr>
                <w:rFonts w:ascii="Aptos" w:eastAsia="Arial" w:hAnsi="Aptos" w:cs="Arial"/>
                <w:sz w:val="20"/>
                <w:szCs w:val="20"/>
              </w:rPr>
              <w:fldChar w:fldCharType="end"/>
            </w:r>
            <w:r>
              <w:rPr>
                <w:rFonts w:ascii="Aptos" w:eastAsia="Arial" w:hAnsi="Aptos" w:cs="Arial"/>
                <w:sz w:val="20"/>
                <w:szCs w:val="20"/>
              </w:rPr>
              <w:t>, as detailed in taxonomic proposals filed in 2017–2021 and approved by ICTV, and was accompanied by standard comparative genomics and phy</w:t>
            </w:r>
            <w:r>
              <w:rPr>
                <w:rFonts w:ascii="Aptos" w:eastAsia="Arial" w:hAnsi="Aptos" w:cs="Arial"/>
                <w:sz w:val="20"/>
                <w:szCs w:val="20"/>
              </w:rPr>
              <w:t xml:space="preserve">logenetic analyses. Together, these results justify the creation of a new virus family within the order </w:t>
            </w:r>
            <w:proofErr w:type="spellStart"/>
            <w:r>
              <w:rPr>
                <w:rFonts w:ascii="Aptos" w:eastAsia="Arial" w:hAnsi="Aptos" w:cs="Arial"/>
                <w:i/>
                <w:iCs/>
                <w:sz w:val="20"/>
                <w:szCs w:val="20"/>
              </w:rPr>
              <w:t>Nidovirales</w:t>
            </w:r>
            <w:proofErr w:type="spellEnd"/>
            <w:r>
              <w:rPr>
                <w:rFonts w:ascii="Aptos" w:eastAsia="Arial" w:hAnsi="Aptos" w:cs="Arial"/>
                <w:i/>
                <w:iCs/>
                <w:sz w:val="20"/>
                <w:szCs w:val="20"/>
              </w:rPr>
              <w:t>.</w:t>
            </w:r>
          </w:p>
          <w:p w14:paraId="68E46FAF" w14:textId="77777777" w:rsidR="00073604" w:rsidRDefault="00073604">
            <w:pPr>
              <w:rPr>
                <w:rFonts w:ascii="Aptos" w:eastAsia="Arial" w:hAnsi="Aptos" w:cs="Arial"/>
                <w:sz w:val="20"/>
                <w:szCs w:val="20"/>
              </w:rPr>
            </w:pPr>
          </w:p>
          <w:p w14:paraId="1E9D8DE7" w14:textId="77777777" w:rsidR="00073604" w:rsidRDefault="00206120">
            <w:pPr>
              <w:rPr>
                <w:rFonts w:ascii="Aptos" w:hAnsi="Aptos" w:cs="Arial"/>
                <w:sz w:val="20"/>
                <w:szCs w:val="20"/>
              </w:rPr>
            </w:pPr>
            <w:r>
              <w:rPr>
                <w:rFonts w:ascii="Aptos" w:eastAsia="Arial" w:hAnsi="Aptos" w:cs="Arial"/>
                <w:sz w:val="20"/>
                <w:szCs w:val="20"/>
              </w:rPr>
              <w:t xml:space="preserve">The CGNV and PONV1 genome sequences are colinear </w:t>
            </w:r>
            <w:r>
              <w:rPr>
                <w:rFonts w:ascii="Aptos" w:hAnsi="Aptos" w:cs="Arial"/>
                <w:sz w:val="20"/>
                <w:szCs w:val="20"/>
              </w:rPr>
              <w:t>and share</w:t>
            </w:r>
            <w:r>
              <w:rPr>
                <w:rFonts w:ascii="Calibri" w:hAnsi="Calibri" w:cs="Calibri"/>
                <w:sz w:val="20"/>
                <w:szCs w:val="20"/>
              </w:rPr>
              <w:t>≈</w:t>
            </w:r>
            <w:r>
              <w:rPr>
                <w:rFonts w:ascii="Aptos" w:hAnsi="Aptos" w:cs="Arial"/>
                <w:sz w:val="20"/>
                <w:szCs w:val="20"/>
              </w:rPr>
              <w:t>96% pairwise nucleotide identity,</w:t>
            </w:r>
            <w:r>
              <w:fldChar w:fldCharType="begin"/>
            </w:r>
            <w:r>
              <w:rPr>
                <w:rFonts w:ascii="Aptos" w:hAnsi="Aptos" w:cs="Arial"/>
                <w:sz w:val="20"/>
                <w:szCs w:val="20"/>
              </w:rPr>
              <w:instrText>ADDIN EN.CITE</w:instrText>
            </w:r>
            <w:r>
              <w:fldChar w:fldCharType="begin"/>
            </w:r>
            <w:r>
              <w:rPr>
                <w:rFonts w:ascii="Aptos" w:eastAsia="Arial" w:hAnsi="Aptos" w:cs="Arial"/>
                <w:sz w:val="20"/>
                <w:szCs w:val="20"/>
              </w:rPr>
              <w:instrText>ADDIN EN.CITE.DATA</w:instrText>
            </w:r>
            <w:r>
              <w:rPr>
                <w:rFonts w:ascii="Aptos" w:eastAsia="Arial" w:hAnsi="Aptos" w:cs="Arial"/>
                <w:sz w:val="20"/>
                <w:szCs w:val="20"/>
              </w:rPr>
              <w:fldChar w:fldCharType="separate"/>
            </w:r>
            <w:r>
              <w:rPr>
                <w:rFonts w:ascii="Aptos" w:eastAsia="Arial" w:hAnsi="Aptos" w:cs="Arial"/>
                <w:sz w:val="20"/>
                <w:szCs w:val="20"/>
              </w:rPr>
              <w:fldChar w:fldCharType="end"/>
            </w:r>
            <w:r>
              <w:rPr>
                <w:rFonts w:ascii="Aptos" w:eastAsia="Arial" w:hAnsi="Aptos" w:cs="Arial"/>
                <w:sz w:val="20"/>
                <w:szCs w:val="20"/>
              </w:rPr>
              <w:fldChar w:fldCharType="separate"/>
            </w:r>
            <w:r>
              <w:rPr>
                <w:rFonts w:ascii="Aptos" w:eastAsia="Arial" w:hAnsi="Aptos" w:cs="Arial"/>
                <w:sz w:val="20"/>
                <w:szCs w:val="20"/>
              </w:rPr>
              <w:fldChar w:fldCharType="end"/>
            </w:r>
            <w:r>
              <w:fldChar w:fldCharType="begin"/>
            </w:r>
            <w:r>
              <w:rPr>
                <w:rFonts w:ascii="Aptos" w:eastAsia="Arial" w:hAnsi="Aptos" w:cs="Arial"/>
                <w:sz w:val="20"/>
                <w:szCs w:val="20"/>
              </w:rPr>
              <w:instrText>ADDIN EN.CITE</w:instrText>
            </w:r>
            <w:r>
              <w:fldChar w:fldCharType="begin"/>
            </w:r>
            <w:r>
              <w:rPr>
                <w:rFonts w:ascii="Aptos" w:eastAsia="Arial" w:hAnsi="Aptos" w:cs="Arial"/>
                <w:sz w:val="20"/>
                <w:szCs w:val="20"/>
              </w:rPr>
              <w:instrText>ADDIN EN.CITE.DATA</w:instrText>
            </w:r>
            <w:r>
              <w:rPr>
                <w:rFonts w:ascii="Aptos" w:eastAsia="Arial" w:hAnsi="Aptos" w:cs="Arial"/>
                <w:sz w:val="20"/>
                <w:szCs w:val="20"/>
              </w:rPr>
              <w:fldChar w:fldCharType="separate"/>
            </w:r>
            <w:r>
              <w:rPr>
                <w:rFonts w:ascii="Aptos" w:eastAsia="Arial" w:hAnsi="Aptos" w:cs="Arial"/>
                <w:sz w:val="20"/>
                <w:szCs w:val="20"/>
              </w:rPr>
              <w:fldChar w:fldCharType="end"/>
            </w:r>
            <w:r>
              <w:rPr>
                <w:rFonts w:ascii="Aptos" w:eastAsia="Arial" w:hAnsi="Aptos" w:cs="Arial"/>
                <w:sz w:val="20"/>
                <w:szCs w:val="20"/>
              </w:rPr>
              <w:fldChar w:fldCharType="separate"/>
            </w:r>
            <w:r>
              <w:rPr>
                <w:rFonts w:ascii="Aptos" w:eastAsia="Arial" w:hAnsi="Aptos" w:cs="Arial"/>
                <w:sz w:val="20"/>
                <w:szCs w:val="20"/>
              </w:rPr>
              <w:fldChar w:fldCharType="end"/>
            </w:r>
            <w:r>
              <w:rPr>
                <w:rFonts w:ascii="Aptos" w:hAnsi="Aptos" w:cs="Arial"/>
                <w:sz w:val="20"/>
                <w:szCs w:val="20"/>
              </w:rPr>
              <w:t xml:space="preserve"> as determined using </w:t>
            </w:r>
            <w:proofErr w:type="spellStart"/>
            <w:r>
              <w:rPr>
                <w:rFonts w:ascii="Aptos" w:hAnsi="Aptos" w:cs="Arial"/>
                <w:sz w:val="20"/>
                <w:szCs w:val="20"/>
              </w:rPr>
              <w:t>Vclust</w:t>
            </w:r>
            <w:proofErr w:type="spellEnd"/>
            <w:r>
              <w:rPr>
                <w:rFonts w:ascii="Aptos" w:hAnsi="Aptos" w:cs="Arial"/>
                <w:sz w:val="20"/>
                <w:szCs w:val="20"/>
              </w:rPr>
              <w:t xml:space="preserve"> </w:t>
            </w:r>
            <w:r>
              <w:fldChar w:fldCharType="begin"/>
            </w:r>
            <w:r>
              <w:rPr>
                <w:rFonts w:ascii="Aptos" w:hAnsi="Aptos" w:cs="Arial"/>
                <w:sz w:val="20"/>
                <w:szCs w:val="20"/>
              </w:rPr>
              <w:instrText>ADDIN EN.CITE &lt;EndNote&gt;&lt;Cite&gt;&lt;Author&gt;Zielezinski&lt;/Author&gt;&lt;Year&gt;2025&lt;/Year&gt;&lt;RecNum&gt;139&lt;/RecNum&gt;&lt;DisplayText&gt;[9]&lt;/DisplayText&gt;&lt;record&gt;&lt;rec-number&gt;139&lt;/rec-number&gt;&lt;foreig</w:instrText>
            </w:r>
            <w:r>
              <w:rPr>
                <w:rFonts w:ascii="Aptos" w:hAnsi="Aptos" w:cs="Arial"/>
                <w:sz w:val="20"/>
                <w:szCs w:val="20"/>
              </w:rPr>
              <w:instrText>n-keys&gt;&lt;key app="EN" db-id="0tdvfsdptz2dx0e25phvf5s8zpwff2xwf9rp" timestamp="1765478505"&gt;139&lt;/key&gt;&lt;/foreign-keys&gt;&lt;ref-type name="Journal Article"&gt;17&lt;/ref-type&gt;&lt;contributors&gt;&lt;authors&gt;&lt;author&gt;Zielezinski, Andrzej&lt;/author&gt;&lt;author&gt;Gudyś, Adam&lt;/author&gt;&lt;author&gt;B</w:instrText>
            </w:r>
            <w:r>
              <w:rPr>
                <w:rFonts w:ascii="Aptos" w:hAnsi="Aptos" w:cs="Arial"/>
                <w:sz w:val="20"/>
                <w:szCs w:val="20"/>
              </w:rPr>
              <w:instrText>arylski, Jakub&lt;/author&gt;&lt;author&gt;Siminski, Krzysztof&lt;/author&gt;&lt;author&gt;Rozwalak, Piotr&lt;/author&gt;&lt;author&gt;Dutilh, Bas E&lt;/author&gt;&lt;author&gt;Deorowicz, Sebastian&lt;/author&gt;&lt;/authors&gt;&lt;/contributors&gt;&lt;titles&gt;&lt;title&gt;Ultrafast and accurate sequence alignment and clustering o</w:instrText>
            </w:r>
            <w:r>
              <w:rPr>
                <w:rFonts w:ascii="Aptos" w:hAnsi="Aptos" w:cs="Arial"/>
                <w:sz w:val="20"/>
                <w:szCs w:val="20"/>
              </w:rPr>
              <w:instrText>f viral genomes&lt;/title&gt;&lt;secondary-title&gt;Nature Methods&lt;/secondary-title&gt;&lt;/titles&gt;&lt;periodical&gt;&lt;full-title&gt;Nature Methods&lt;/full-title&gt;&lt;/periodical&gt;&lt;pages&gt;1-4&lt;/pages&gt;&lt;dates&gt;&lt;year&gt;2025&lt;/year&gt;&lt;/dates&gt;&lt;isbn&gt;1548-7091&lt;/isbn&gt;&lt;urls&gt;&lt;/urls&gt;&lt;/record&gt;&lt;/Cite&gt;&lt;/EndNote&gt;</w:instrText>
            </w:r>
            <w:r>
              <w:rPr>
                <w:rFonts w:ascii="Aptos" w:hAnsi="Aptos" w:cs="Arial"/>
                <w:sz w:val="20"/>
                <w:szCs w:val="20"/>
              </w:rPr>
              <w:fldChar w:fldCharType="separate"/>
            </w:r>
            <w:r>
              <w:rPr>
                <w:rFonts w:ascii="Aptos" w:hAnsi="Aptos" w:cs="Arial"/>
                <w:sz w:val="20"/>
                <w:szCs w:val="20"/>
              </w:rPr>
              <w:t>[</w:t>
            </w:r>
            <w:r>
              <w:rPr>
                <w:rFonts w:ascii="Aptos" w:hAnsi="Aptos" w:cs="Arial"/>
                <w:color w:val="3333FF"/>
                <w:sz w:val="20"/>
                <w:szCs w:val="20"/>
              </w:rPr>
              <w:t>11</w:t>
            </w:r>
            <w:r>
              <w:rPr>
                <w:rFonts w:ascii="Aptos" w:hAnsi="Aptos" w:cs="Arial"/>
                <w:sz w:val="20"/>
                <w:szCs w:val="20"/>
              </w:rPr>
              <w:t>]</w:t>
            </w:r>
            <w:r>
              <w:rPr>
                <w:rFonts w:ascii="Aptos" w:hAnsi="Aptos" w:cs="Arial"/>
                <w:sz w:val="20"/>
                <w:szCs w:val="20"/>
              </w:rPr>
              <w:fldChar w:fldCharType="end"/>
            </w:r>
            <w:r>
              <w:rPr>
                <w:rFonts w:ascii="Aptos" w:hAnsi="Aptos" w:cs="Arial"/>
                <w:sz w:val="20"/>
                <w:szCs w:val="20"/>
              </w:rPr>
              <w:t xml:space="preserve">, MMseqs2 </w:t>
            </w:r>
            <w:r>
              <w:fldChar w:fldCharType="begin"/>
            </w:r>
            <w:r>
              <w:rPr>
                <w:rFonts w:ascii="Aptos" w:hAnsi="Aptos" w:cs="Arial"/>
                <w:sz w:val="20"/>
                <w:szCs w:val="20"/>
              </w:rPr>
              <w:instrText>ADDIN EN.CITE &lt;EndNote&gt;&lt;Cite&gt;&lt;Author&gt;Steinegger&lt;/Author&gt;&lt;Year&gt;2017&lt;/Year&gt;&lt;RecNum&gt;140&lt;/RecNum&gt;&lt;DisplayText&gt;[10]&lt;/DisplayText&gt;&lt;record&gt;&lt;rec-number&gt;140&lt;/rec-number&gt;&lt;foreign-keys&gt;&lt;key app="EN" db-id="0tdvfsdptz2dx0e25phvf5s8zpwff2xwf9rp" timest</w:instrText>
            </w:r>
            <w:r>
              <w:rPr>
                <w:rFonts w:ascii="Aptos" w:hAnsi="Aptos" w:cs="Arial"/>
                <w:sz w:val="20"/>
                <w:szCs w:val="20"/>
              </w:rPr>
              <w:instrText>amp="1765478538"&gt;140&lt;/key&gt;&lt;/foreign-keys&gt;&lt;ref-type name="Journal Article"&gt;17&lt;/ref-type&gt;&lt;contributors&gt;&lt;authors&gt;&lt;author&gt;Steinegger, Martin&lt;/author&gt;&lt;author&gt;Söding, Johannes&lt;/author&gt;&lt;/authors&gt;&lt;/contributors&gt;&lt;titles&gt;&lt;title&gt;MMseqs2 enables sensitive protein sequ</w:instrText>
            </w:r>
            <w:r>
              <w:rPr>
                <w:rFonts w:ascii="Aptos" w:hAnsi="Aptos" w:cs="Arial"/>
                <w:sz w:val="20"/>
                <w:szCs w:val="20"/>
              </w:rPr>
              <w:instrText>ence searching for the analysis of massive data sets&lt;/title&gt;&lt;secondary-title&gt;Nature biotechnology&lt;/secondary-title&gt;&lt;/titles&gt;&lt;periodical&gt;&lt;full-title&gt;Nature Biotechnology&lt;/full-title&gt;&lt;/periodical&gt;&lt;pages&gt;1026-1028&lt;/pages&gt;&lt;volume&gt;35&lt;/volume&gt;&lt;number&gt;11&lt;/number&gt;</w:instrText>
            </w:r>
            <w:r>
              <w:rPr>
                <w:rFonts w:ascii="Aptos" w:hAnsi="Aptos" w:cs="Arial"/>
                <w:sz w:val="20"/>
                <w:szCs w:val="20"/>
              </w:rPr>
              <w:instrText>&lt;dates&gt;&lt;year&gt;2017&lt;/year&gt;&lt;/dates&gt;&lt;isbn&gt;1087-0156&lt;/isbn&gt;&lt;urls&gt;&lt;/urls&gt;&lt;/record&gt;&lt;/Cite&gt;&lt;/EndNote&gt;</w:instrText>
            </w:r>
            <w:r>
              <w:rPr>
                <w:rFonts w:ascii="Aptos" w:hAnsi="Aptos" w:cs="Arial"/>
                <w:sz w:val="20"/>
                <w:szCs w:val="20"/>
              </w:rPr>
              <w:fldChar w:fldCharType="separate"/>
            </w:r>
            <w:r>
              <w:rPr>
                <w:rFonts w:ascii="Aptos" w:hAnsi="Aptos" w:cs="Arial"/>
                <w:sz w:val="20"/>
                <w:szCs w:val="20"/>
              </w:rPr>
              <w:t>[</w:t>
            </w:r>
            <w:r>
              <w:rPr>
                <w:rFonts w:ascii="Aptos" w:hAnsi="Aptos" w:cs="Arial"/>
                <w:color w:val="3333FF"/>
                <w:sz w:val="20"/>
                <w:szCs w:val="20"/>
              </w:rPr>
              <w:t>12</w:t>
            </w:r>
            <w:r>
              <w:rPr>
                <w:rFonts w:ascii="Aptos" w:hAnsi="Aptos" w:cs="Arial"/>
                <w:sz w:val="20"/>
                <w:szCs w:val="20"/>
              </w:rPr>
              <w:t>]</w:t>
            </w:r>
            <w:r>
              <w:rPr>
                <w:rFonts w:ascii="Aptos" w:hAnsi="Aptos" w:cs="Arial"/>
                <w:sz w:val="20"/>
                <w:szCs w:val="20"/>
              </w:rPr>
              <w:fldChar w:fldCharType="end"/>
            </w:r>
            <w:r>
              <w:rPr>
                <w:rFonts w:ascii="Aptos" w:hAnsi="Aptos" w:cs="Arial"/>
                <w:sz w:val="20"/>
                <w:szCs w:val="20"/>
              </w:rPr>
              <w:t xml:space="preserve">, </w:t>
            </w:r>
            <w:proofErr w:type="spellStart"/>
            <w:r>
              <w:rPr>
                <w:rFonts w:ascii="Aptos" w:hAnsi="Aptos" w:cs="Arial"/>
                <w:sz w:val="20"/>
                <w:szCs w:val="20"/>
              </w:rPr>
              <w:t>checkV</w:t>
            </w:r>
            <w:proofErr w:type="spellEnd"/>
            <w:r>
              <w:rPr>
                <w:rFonts w:ascii="Aptos" w:hAnsi="Aptos" w:cs="Arial"/>
                <w:sz w:val="20"/>
                <w:szCs w:val="20"/>
              </w:rPr>
              <w:t xml:space="preserve"> scripts </w:t>
            </w:r>
            <w:r>
              <w:fldChar w:fldCharType="begin"/>
            </w:r>
            <w:r>
              <w:rPr>
                <w:rFonts w:ascii="Aptos" w:hAnsi="Aptos" w:cs="Arial"/>
                <w:sz w:val="20"/>
                <w:szCs w:val="20"/>
              </w:rPr>
              <w:instrText>ADDIN EN.CITE &lt;EndNote&gt;&lt;Cite&gt;&lt;Author&gt;Nayfach&lt;/Author&gt;&lt;Year&gt;2021&lt;/Year&gt;&lt;RecNum&gt;142&lt;/RecNum&gt;&lt;DisplayText&gt;[11]&lt;/DisplayText&gt;&lt;record&gt;&lt;rec-numbe</w:instrText>
            </w:r>
            <w:r>
              <w:rPr>
                <w:rFonts w:ascii="Aptos" w:hAnsi="Aptos" w:cs="Arial"/>
                <w:sz w:val="20"/>
                <w:szCs w:val="20"/>
              </w:rPr>
              <w:instrText>r&gt;142&lt;/rec-number&gt;&lt;foreign-keys&gt;&lt;key app="EN" db-id="0tdvfsdptz2dx0e25phvf5s8zpwff2xwf9rp" timestamp="1765478571"&gt;142&lt;/key&gt;&lt;/foreign-keys&gt;&lt;ref-type name="Journal Article"&gt;17&lt;/ref-type&gt;&lt;contributors&gt;&lt;authors&gt;&lt;author&gt;Nayfach, Stephen&lt;/author&gt;&lt;author&gt;Camargo,</w:instrText>
            </w:r>
            <w:r>
              <w:rPr>
                <w:rFonts w:ascii="Aptos" w:hAnsi="Aptos" w:cs="Arial"/>
                <w:sz w:val="20"/>
                <w:szCs w:val="20"/>
              </w:rPr>
              <w:instrText xml:space="preserve"> Antonio Pedro&lt;/author&gt;&lt;author&gt;Schulz, Frederik&lt;/author&gt;&lt;author&gt;Eloe-Fadrosh, Emiley&lt;/author&gt;&lt;author&gt;Roux, Simon&lt;/author&gt;&lt;author&gt;Kyrpides, Nikos C&lt;/author&gt;&lt;/authors&gt;&lt;/contributors&gt;&lt;titles&gt;&lt;title&gt;CheckV assesses the quality and completeness of metagenome-as</w:instrText>
            </w:r>
            <w:r>
              <w:rPr>
                <w:rFonts w:ascii="Aptos" w:hAnsi="Aptos" w:cs="Arial"/>
                <w:sz w:val="20"/>
                <w:szCs w:val="20"/>
              </w:rPr>
              <w:instrText>sembled viral genomes&lt;/title&gt;&lt;secondary-title&gt;Nature biotechnology&lt;/secondary-title&gt;&lt;/titles&gt;&lt;periodical&gt;&lt;full-title&gt;Nature Biotechnology&lt;/full-title&gt;&lt;/periodical&gt;&lt;pages&gt;578-585&lt;/pages&gt;&lt;volume&gt;39&lt;/volume&gt;&lt;number&gt;5&lt;/number&gt;&lt;dates&gt;&lt;year&gt;2021&lt;/year&gt;&lt;/dates&gt;&lt;i</w:instrText>
            </w:r>
            <w:r>
              <w:rPr>
                <w:rFonts w:ascii="Aptos" w:hAnsi="Aptos" w:cs="Arial"/>
                <w:sz w:val="20"/>
                <w:szCs w:val="20"/>
              </w:rPr>
              <w:instrText>sbn&gt;1087-0156&lt;/isbn&gt;&lt;urls&gt;&lt;/urls&gt;&lt;/record&gt;&lt;/Cite&gt;&lt;/EndNote&gt;</w:instrText>
            </w:r>
            <w:r>
              <w:rPr>
                <w:rFonts w:ascii="Aptos" w:hAnsi="Aptos" w:cs="Arial"/>
                <w:sz w:val="20"/>
                <w:szCs w:val="20"/>
              </w:rPr>
              <w:fldChar w:fldCharType="separate"/>
            </w:r>
            <w:r>
              <w:rPr>
                <w:rFonts w:ascii="Aptos" w:hAnsi="Aptos" w:cs="Arial"/>
                <w:sz w:val="20"/>
                <w:szCs w:val="20"/>
              </w:rPr>
              <w:t>[</w:t>
            </w:r>
            <w:r>
              <w:rPr>
                <w:rFonts w:ascii="Aptos" w:hAnsi="Aptos" w:cs="Arial"/>
                <w:color w:val="3333FF"/>
                <w:sz w:val="20"/>
                <w:szCs w:val="20"/>
              </w:rPr>
              <w:t>13</w:t>
            </w:r>
            <w:r>
              <w:rPr>
                <w:rFonts w:ascii="Aptos" w:hAnsi="Aptos" w:cs="Arial"/>
                <w:sz w:val="20"/>
                <w:szCs w:val="20"/>
              </w:rPr>
              <w:t>]</w:t>
            </w:r>
            <w:r>
              <w:rPr>
                <w:rFonts w:ascii="Aptos" w:hAnsi="Aptos" w:cs="Arial"/>
                <w:sz w:val="20"/>
                <w:szCs w:val="20"/>
              </w:rPr>
              <w:fldChar w:fldCharType="end"/>
            </w:r>
            <w:r>
              <w:rPr>
                <w:rFonts w:ascii="Aptos" w:hAnsi="Aptos" w:cs="Arial"/>
                <w:sz w:val="20"/>
                <w:szCs w:val="20"/>
              </w:rPr>
              <w:t xml:space="preserve">, and pairwise alignment in </w:t>
            </w:r>
            <w:proofErr w:type="spellStart"/>
            <w:r>
              <w:rPr>
                <w:rFonts w:ascii="Aptos" w:hAnsi="Aptos" w:cs="Arial"/>
                <w:sz w:val="20"/>
                <w:szCs w:val="20"/>
              </w:rPr>
              <w:t>Geneious</w:t>
            </w:r>
            <w:proofErr w:type="spellEnd"/>
            <w:r>
              <w:rPr>
                <w:rFonts w:ascii="Aptos" w:hAnsi="Aptos" w:cs="Arial"/>
                <w:sz w:val="20"/>
                <w:szCs w:val="20"/>
              </w:rPr>
              <w:t xml:space="preserve"> Prime v.2023.2. Based on the species demarcation criteria for best sampled </w:t>
            </w:r>
            <w:proofErr w:type="spellStart"/>
            <w:r>
              <w:rPr>
                <w:rFonts w:ascii="Aptos" w:hAnsi="Aptos" w:cs="Arial"/>
                <w:sz w:val="20"/>
                <w:szCs w:val="20"/>
              </w:rPr>
              <w:t>nidoviral</w:t>
            </w:r>
            <w:proofErr w:type="spellEnd"/>
            <w:r>
              <w:rPr>
                <w:rFonts w:ascii="Aptos" w:hAnsi="Aptos" w:cs="Arial"/>
                <w:sz w:val="20"/>
                <w:szCs w:val="20"/>
              </w:rPr>
              <w:t xml:space="preserve"> species established in prior studies (species threshold: </w:t>
            </w:r>
            <w:r>
              <w:rPr>
                <w:rFonts w:ascii="Calibri" w:hAnsi="Calibri" w:cs="Calibri"/>
                <w:sz w:val="20"/>
                <w:szCs w:val="20"/>
              </w:rPr>
              <w:t>≈</w:t>
            </w:r>
            <w:r>
              <w:rPr>
                <w:rFonts w:ascii="Aptos" w:hAnsi="Aptos" w:cs="Arial"/>
                <w:sz w:val="20"/>
                <w:szCs w:val="20"/>
              </w:rPr>
              <w:t>92% pairwi</w:t>
            </w:r>
            <w:r>
              <w:rPr>
                <w:rFonts w:ascii="Aptos" w:hAnsi="Aptos" w:cs="Arial"/>
                <w:sz w:val="20"/>
                <w:szCs w:val="20"/>
              </w:rPr>
              <w:t xml:space="preserve">se amino acid identity in the most conserved proteins), we considered this high similarity to reflect intra-species variation. Consequently, CGNV and PONV1 represent variants of the same virus species, which we propose to name </w:t>
            </w:r>
            <w:proofErr w:type="spellStart"/>
            <w:r>
              <w:rPr>
                <w:rFonts w:ascii="Aptos" w:hAnsi="Aptos" w:cs="Arial"/>
                <w:i/>
                <w:iCs/>
                <w:sz w:val="20"/>
                <w:szCs w:val="20"/>
              </w:rPr>
              <w:t>Alphamegarnavirus</w:t>
            </w:r>
            <w:proofErr w:type="spellEnd"/>
            <w:r>
              <w:rPr>
                <w:rFonts w:ascii="Aptos" w:hAnsi="Aptos" w:cs="Arial"/>
                <w:i/>
                <w:iCs/>
                <w:sz w:val="20"/>
                <w:szCs w:val="20"/>
              </w:rPr>
              <w:t xml:space="preserve"> gigas</w:t>
            </w:r>
            <w:r>
              <w:rPr>
                <w:rFonts w:ascii="Aptos" w:hAnsi="Aptos" w:cs="Arial"/>
                <w:sz w:val="20"/>
                <w:szCs w:val="20"/>
              </w:rPr>
              <w:t>.</w:t>
            </w:r>
          </w:p>
        </w:tc>
      </w:tr>
    </w:tbl>
    <w:tbl>
      <w:tblPr>
        <w:tblStyle w:val="TableGrid"/>
        <w:tblpPr w:leftFromText="180" w:rightFromText="180" w:vertAnchor="text" w:horzAnchor="margin" w:tblpY="124"/>
        <w:tblW w:w="8926" w:type="dxa"/>
        <w:tblLayout w:type="fixed"/>
        <w:tblLook w:val="04A0" w:firstRow="1" w:lastRow="0" w:firstColumn="1" w:lastColumn="0" w:noHBand="0" w:noVBand="1"/>
      </w:tblPr>
      <w:tblGrid>
        <w:gridCol w:w="8926"/>
      </w:tblGrid>
      <w:tr w:rsidR="00073604" w14:paraId="12BA2688" w14:textId="77777777">
        <w:tc>
          <w:tcPr>
            <w:tcW w:w="8926" w:type="dxa"/>
            <w:shd w:val="clear" w:color="auto" w:fill="F2F2F2" w:themeFill="background1" w:themeFillShade="F2"/>
          </w:tcPr>
          <w:p w14:paraId="1210347C" w14:textId="77777777" w:rsidR="00073604" w:rsidRDefault="00206120">
            <w:pPr>
              <w:rPr>
                <w:rFonts w:ascii="Aptos" w:hAnsi="Aptos" w:cs="Arial"/>
                <w:b/>
                <w:sz w:val="20"/>
                <w:szCs w:val="20"/>
              </w:rPr>
            </w:pPr>
            <w:r>
              <w:rPr>
                <w:rFonts w:ascii="Aptos" w:hAnsi="Aptos" w:cs="Arial"/>
                <w:b/>
                <w:sz w:val="20"/>
                <w:szCs w:val="20"/>
              </w:rPr>
              <w:lastRenderedPageBreak/>
              <w:t>References:</w:t>
            </w:r>
          </w:p>
        </w:tc>
      </w:tr>
      <w:tr w:rsidR="00073604" w14:paraId="72795A4B" w14:textId="77777777">
        <w:tc>
          <w:tcPr>
            <w:tcW w:w="8926" w:type="dxa"/>
          </w:tcPr>
          <w:p w14:paraId="0A64ECB4" w14:textId="77777777" w:rsidR="00073604" w:rsidRDefault="00206120">
            <w:pPr>
              <w:pStyle w:val="EndNoteBibliography"/>
              <w:ind w:left="720" w:hanging="720"/>
              <w:rPr>
                <w:rFonts w:ascii="Aptos" w:hAnsi="Aptos" w:cs="Arial"/>
                <w:sz w:val="20"/>
                <w:szCs w:val="20"/>
              </w:rPr>
            </w:pPr>
            <w:r>
              <w:rPr>
                <w:rFonts w:ascii="Aptos" w:hAnsi="Aptos" w:cs="Arial"/>
                <w:sz w:val="20"/>
                <w:szCs w:val="20"/>
              </w:rPr>
              <w:t>1.</w:t>
            </w:r>
            <w:r>
              <w:rPr>
                <w:rFonts w:ascii="Aptos" w:hAnsi="Aptos" w:cs="Arial"/>
                <w:sz w:val="20"/>
                <w:szCs w:val="20"/>
              </w:rPr>
              <w:tab/>
            </w:r>
            <w:r>
              <w:rPr>
                <w:rFonts w:ascii="Aptos" w:hAnsi="Aptos" w:cs="Arial"/>
                <w:sz w:val="20"/>
                <w:szCs w:val="20"/>
              </w:rPr>
              <w:t xml:space="preserve">Siddell SG, Walker PJ, Lefkowitz EJ, Mushegian AR, Adams MJ, Dutilh BE, et al. Additional changes to taxonomy ratified in a special vote by the International Committee on Taxonomy of Viruses (October 2018). </w:t>
            </w:r>
            <w:r>
              <w:rPr>
                <w:rFonts w:ascii="Aptos" w:hAnsi="Aptos" w:cs="Arial"/>
                <w:i/>
                <w:sz w:val="20"/>
                <w:szCs w:val="20"/>
              </w:rPr>
              <w:t xml:space="preserve">Arch </w:t>
            </w:r>
            <w:proofErr w:type="spellStart"/>
            <w:r>
              <w:rPr>
                <w:rFonts w:ascii="Aptos" w:hAnsi="Aptos" w:cs="Arial"/>
                <w:i/>
                <w:sz w:val="20"/>
                <w:szCs w:val="20"/>
              </w:rPr>
              <w:t>Virol</w:t>
            </w:r>
            <w:proofErr w:type="spellEnd"/>
            <w:r>
              <w:rPr>
                <w:rFonts w:ascii="Aptos" w:hAnsi="Aptos" w:cs="Arial"/>
                <w:sz w:val="20"/>
                <w:szCs w:val="20"/>
              </w:rPr>
              <w:t>. 2019;164(3):943-6. DOI: 10.1007/s0070</w:t>
            </w:r>
            <w:r>
              <w:rPr>
                <w:rFonts w:ascii="Aptos" w:hAnsi="Aptos" w:cs="Arial"/>
                <w:sz w:val="20"/>
                <w:szCs w:val="20"/>
              </w:rPr>
              <w:t>5-018-04136-2. PMID: 30663020.</w:t>
            </w:r>
          </w:p>
          <w:p w14:paraId="5CD958D5" w14:textId="77777777" w:rsidR="00073604" w:rsidRDefault="00073604">
            <w:pPr>
              <w:pStyle w:val="EndNoteBibliography"/>
              <w:ind w:left="720" w:hanging="720"/>
              <w:rPr>
                <w:rFonts w:ascii="Aptos" w:hAnsi="Aptos" w:cs="Arial"/>
                <w:sz w:val="20"/>
                <w:szCs w:val="20"/>
              </w:rPr>
            </w:pPr>
          </w:p>
          <w:p w14:paraId="1931BA00" w14:textId="77777777" w:rsidR="00073604" w:rsidRDefault="00206120">
            <w:pPr>
              <w:pStyle w:val="EndNoteBibliography"/>
              <w:ind w:left="720" w:hanging="720"/>
              <w:rPr>
                <w:rFonts w:ascii="Aptos" w:hAnsi="Aptos" w:cs="Arial"/>
                <w:sz w:val="20"/>
                <w:szCs w:val="20"/>
              </w:rPr>
            </w:pPr>
            <w:r>
              <w:rPr>
                <w:rFonts w:ascii="Aptos" w:hAnsi="Aptos" w:cs="Arial"/>
                <w:sz w:val="20"/>
                <w:szCs w:val="20"/>
              </w:rPr>
              <w:t>2.</w:t>
            </w:r>
            <w:r>
              <w:rPr>
                <w:rFonts w:ascii="Aptos" w:hAnsi="Aptos" w:cs="Arial"/>
                <w:sz w:val="20"/>
                <w:szCs w:val="20"/>
              </w:rPr>
              <w:tab/>
              <w:t xml:space="preserve">Walker PJ, Siddell SG, Lefkowitz EJ, Mushegian AR, Adriaenssens EM, Dempsey DM, et al. Changes to virus taxonomy and the Statutes ratified by the International Committee on Taxonomy of Viruses (2020). </w:t>
            </w:r>
            <w:r>
              <w:rPr>
                <w:rFonts w:ascii="Aptos" w:hAnsi="Aptos" w:cs="Arial"/>
                <w:i/>
                <w:sz w:val="20"/>
                <w:szCs w:val="20"/>
              </w:rPr>
              <w:t xml:space="preserve">Arch </w:t>
            </w:r>
            <w:proofErr w:type="spellStart"/>
            <w:r>
              <w:rPr>
                <w:rFonts w:ascii="Aptos" w:hAnsi="Aptos" w:cs="Arial"/>
                <w:i/>
                <w:sz w:val="20"/>
                <w:szCs w:val="20"/>
              </w:rPr>
              <w:t>Virol</w:t>
            </w:r>
            <w:proofErr w:type="spellEnd"/>
            <w:r>
              <w:rPr>
                <w:rFonts w:ascii="Aptos" w:hAnsi="Aptos" w:cs="Arial"/>
                <w:sz w:val="20"/>
                <w:szCs w:val="20"/>
              </w:rPr>
              <w:t xml:space="preserve">. </w:t>
            </w:r>
            <w:proofErr w:type="gramStart"/>
            <w:r>
              <w:rPr>
                <w:rFonts w:ascii="Aptos" w:hAnsi="Aptos" w:cs="Arial"/>
                <w:sz w:val="20"/>
                <w:szCs w:val="20"/>
              </w:rPr>
              <w:t>2020;165</w:t>
            </w:r>
            <w:r>
              <w:rPr>
                <w:rFonts w:ascii="Aptos" w:hAnsi="Aptos" w:cs="Arial"/>
                <w:sz w:val="20"/>
                <w:szCs w:val="20"/>
              </w:rPr>
              <w:t>:2737</w:t>
            </w:r>
            <w:proofErr w:type="gramEnd"/>
            <w:r>
              <w:rPr>
                <w:rFonts w:ascii="Aptos" w:hAnsi="Aptos" w:cs="Arial"/>
                <w:sz w:val="20"/>
                <w:szCs w:val="20"/>
              </w:rPr>
              <w:t>–2748. DOI: 10.1007/s00705-020-04752-x. PMID: 32816125.</w:t>
            </w:r>
          </w:p>
          <w:p w14:paraId="23B94494" w14:textId="77777777" w:rsidR="00073604" w:rsidRDefault="00073604">
            <w:pPr>
              <w:pStyle w:val="EndNoteBibliography"/>
              <w:ind w:left="720" w:hanging="720"/>
              <w:rPr>
                <w:rFonts w:ascii="Aptos" w:hAnsi="Aptos" w:cs="Arial"/>
                <w:sz w:val="20"/>
                <w:szCs w:val="20"/>
              </w:rPr>
            </w:pPr>
          </w:p>
          <w:p w14:paraId="1588AC8C" w14:textId="77777777" w:rsidR="00073604" w:rsidRDefault="00206120">
            <w:pPr>
              <w:pStyle w:val="EndNoteBibliography"/>
              <w:ind w:left="720" w:hanging="720"/>
              <w:rPr>
                <w:rFonts w:ascii="Aptos" w:hAnsi="Aptos" w:cs="Arial"/>
                <w:sz w:val="20"/>
                <w:szCs w:val="20"/>
                <w:lang w:val="de-DE"/>
              </w:rPr>
            </w:pPr>
            <w:r>
              <w:rPr>
                <w:rFonts w:ascii="Aptos" w:hAnsi="Aptos" w:cs="Arial"/>
                <w:sz w:val="20"/>
                <w:szCs w:val="20"/>
              </w:rPr>
              <w:t>3.</w:t>
            </w:r>
            <w:r>
              <w:rPr>
                <w:rFonts w:ascii="Aptos" w:hAnsi="Aptos" w:cs="Arial"/>
                <w:sz w:val="20"/>
                <w:szCs w:val="20"/>
              </w:rPr>
              <w:tab/>
              <w:t>Walker PJ, Siddell SG, Lefkowitz EJ, Mushegian AR, Adriaenssens EM, Alfenas-Zerbini P, et al. Recent changes to virus taxonomy ratified by the International Committee on Taxonomy of Viruses (</w:t>
            </w:r>
            <w:r>
              <w:rPr>
                <w:rFonts w:ascii="Aptos" w:hAnsi="Aptos" w:cs="Arial"/>
                <w:sz w:val="20"/>
                <w:szCs w:val="20"/>
              </w:rPr>
              <w:t xml:space="preserve">2022). </w:t>
            </w:r>
            <w:r>
              <w:rPr>
                <w:rFonts w:ascii="Aptos" w:hAnsi="Aptos" w:cs="Arial"/>
                <w:i/>
                <w:sz w:val="20"/>
                <w:szCs w:val="20"/>
                <w:lang w:val="de-DE"/>
              </w:rPr>
              <w:t>Arch Virol</w:t>
            </w:r>
            <w:r>
              <w:rPr>
                <w:rFonts w:ascii="Aptos" w:hAnsi="Aptos" w:cs="Arial"/>
                <w:sz w:val="20"/>
                <w:szCs w:val="20"/>
                <w:lang w:val="de-DE"/>
              </w:rPr>
              <w:t>. 2022;167(11):2429-40. DOI: 10.1007/s00705-022-05516-5. PMID: 35999326.</w:t>
            </w:r>
          </w:p>
          <w:p w14:paraId="375034FA" w14:textId="77777777" w:rsidR="00073604" w:rsidRDefault="00073604">
            <w:pPr>
              <w:pStyle w:val="EndNoteBibliography"/>
              <w:ind w:left="720" w:hanging="720"/>
              <w:jc w:val="left"/>
              <w:rPr>
                <w:rFonts w:ascii="Aptos" w:hAnsi="Aptos" w:cs="Arial"/>
                <w:sz w:val="20"/>
                <w:szCs w:val="20"/>
                <w:lang w:val="de-DE"/>
              </w:rPr>
            </w:pPr>
          </w:p>
          <w:p w14:paraId="1B0D248D" w14:textId="77777777" w:rsidR="00073604" w:rsidRDefault="00206120">
            <w:pPr>
              <w:pStyle w:val="EndNoteBibliography"/>
              <w:ind w:left="720" w:hanging="720"/>
              <w:jc w:val="left"/>
              <w:rPr>
                <w:rFonts w:ascii="Aptos" w:hAnsi="Aptos" w:cs="Arial"/>
                <w:sz w:val="20"/>
                <w:szCs w:val="20"/>
              </w:rPr>
            </w:pPr>
            <w:r>
              <w:rPr>
                <w:rFonts w:ascii="Aptos" w:hAnsi="Aptos" w:cs="Arial"/>
                <w:sz w:val="20"/>
                <w:szCs w:val="20"/>
                <w:lang w:val="de-DE"/>
              </w:rPr>
              <w:t>4.</w:t>
            </w:r>
            <w:r>
              <w:rPr>
                <w:rFonts w:ascii="Aptos" w:hAnsi="Aptos" w:cs="Arial"/>
                <w:sz w:val="20"/>
                <w:szCs w:val="20"/>
                <w:lang w:val="de-DE"/>
              </w:rPr>
              <w:tab/>
              <w:t xml:space="preserve">Lauber C, Ziebuhr J, Junglen S, Drosten C, Zirkel F, Nga PT, et al. </w:t>
            </w:r>
            <w:proofErr w:type="spellStart"/>
            <w:r>
              <w:rPr>
                <w:rFonts w:ascii="Aptos" w:hAnsi="Aptos" w:cs="Arial"/>
                <w:i/>
                <w:sz w:val="20"/>
                <w:szCs w:val="20"/>
              </w:rPr>
              <w:t>Mesoniviridae</w:t>
            </w:r>
            <w:proofErr w:type="spellEnd"/>
            <w:r>
              <w:rPr>
                <w:rFonts w:ascii="Aptos" w:hAnsi="Aptos" w:cs="Arial"/>
                <w:sz w:val="20"/>
                <w:szCs w:val="20"/>
              </w:rPr>
              <w:t xml:space="preserve">: a proposed </w:t>
            </w:r>
            <w:r>
              <w:rPr>
                <w:rFonts w:ascii="Aptos" w:hAnsi="Aptos" w:cs="Arial"/>
                <w:sz w:val="20"/>
                <w:szCs w:val="20"/>
              </w:rPr>
              <w:lastRenderedPageBreak/>
              <w:t xml:space="preserve">new family in the order </w:t>
            </w:r>
            <w:proofErr w:type="spellStart"/>
            <w:r>
              <w:rPr>
                <w:rFonts w:ascii="Aptos" w:hAnsi="Aptos" w:cs="Arial"/>
                <w:i/>
                <w:sz w:val="20"/>
                <w:szCs w:val="20"/>
              </w:rPr>
              <w:t>Nidovirales</w:t>
            </w:r>
            <w:proofErr w:type="spellEnd"/>
            <w:r>
              <w:rPr>
                <w:rFonts w:ascii="Aptos" w:hAnsi="Aptos" w:cs="Arial"/>
                <w:sz w:val="20"/>
                <w:szCs w:val="20"/>
              </w:rPr>
              <w:t xml:space="preserve"> formed by a single species of mo</w:t>
            </w:r>
            <w:r>
              <w:rPr>
                <w:rFonts w:ascii="Aptos" w:hAnsi="Aptos" w:cs="Arial"/>
                <w:sz w:val="20"/>
                <w:szCs w:val="20"/>
              </w:rPr>
              <w:t xml:space="preserve">squito-borne viruses. </w:t>
            </w:r>
            <w:r>
              <w:rPr>
                <w:rFonts w:ascii="Aptos" w:hAnsi="Aptos" w:cs="Arial"/>
                <w:i/>
                <w:sz w:val="20"/>
                <w:szCs w:val="20"/>
              </w:rPr>
              <w:t xml:space="preserve">Arch </w:t>
            </w:r>
            <w:proofErr w:type="spellStart"/>
            <w:r>
              <w:rPr>
                <w:rFonts w:ascii="Aptos" w:hAnsi="Aptos" w:cs="Arial"/>
                <w:i/>
                <w:sz w:val="20"/>
                <w:szCs w:val="20"/>
              </w:rPr>
              <w:t>Virol</w:t>
            </w:r>
            <w:proofErr w:type="spellEnd"/>
            <w:r>
              <w:rPr>
                <w:rFonts w:ascii="Aptos" w:hAnsi="Aptos" w:cs="Arial"/>
                <w:sz w:val="20"/>
                <w:szCs w:val="20"/>
              </w:rPr>
              <w:t>. 2012;157(8):1623-8. DOI: 10.1007/s00705-012-1295-x. PMID: 22527862.</w:t>
            </w:r>
          </w:p>
          <w:p w14:paraId="624004DF" w14:textId="77777777" w:rsidR="00073604" w:rsidRDefault="00073604">
            <w:pPr>
              <w:pStyle w:val="EndNoteBibliography"/>
              <w:ind w:left="720" w:hanging="720"/>
              <w:jc w:val="left"/>
              <w:rPr>
                <w:rFonts w:ascii="Aptos" w:hAnsi="Aptos"/>
                <w:sz w:val="20"/>
                <w:szCs w:val="20"/>
              </w:rPr>
            </w:pPr>
          </w:p>
          <w:p w14:paraId="4D07BC12" w14:textId="77777777" w:rsidR="00073604" w:rsidRDefault="00206120">
            <w:pPr>
              <w:pStyle w:val="EndNoteBibliography"/>
              <w:ind w:left="720" w:hanging="720"/>
              <w:jc w:val="left"/>
              <w:rPr>
                <w:rFonts w:ascii="Aptos" w:hAnsi="Aptos" w:cs="Arial"/>
                <w:sz w:val="20"/>
                <w:szCs w:val="20"/>
              </w:rPr>
            </w:pPr>
            <w:r>
              <w:rPr>
                <w:rFonts w:ascii="Aptos" w:hAnsi="Aptos" w:cs="Arial"/>
                <w:sz w:val="20"/>
                <w:szCs w:val="20"/>
              </w:rPr>
              <w:t>5.</w:t>
            </w:r>
            <w:r>
              <w:rPr>
                <w:rFonts w:ascii="Aptos" w:hAnsi="Aptos" w:cs="Arial"/>
                <w:sz w:val="20"/>
                <w:szCs w:val="20"/>
              </w:rPr>
              <w:tab/>
              <w:t xml:space="preserve">Lauber C, </w:t>
            </w:r>
            <w:proofErr w:type="spellStart"/>
            <w:r>
              <w:rPr>
                <w:rFonts w:ascii="Aptos" w:hAnsi="Aptos" w:cs="Arial"/>
                <w:sz w:val="20"/>
                <w:szCs w:val="20"/>
              </w:rPr>
              <w:t>Gorbalenya</w:t>
            </w:r>
            <w:proofErr w:type="spellEnd"/>
            <w:r>
              <w:rPr>
                <w:rFonts w:ascii="Aptos" w:hAnsi="Aptos" w:cs="Arial"/>
                <w:sz w:val="20"/>
                <w:szCs w:val="20"/>
              </w:rPr>
              <w:t xml:space="preserve"> AE. Partitioning the genetic diversity of a virus family: approach and evaluation through a case study of picornaviruses. </w:t>
            </w:r>
            <w:r>
              <w:rPr>
                <w:rFonts w:ascii="Aptos" w:hAnsi="Aptos" w:cs="Arial"/>
                <w:i/>
                <w:sz w:val="20"/>
                <w:szCs w:val="20"/>
              </w:rPr>
              <w:t xml:space="preserve">J </w:t>
            </w:r>
            <w:proofErr w:type="spellStart"/>
            <w:r>
              <w:rPr>
                <w:rFonts w:ascii="Aptos" w:hAnsi="Aptos" w:cs="Arial"/>
                <w:i/>
                <w:sz w:val="20"/>
                <w:szCs w:val="20"/>
              </w:rPr>
              <w:t>Virol</w:t>
            </w:r>
            <w:proofErr w:type="spellEnd"/>
            <w:r>
              <w:rPr>
                <w:rFonts w:ascii="Aptos" w:hAnsi="Aptos" w:cs="Arial"/>
                <w:sz w:val="20"/>
                <w:szCs w:val="20"/>
              </w:rPr>
              <w:t>. 2012;86(7):3890-904. DOI: 10.1128/JVI.07173-11. PMID: 22278230.</w:t>
            </w:r>
          </w:p>
          <w:p w14:paraId="3CC6EF4F" w14:textId="77777777" w:rsidR="00073604" w:rsidRDefault="00073604">
            <w:pPr>
              <w:pStyle w:val="EndNoteBibliography"/>
              <w:ind w:left="720" w:hanging="720"/>
              <w:jc w:val="left"/>
              <w:rPr>
                <w:rFonts w:ascii="Aptos" w:hAnsi="Aptos"/>
                <w:sz w:val="20"/>
                <w:szCs w:val="20"/>
              </w:rPr>
            </w:pPr>
          </w:p>
          <w:p w14:paraId="36D76B56" w14:textId="77777777" w:rsidR="00073604" w:rsidRDefault="00206120">
            <w:pPr>
              <w:pStyle w:val="EndNoteBibliography"/>
              <w:ind w:left="720" w:hanging="720"/>
              <w:jc w:val="left"/>
              <w:rPr>
                <w:rFonts w:ascii="Aptos" w:hAnsi="Aptos" w:cs="Arial"/>
                <w:sz w:val="20"/>
                <w:szCs w:val="20"/>
              </w:rPr>
            </w:pPr>
            <w:r>
              <w:rPr>
                <w:rFonts w:ascii="Aptos" w:hAnsi="Aptos" w:cs="Arial"/>
                <w:sz w:val="20"/>
                <w:szCs w:val="20"/>
              </w:rPr>
              <w:t>6.</w:t>
            </w:r>
            <w:r>
              <w:rPr>
                <w:rFonts w:ascii="Aptos" w:hAnsi="Aptos" w:cs="Arial"/>
                <w:sz w:val="20"/>
                <w:szCs w:val="20"/>
              </w:rPr>
              <w:tab/>
              <w:t xml:space="preserve">Zhong KX, Chan AM, Miller KM, Saunders R, Suttle CA. Evolutionarily divergent </w:t>
            </w:r>
            <w:proofErr w:type="spellStart"/>
            <w:r>
              <w:rPr>
                <w:rFonts w:ascii="Aptos" w:hAnsi="Aptos" w:cs="Arial"/>
                <w:sz w:val="20"/>
                <w:szCs w:val="20"/>
              </w:rPr>
              <w:t>nidovirus</w:t>
            </w:r>
            <w:proofErr w:type="spellEnd"/>
            <w:r>
              <w:rPr>
                <w:rFonts w:ascii="Aptos" w:hAnsi="Aptos" w:cs="Arial"/>
                <w:sz w:val="20"/>
                <w:szCs w:val="20"/>
              </w:rPr>
              <w:t xml:space="preserve"> with an exceptionally large genome identified in Pacific oysters undergoing mass mortality. </w:t>
            </w:r>
            <w:r>
              <w:rPr>
                <w:rFonts w:ascii="Aptos" w:hAnsi="Aptos" w:cs="Arial"/>
                <w:i/>
                <w:sz w:val="20"/>
                <w:szCs w:val="20"/>
              </w:rPr>
              <w:t>Proc N</w:t>
            </w:r>
            <w:r>
              <w:rPr>
                <w:rFonts w:ascii="Aptos" w:hAnsi="Aptos" w:cs="Arial"/>
                <w:i/>
                <w:sz w:val="20"/>
                <w:szCs w:val="20"/>
              </w:rPr>
              <w:t xml:space="preserve">atl </w:t>
            </w:r>
            <w:proofErr w:type="spellStart"/>
            <w:r>
              <w:rPr>
                <w:rFonts w:ascii="Aptos" w:hAnsi="Aptos" w:cs="Arial"/>
                <w:i/>
                <w:sz w:val="20"/>
                <w:szCs w:val="20"/>
              </w:rPr>
              <w:t>Acad</w:t>
            </w:r>
            <w:proofErr w:type="spellEnd"/>
            <w:r>
              <w:rPr>
                <w:rFonts w:ascii="Aptos" w:hAnsi="Aptos" w:cs="Arial"/>
                <w:i/>
                <w:sz w:val="20"/>
                <w:szCs w:val="20"/>
              </w:rPr>
              <w:t xml:space="preserve"> Sci U S A</w:t>
            </w:r>
            <w:r>
              <w:rPr>
                <w:rFonts w:ascii="Aptos" w:hAnsi="Aptos" w:cs="Arial"/>
                <w:sz w:val="20"/>
                <w:szCs w:val="20"/>
              </w:rPr>
              <w:t>. 2025;122(33</w:t>
            </w:r>
            <w:proofErr w:type="gramStart"/>
            <w:r>
              <w:rPr>
                <w:rFonts w:ascii="Aptos" w:hAnsi="Aptos" w:cs="Arial"/>
                <w:sz w:val="20"/>
                <w:szCs w:val="20"/>
              </w:rPr>
              <w:t>):e</w:t>
            </w:r>
            <w:proofErr w:type="gramEnd"/>
            <w:r>
              <w:rPr>
                <w:rFonts w:ascii="Aptos" w:hAnsi="Aptos" w:cs="Arial"/>
                <w:sz w:val="20"/>
                <w:szCs w:val="20"/>
              </w:rPr>
              <w:t>2426923122. DOI: 10.1073/pnas.2426923122. PMID: 40758866.</w:t>
            </w:r>
          </w:p>
          <w:p w14:paraId="013DA095" w14:textId="77777777" w:rsidR="00073604" w:rsidRDefault="00073604">
            <w:pPr>
              <w:pStyle w:val="EndNoteBibliography"/>
              <w:ind w:left="720" w:hanging="720"/>
              <w:jc w:val="left"/>
              <w:rPr>
                <w:rFonts w:ascii="Aptos" w:hAnsi="Aptos"/>
                <w:sz w:val="20"/>
                <w:szCs w:val="20"/>
              </w:rPr>
            </w:pPr>
          </w:p>
          <w:p w14:paraId="34461B8B" w14:textId="77777777" w:rsidR="00073604" w:rsidRDefault="00206120">
            <w:pPr>
              <w:pStyle w:val="EndNoteBibliography"/>
              <w:ind w:left="720" w:hanging="720"/>
              <w:jc w:val="left"/>
              <w:rPr>
                <w:rFonts w:ascii="Aptos" w:hAnsi="Aptos" w:cs="Arial"/>
                <w:sz w:val="20"/>
                <w:szCs w:val="20"/>
              </w:rPr>
            </w:pPr>
            <w:r>
              <w:fldChar w:fldCharType="begin"/>
            </w:r>
            <w:r>
              <w:rPr>
                <w:rFonts w:ascii="Aptos" w:hAnsi="Aptos" w:cs="Arial"/>
                <w:color w:val="0070C0"/>
                <w:sz w:val="20"/>
                <w:szCs w:val="20"/>
              </w:rPr>
              <w:instrText>ADDIN EN.REFLIST</w:instrText>
            </w:r>
            <w:r>
              <w:rPr>
                <w:rFonts w:ascii="Aptos" w:hAnsi="Aptos" w:cs="Arial"/>
                <w:color w:val="0070C0"/>
                <w:sz w:val="20"/>
                <w:szCs w:val="20"/>
              </w:rPr>
              <w:fldChar w:fldCharType="separate"/>
            </w:r>
            <w:r>
              <w:rPr>
                <w:rFonts w:ascii="Aptos" w:hAnsi="Aptos" w:cs="Arial"/>
                <w:sz w:val="20"/>
                <w:szCs w:val="20"/>
              </w:rPr>
              <w:t>7.</w:t>
            </w:r>
            <w:r>
              <w:rPr>
                <w:rFonts w:ascii="Aptos" w:hAnsi="Aptos" w:cs="Arial"/>
                <w:sz w:val="20"/>
                <w:szCs w:val="20"/>
              </w:rPr>
              <w:tab/>
            </w:r>
            <w:r>
              <w:rPr>
                <w:rFonts w:ascii="Aptos" w:hAnsi="Aptos" w:cs="Arial"/>
                <w:sz w:val="20"/>
                <w:szCs w:val="20"/>
              </w:rPr>
              <w:t xml:space="preserve">Neuman BW, Smart A, Gilmer O, Smyth RP, </w:t>
            </w:r>
            <w:proofErr w:type="spellStart"/>
            <w:r>
              <w:rPr>
                <w:rFonts w:ascii="Aptos" w:hAnsi="Aptos" w:cs="Arial"/>
                <w:sz w:val="20"/>
                <w:szCs w:val="20"/>
              </w:rPr>
              <w:t>Vaas</w:t>
            </w:r>
            <w:proofErr w:type="spellEnd"/>
            <w:r>
              <w:rPr>
                <w:rFonts w:ascii="Aptos" w:hAnsi="Aptos" w:cs="Arial"/>
                <w:sz w:val="20"/>
                <w:szCs w:val="20"/>
              </w:rPr>
              <w:t xml:space="preserve"> J, </w:t>
            </w:r>
            <w:proofErr w:type="spellStart"/>
            <w:r>
              <w:rPr>
                <w:rFonts w:ascii="Aptos" w:hAnsi="Aptos" w:cs="Arial"/>
                <w:sz w:val="20"/>
                <w:szCs w:val="20"/>
              </w:rPr>
              <w:t>Boker</w:t>
            </w:r>
            <w:proofErr w:type="spellEnd"/>
            <w:r>
              <w:rPr>
                <w:rFonts w:ascii="Aptos" w:hAnsi="Aptos" w:cs="Arial"/>
                <w:sz w:val="20"/>
                <w:szCs w:val="20"/>
              </w:rPr>
              <w:t xml:space="preserve"> N, et al. Giant RNA genomes: Roles of host, translation elongation, genome architecture, and proteome in </w:t>
            </w:r>
            <w:proofErr w:type="spellStart"/>
            <w:r>
              <w:rPr>
                <w:rFonts w:ascii="Aptos" w:hAnsi="Aptos" w:cs="Arial"/>
                <w:sz w:val="20"/>
                <w:szCs w:val="20"/>
              </w:rPr>
              <w:t>nidoviruses</w:t>
            </w:r>
            <w:proofErr w:type="spellEnd"/>
            <w:r>
              <w:rPr>
                <w:rFonts w:ascii="Aptos" w:hAnsi="Aptos" w:cs="Arial"/>
                <w:sz w:val="20"/>
                <w:szCs w:val="20"/>
              </w:rPr>
              <w:t xml:space="preserve">. </w:t>
            </w:r>
            <w:r>
              <w:rPr>
                <w:rFonts w:ascii="Aptos" w:hAnsi="Aptos" w:cs="Arial"/>
                <w:i/>
                <w:sz w:val="20"/>
                <w:szCs w:val="20"/>
              </w:rPr>
              <w:t xml:space="preserve">Proc Natl </w:t>
            </w:r>
            <w:proofErr w:type="spellStart"/>
            <w:r>
              <w:rPr>
                <w:rFonts w:ascii="Aptos" w:hAnsi="Aptos" w:cs="Arial"/>
                <w:i/>
                <w:sz w:val="20"/>
                <w:szCs w:val="20"/>
              </w:rPr>
              <w:t>Acad</w:t>
            </w:r>
            <w:proofErr w:type="spellEnd"/>
            <w:r>
              <w:rPr>
                <w:rFonts w:ascii="Aptos" w:hAnsi="Aptos" w:cs="Arial"/>
                <w:i/>
                <w:sz w:val="20"/>
                <w:szCs w:val="20"/>
              </w:rPr>
              <w:t xml:space="preserve"> Sci U S A</w:t>
            </w:r>
            <w:r>
              <w:rPr>
                <w:rFonts w:ascii="Aptos" w:hAnsi="Aptos" w:cs="Arial"/>
                <w:sz w:val="20"/>
                <w:szCs w:val="20"/>
              </w:rPr>
              <w:t>. 2025;122(7</w:t>
            </w:r>
            <w:proofErr w:type="gramStart"/>
            <w:r>
              <w:rPr>
                <w:rFonts w:ascii="Aptos" w:hAnsi="Aptos" w:cs="Arial"/>
                <w:sz w:val="20"/>
                <w:szCs w:val="20"/>
              </w:rPr>
              <w:t>):e</w:t>
            </w:r>
            <w:proofErr w:type="gramEnd"/>
            <w:r>
              <w:rPr>
                <w:rFonts w:ascii="Aptos" w:hAnsi="Aptos" w:cs="Arial"/>
                <w:sz w:val="20"/>
                <w:szCs w:val="20"/>
              </w:rPr>
              <w:t>2413675122. DOI: 10.1073/pnas.2413675122. PMI</w:t>
            </w:r>
            <w:r>
              <w:rPr>
                <w:rFonts w:ascii="Aptos" w:hAnsi="Aptos" w:cs="Arial"/>
                <w:sz w:val="20"/>
                <w:szCs w:val="20"/>
              </w:rPr>
              <w:t>D: 39928875.</w:t>
            </w:r>
          </w:p>
          <w:p w14:paraId="009B6BCF" w14:textId="77777777" w:rsidR="00073604" w:rsidRDefault="00073604">
            <w:pPr>
              <w:pStyle w:val="EndNoteBibliography"/>
              <w:ind w:left="720" w:hanging="720"/>
              <w:jc w:val="left"/>
              <w:rPr>
                <w:rFonts w:ascii="Aptos" w:hAnsi="Aptos" w:cs="Arial"/>
                <w:sz w:val="20"/>
                <w:szCs w:val="20"/>
              </w:rPr>
            </w:pPr>
          </w:p>
          <w:p w14:paraId="658387AD" w14:textId="77777777" w:rsidR="00073604" w:rsidRDefault="00206120">
            <w:pPr>
              <w:pStyle w:val="EndNoteBibliography"/>
              <w:ind w:left="720" w:hanging="720"/>
              <w:rPr>
                <w:rFonts w:ascii="Aptos" w:hAnsi="Aptos" w:cs="Arial"/>
                <w:sz w:val="20"/>
                <w:szCs w:val="20"/>
              </w:rPr>
            </w:pPr>
            <w:r>
              <w:rPr>
                <w:rFonts w:ascii="Aptos" w:hAnsi="Aptos" w:cs="Arial"/>
                <w:sz w:val="20"/>
                <w:szCs w:val="20"/>
              </w:rPr>
              <w:t>8.</w:t>
            </w:r>
            <w:r>
              <w:rPr>
                <w:rFonts w:ascii="Aptos" w:hAnsi="Aptos" w:cs="Arial"/>
                <w:sz w:val="20"/>
                <w:szCs w:val="20"/>
              </w:rPr>
              <w:tab/>
            </w:r>
            <w:proofErr w:type="spellStart"/>
            <w:r>
              <w:rPr>
                <w:rFonts w:ascii="Aptos" w:hAnsi="Aptos" w:cs="Arial"/>
                <w:sz w:val="20"/>
                <w:szCs w:val="20"/>
              </w:rPr>
              <w:t>Gulyaeva</w:t>
            </w:r>
            <w:proofErr w:type="spellEnd"/>
            <w:r>
              <w:rPr>
                <w:rFonts w:ascii="Aptos" w:hAnsi="Aptos" w:cs="Arial"/>
                <w:sz w:val="20"/>
                <w:szCs w:val="20"/>
              </w:rPr>
              <w:t xml:space="preserve"> AA, </w:t>
            </w:r>
            <w:proofErr w:type="spellStart"/>
            <w:r>
              <w:rPr>
                <w:rFonts w:ascii="Aptos" w:hAnsi="Aptos" w:cs="Arial"/>
                <w:sz w:val="20"/>
                <w:szCs w:val="20"/>
              </w:rPr>
              <w:t>Gorbalenya</w:t>
            </w:r>
            <w:proofErr w:type="spellEnd"/>
            <w:r>
              <w:rPr>
                <w:rFonts w:ascii="Aptos" w:hAnsi="Aptos" w:cs="Arial"/>
                <w:sz w:val="20"/>
                <w:szCs w:val="20"/>
              </w:rPr>
              <w:t xml:space="preserve"> AE. A </w:t>
            </w:r>
            <w:proofErr w:type="spellStart"/>
            <w:r>
              <w:rPr>
                <w:rFonts w:ascii="Aptos" w:hAnsi="Aptos" w:cs="Arial"/>
                <w:sz w:val="20"/>
                <w:szCs w:val="20"/>
              </w:rPr>
              <w:t>nidovirus</w:t>
            </w:r>
            <w:proofErr w:type="spellEnd"/>
            <w:r>
              <w:rPr>
                <w:rFonts w:ascii="Aptos" w:hAnsi="Aptos" w:cs="Arial"/>
                <w:sz w:val="20"/>
                <w:szCs w:val="20"/>
              </w:rPr>
              <w:t xml:space="preserve"> perspective on SARS-CoV-2. </w:t>
            </w:r>
            <w:proofErr w:type="spellStart"/>
            <w:r>
              <w:rPr>
                <w:rFonts w:ascii="Aptos" w:hAnsi="Aptos" w:cs="Arial"/>
                <w:i/>
                <w:sz w:val="20"/>
                <w:szCs w:val="20"/>
              </w:rPr>
              <w:t>Biochem</w:t>
            </w:r>
            <w:proofErr w:type="spellEnd"/>
            <w:r>
              <w:rPr>
                <w:rFonts w:ascii="Aptos" w:hAnsi="Aptos" w:cs="Arial"/>
                <w:i/>
                <w:sz w:val="20"/>
                <w:szCs w:val="20"/>
              </w:rPr>
              <w:t xml:space="preserve"> </w:t>
            </w:r>
            <w:proofErr w:type="spellStart"/>
            <w:r>
              <w:rPr>
                <w:rFonts w:ascii="Aptos" w:hAnsi="Aptos" w:cs="Arial"/>
                <w:i/>
                <w:sz w:val="20"/>
                <w:szCs w:val="20"/>
              </w:rPr>
              <w:t>Biophys</w:t>
            </w:r>
            <w:proofErr w:type="spellEnd"/>
            <w:r>
              <w:rPr>
                <w:rFonts w:ascii="Aptos" w:hAnsi="Aptos" w:cs="Arial"/>
                <w:i/>
                <w:sz w:val="20"/>
                <w:szCs w:val="20"/>
              </w:rPr>
              <w:t xml:space="preserve"> Res </w:t>
            </w:r>
            <w:proofErr w:type="spellStart"/>
            <w:r>
              <w:rPr>
                <w:rFonts w:ascii="Aptos" w:hAnsi="Aptos" w:cs="Arial"/>
                <w:i/>
                <w:sz w:val="20"/>
                <w:szCs w:val="20"/>
              </w:rPr>
              <w:t>Commun</w:t>
            </w:r>
            <w:proofErr w:type="spellEnd"/>
            <w:r>
              <w:rPr>
                <w:rFonts w:ascii="Aptos" w:hAnsi="Aptos" w:cs="Arial"/>
                <w:sz w:val="20"/>
                <w:szCs w:val="20"/>
              </w:rPr>
              <w:t xml:space="preserve">. </w:t>
            </w:r>
            <w:proofErr w:type="gramStart"/>
            <w:r>
              <w:rPr>
                <w:rFonts w:ascii="Aptos" w:hAnsi="Aptos" w:cs="Arial"/>
                <w:sz w:val="20"/>
                <w:szCs w:val="20"/>
              </w:rPr>
              <w:t>2021;538:24</w:t>
            </w:r>
            <w:proofErr w:type="gramEnd"/>
            <w:r>
              <w:rPr>
                <w:rFonts w:ascii="Aptos" w:hAnsi="Aptos" w:cs="Arial"/>
                <w:sz w:val="20"/>
                <w:szCs w:val="20"/>
              </w:rPr>
              <w:t>-34. DOI: 10.1016/j.bbrc.2020.11.015. PMID: 33413979.</w:t>
            </w:r>
          </w:p>
          <w:p w14:paraId="01F8E523" w14:textId="77777777" w:rsidR="00073604" w:rsidRDefault="00073604">
            <w:pPr>
              <w:pStyle w:val="EndNoteBibliography"/>
              <w:ind w:left="720" w:hanging="720"/>
              <w:rPr>
                <w:rFonts w:ascii="Aptos" w:hAnsi="Aptos" w:cs="Arial"/>
                <w:sz w:val="20"/>
                <w:szCs w:val="20"/>
              </w:rPr>
            </w:pPr>
          </w:p>
          <w:p w14:paraId="447B188D" w14:textId="77777777" w:rsidR="00073604" w:rsidRDefault="00206120">
            <w:pPr>
              <w:pStyle w:val="EndNoteBibliography"/>
              <w:ind w:left="720" w:hanging="720"/>
              <w:jc w:val="left"/>
              <w:rPr>
                <w:rFonts w:ascii="Aptos" w:hAnsi="Aptos" w:cs="Arial"/>
                <w:sz w:val="20"/>
                <w:szCs w:val="20"/>
              </w:rPr>
            </w:pPr>
            <w:r>
              <w:rPr>
                <w:rFonts w:ascii="Aptos" w:hAnsi="Aptos" w:cs="Arial"/>
                <w:sz w:val="20"/>
                <w:szCs w:val="20"/>
                <w:lang w:val="de-DE"/>
              </w:rPr>
              <w:t>9.</w:t>
            </w:r>
            <w:r>
              <w:rPr>
                <w:rFonts w:ascii="Aptos" w:hAnsi="Aptos" w:cs="Arial"/>
                <w:sz w:val="20"/>
                <w:szCs w:val="20"/>
                <w:lang w:val="de-DE"/>
              </w:rPr>
              <w:tab/>
              <w:t xml:space="preserve">Nguyen LT, Schmidt HA, Von Haeseler A, Minh BQ. </w:t>
            </w:r>
            <w:r>
              <w:rPr>
                <w:rFonts w:ascii="Aptos" w:hAnsi="Aptos" w:cs="Arial"/>
                <w:sz w:val="20"/>
                <w:szCs w:val="20"/>
              </w:rPr>
              <w:t>IQ-TREE: a fast and effecti</w:t>
            </w:r>
            <w:r>
              <w:rPr>
                <w:rFonts w:ascii="Aptos" w:hAnsi="Aptos" w:cs="Arial"/>
                <w:sz w:val="20"/>
                <w:szCs w:val="20"/>
              </w:rPr>
              <w:t xml:space="preserve">ve stochastic algorithm for estimating maximum-likelihood phylogenies. </w:t>
            </w:r>
            <w:r>
              <w:rPr>
                <w:rFonts w:ascii="Aptos" w:hAnsi="Aptos" w:cs="Arial"/>
                <w:i/>
                <w:sz w:val="20"/>
                <w:szCs w:val="20"/>
              </w:rPr>
              <w:t xml:space="preserve">Mol Biol </w:t>
            </w:r>
            <w:proofErr w:type="spellStart"/>
            <w:r>
              <w:rPr>
                <w:rFonts w:ascii="Aptos" w:hAnsi="Aptos" w:cs="Arial"/>
                <w:i/>
                <w:sz w:val="20"/>
                <w:szCs w:val="20"/>
              </w:rPr>
              <w:t>Evol</w:t>
            </w:r>
            <w:proofErr w:type="spellEnd"/>
            <w:r>
              <w:rPr>
                <w:rFonts w:ascii="Aptos" w:hAnsi="Aptos" w:cs="Arial"/>
                <w:sz w:val="20"/>
                <w:szCs w:val="20"/>
              </w:rPr>
              <w:t>. 2015;32(1):268-74. DOI: 10.1093/</w:t>
            </w:r>
            <w:proofErr w:type="spellStart"/>
            <w:r>
              <w:rPr>
                <w:rFonts w:ascii="Aptos" w:hAnsi="Aptos" w:cs="Arial"/>
                <w:sz w:val="20"/>
                <w:szCs w:val="20"/>
              </w:rPr>
              <w:t>molbev</w:t>
            </w:r>
            <w:proofErr w:type="spellEnd"/>
            <w:r>
              <w:rPr>
                <w:rFonts w:ascii="Aptos" w:hAnsi="Aptos" w:cs="Arial"/>
                <w:sz w:val="20"/>
                <w:szCs w:val="20"/>
              </w:rPr>
              <w:t>/msu300. PMCID: PMC4271533.</w:t>
            </w:r>
          </w:p>
          <w:p w14:paraId="4169B2D7" w14:textId="77777777" w:rsidR="00073604" w:rsidRDefault="00073604">
            <w:pPr>
              <w:pStyle w:val="EndNoteBibliography"/>
              <w:ind w:left="720" w:hanging="720"/>
              <w:rPr>
                <w:rFonts w:ascii="Aptos" w:hAnsi="Aptos" w:cs="Arial"/>
                <w:sz w:val="20"/>
                <w:szCs w:val="20"/>
              </w:rPr>
            </w:pPr>
          </w:p>
          <w:p w14:paraId="0EFEB5E1" w14:textId="77777777" w:rsidR="00073604" w:rsidRDefault="00206120">
            <w:pPr>
              <w:pStyle w:val="EndNoteBibliography"/>
              <w:ind w:left="720" w:hanging="720"/>
              <w:jc w:val="left"/>
              <w:rPr>
                <w:rFonts w:ascii="Aptos" w:hAnsi="Aptos" w:cs="Arial"/>
                <w:sz w:val="20"/>
                <w:szCs w:val="20"/>
              </w:rPr>
            </w:pPr>
            <w:r>
              <w:rPr>
                <w:rFonts w:ascii="Aptos" w:hAnsi="Aptos" w:cs="Arial"/>
                <w:sz w:val="20"/>
                <w:szCs w:val="20"/>
                <w:lang w:val="de-DE"/>
              </w:rPr>
              <w:t>10.</w:t>
            </w:r>
            <w:r>
              <w:rPr>
                <w:rFonts w:ascii="Aptos" w:hAnsi="Aptos" w:cs="Arial"/>
                <w:sz w:val="20"/>
                <w:szCs w:val="20"/>
                <w:lang w:val="de-DE"/>
              </w:rPr>
              <w:tab/>
            </w:r>
            <w:r>
              <w:rPr>
                <w:rFonts w:ascii="Aptos" w:hAnsi="Aptos" w:cs="Arial"/>
                <w:sz w:val="20"/>
                <w:szCs w:val="20"/>
              </w:rPr>
              <w:t xml:space="preserve">Minh BQ, Schmidt HA, </w:t>
            </w:r>
            <w:proofErr w:type="spellStart"/>
            <w:r>
              <w:rPr>
                <w:rFonts w:ascii="Aptos" w:hAnsi="Aptos" w:cs="Arial"/>
                <w:sz w:val="20"/>
                <w:szCs w:val="20"/>
              </w:rPr>
              <w:t>Chernomor</w:t>
            </w:r>
            <w:proofErr w:type="spellEnd"/>
            <w:r>
              <w:rPr>
                <w:rFonts w:ascii="Aptos" w:hAnsi="Aptos" w:cs="Arial"/>
                <w:sz w:val="20"/>
                <w:szCs w:val="20"/>
              </w:rPr>
              <w:t xml:space="preserve"> O, Schrempf D, Woodhams MD, Von </w:t>
            </w:r>
            <w:proofErr w:type="spellStart"/>
            <w:r>
              <w:rPr>
                <w:rFonts w:ascii="Aptos" w:hAnsi="Aptos" w:cs="Arial"/>
                <w:sz w:val="20"/>
                <w:szCs w:val="20"/>
              </w:rPr>
              <w:t>Haeseler</w:t>
            </w:r>
            <w:proofErr w:type="spellEnd"/>
            <w:r>
              <w:rPr>
                <w:rFonts w:ascii="Aptos" w:hAnsi="Aptos" w:cs="Arial"/>
                <w:sz w:val="20"/>
                <w:szCs w:val="20"/>
              </w:rPr>
              <w:t xml:space="preserve"> A, </w:t>
            </w:r>
            <w:proofErr w:type="spellStart"/>
            <w:r>
              <w:rPr>
                <w:rFonts w:ascii="Aptos" w:hAnsi="Aptos" w:cs="Arial"/>
                <w:sz w:val="20"/>
                <w:szCs w:val="20"/>
              </w:rPr>
              <w:t>Lanfear</w:t>
            </w:r>
            <w:proofErr w:type="spellEnd"/>
            <w:r>
              <w:rPr>
                <w:rFonts w:ascii="Aptos" w:hAnsi="Aptos" w:cs="Arial"/>
                <w:sz w:val="20"/>
                <w:szCs w:val="20"/>
              </w:rPr>
              <w:t xml:space="preserve"> R. IQ-TREE 2: new models and efficient methods for phylogenetic inference in the genomic era. </w:t>
            </w:r>
            <w:r>
              <w:rPr>
                <w:rFonts w:ascii="Aptos" w:hAnsi="Aptos" w:cs="Arial"/>
                <w:i/>
                <w:sz w:val="20"/>
                <w:szCs w:val="20"/>
              </w:rPr>
              <w:t xml:space="preserve">Mol Biol </w:t>
            </w:r>
            <w:proofErr w:type="spellStart"/>
            <w:r>
              <w:rPr>
                <w:rFonts w:ascii="Aptos" w:hAnsi="Aptos" w:cs="Arial"/>
                <w:i/>
                <w:sz w:val="20"/>
                <w:szCs w:val="20"/>
              </w:rPr>
              <w:t>Evol</w:t>
            </w:r>
            <w:proofErr w:type="spellEnd"/>
            <w:r>
              <w:rPr>
                <w:rFonts w:ascii="Aptos" w:hAnsi="Aptos" w:cs="Arial"/>
                <w:sz w:val="20"/>
                <w:szCs w:val="20"/>
              </w:rPr>
              <w:t>. 2020;37(5):1530-4. DOI: 10.1093/</w:t>
            </w:r>
            <w:proofErr w:type="spellStart"/>
            <w:r>
              <w:rPr>
                <w:rFonts w:ascii="Aptos" w:hAnsi="Aptos" w:cs="Arial"/>
                <w:sz w:val="20"/>
                <w:szCs w:val="20"/>
              </w:rPr>
              <w:t>molbev</w:t>
            </w:r>
            <w:proofErr w:type="spellEnd"/>
            <w:r>
              <w:rPr>
                <w:rFonts w:ascii="Aptos" w:hAnsi="Aptos" w:cs="Arial"/>
                <w:sz w:val="20"/>
                <w:szCs w:val="20"/>
              </w:rPr>
              <w:t>/msaa015. PMCID: PMC718220</w:t>
            </w:r>
            <w:r>
              <w:rPr>
                <w:rFonts w:ascii="Aptos" w:hAnsi="Aptos" w:cs="Arial"/>
                <w:sz w:val="20"/>
                <w:szCs w:val="20"/>
              </w:rPr>
              <w:t>6.</w:t>
            </w:r>
          </w:p>
          <w:p w14:paraId="5C942F0F" w14:textId="77777777" w:rsidR="00073604" w:rsidRDefault="00073604">
            <w:pPr>
              <w:pStyle w:val="EndNoteBibliography"/>
              <w:ind w:left="720" w:hanging="720"/>
              <w:jc w:val="left"/>
              <w:rPr>
                <w:rFonts w:ascii="Aptos" w:hAnsi="Aptos" w:cs="Arial"/>
                <w:sz w:val="20"/>
                <w:szCs w:val="20"/>
              </w:rPr>
            </w:pPr>
          </w:p>
          <w:p w14:paraId="3BDE46BD" w14:textId="77777777" w:rsidR="00073604" w:rsidRDefault="00206120">
            <w:pPr>
              <w:pStyle w:val="EndNoteBibliography"/>
              <w:ind w:left="720" w:hanging="720"/>
              <w:jc w:val="left"/>
              <w:rPr>
                <w:rFonts w:ascii="Aptos" w:hAnsi="Aptos" w:cs="Arial"/>
                <w:sz w:val="20"/>
                <w:szCs w:val="20"/>
              </w:rPr>
            </w:pPr>
            <w:r>
              <w:rPr>
                <w:rFonts w:ascii="Aptos" w:hAnsi="Aptos" w:cs="Arial"/>
                <w:sz w:val="20"/>
                <w:szCs w:val="20"/>
              </w:rPr>
              <w:t>11.</w:t>
            </w:r>
            <w:r>
              <w:rPr>
                <w:rFonts w:ascii="Aptos" w:hAnsi="Aptos" w:cs="Arial"/>
                <w:sz w:val="20"/>
                <w:szCs w:val="20"/>
              </w:rPr>
              <w:tab/>
            </w:r>
            <w:proofErr w:type="spellStart"/>
            <w:r>
              <w:rPr>
                <w:rFonts w:ascii="Aptos" w:hAnsi="Aptos" w:cs="Arial"/>
                <w:sz w:val="20"/>
                <w:szCs w:val="20"/>
              </w:rPr>
              <w:t>Zielezinski</w:t>
            </w:r>
            <w:proofErr w:type="spellEnd"/>
            <w:r>
              <w:rPr>
                <w:rFonts w:ascii="Aptos" w:hAnsi="Aptos" w:cs="Arial"/>
                <w:sz w:val="20"/>
                <w:szCs w:val="20"/>
              </w:rPr>
              <w:t xml:space="preserve"> A, </w:t>
            </w:r>
            <w:proofErr w:type="spellStart"/>
            <w:r>
              <w:rPr>
                <w:rFonts w:ascii="Aptos" w:hAnsi="Aptos" w:cs="Arial"/>
                <w:sz w:val="20"/>
                <w:szCs w:val="20"/>
              </w:rPr>
              <w:t>Gudys</w:t>
            </w:r>
            <w:proofErr w:type="spellEnd"/>
            <w:r>
              <w:rPr>
                <w:rFonts w:ascii="Aptos" w:hAnsi="Aptos" w:cs="Arial"/>
                <w:sz w:val="20"/>
                <w:szCs w:val="20"/>
              </w:rPr>
              <w:t xml:space="preserve"> A, </w:t>
            </w:r>
            <w:proofErr w:type="spellStart"/>
            <w:r>
              <w:rPr>
                <w:rFonts w:ascii="Aptos" w:hAnsi="Aptos" w:cs="Arial"/>
                <w:sz w:val="20"/>
                <w:szCs w:val="20"/>
              </w:rPr>
              <w:t>Barylski</w:t>
            </w:r>
            <w:proofErr w:type="spellEnd"/>
            <w:r>
              <w:rPr>
                <w:rFonts w:ascii="Aptos" w:hAnsi="Aptos" w:cs="Arial"/>
                <w:sz w:val="20"/>
                <w:szCs w:val="20"/>
              </w:rPr>
              <w:t xml:space="preserve"> J, </w:t>
            </w:r>
            <w:proofErr w:type="spellStart"/>
            <w:r>
              <w:rPr>
                <w:rFonts w:ascii="Aptos" w:hAnsi="Aptos" w:cs="Arial"/>
                <w:sz w:val="20"/>
                <w:szCs w:val="20"/>
              </w:rPr>
              <w:t>Siminski</w:t>
            </w:r>
            <w:proofErr w:type="spellEnd"/>
            <w:r>
              <w:rPr>
                <w:rFonts w:ascii="Aptos" w:hAnsi="Aptos" w:cs="Arial"/>
                <w:sz w:val="20"/>
                <w:szCs w:val="20"/>
              </w:rPr>
              <w:t xml:space="preserve"> K, </w:t>
            </w:r>
            <w:proofErr w:type="spellStart"/>
            <w:r>
              <w:rPr>
                <w:rFonts w:ascii="Aptos" w:hAnsi="Aptos" w:cs="Arial"/>
                <w:sz w:val="20"/>
                <w:szCs w:val="20"/>
              </w:rPr>
              <w:t>Rozwalak</w:t>
            </w:r>
            <w:proofErr w:type="spellEnd"/>
            <w:r>
              <w:rPr>
                <w:rFonts w:ascii="Aptos" w:hAnsi="Aptos" w:cs="Arial"/>
                <w:sz w:val="20"/>
                <w:szCs w:val="20"/>
              </w:rPr>
              <w:t xml:space="preserve"> P, Dutilh BE, et al. Ultrafast and accurate sequence alignment and clustering of viral genomes. </w:t>
            </w:r>
            <w:r>
              <w:rPr>
                <w:rFonts w:ascii="Aptos" w:hAnsi="Aptos" w:cs="Arial"/>
                <w:i/>
                <w:sz w:val="20"/>
                <w:szCs w:val="20"/>
              </w:rPr>
              <w:t>Nat Methods</w:t>
            </w:r>
            <w:r>
              <w:rPr>
                <w:rFonts w:ascii="Aptos" w:hAnsi="Aptos" w:cs="Arial"/>
                <w:sz w:val="20"/>
                <w:szCs w:val="20"/>
              </w:rPr>
              <w:t>. 2025;22(6):1191-4. DOI: 10.1038/s41592-025-02701-7. PMID: 40374946.</w:t>
            </w:r>
          </w:p>
          <w:p w14:paraId="594C96E7" w14:textId="77777777" w:rsidR="00073604" w:rsidRDefault="00073604">
            <w:pPr>
              <w:pStyle w:val="EndNoteBibliography"/>
              <w:ind w:left="720" w:hanging="720"/>
              <w:jc w:val="left"/>
              <w:rPr>
                <w:rFonts w:ascii="Aptos" w:hAnsi="Aptos" w:cs="Arial"/>
                <w:sz w:val="20"/>
                <w:szCs w:val="20"/>
              </w:rPr>
            </w:pPr>
          </w:p>
          <w:p w14:paraId="6A45F861" w14:textId="77777777" w:rsidR="00073604" w:rsidRDefault="00206120">
            <w:pPr>
              <w:pStyle w:val="EndNoteBibliography"/>
              <w:ind w:left="720" w:hanging="720"/>
              <w:jc w:val="left"/>
              <w:rPr>
                <w:rFonts w:ascii="Aptos" w:hAnsi="Aptos" w:cs="Arial"/>
                <w:sz w:val="20"/>
                <w:szCs w:val="20"/>
              </w:rPr>
            </w:pPr>
            <w:r>
              <w:rPr>
                <w:rFonts w:ascii="Aptos" w:hAnsi="Aptos" w:cs="Arial"/>
                <w:sz w:val="20"/>
                <w:szCs w:val="20"/>
              </w:rPr>
              <w:t>12.</w:t>
            </w:r>
            <w:r>
              <w:rPr>
                <w:rFonts w:ascii="Aptos" w:hAnsi="Aptos" w:cs="Arial"/>
                <w:sz w:val="20"/>
                <w:szCs w:val="20"/>
              </w:rPr>
              <w:tab/>
            </w:r>
            <w:proofErr w:type="spellStart"/>
            <w:r>
              <w:rPr>
                <w:rFonts w:ascii="Aptos" w:hAnsi="Aptos" w:cs="Arial"/>
                <w:sz w:val="20"/>
                <w:szCs w:val="20"/>
              </w:rPr>
              <w:t>Steinegge</w:t>
            </w:r>
            <w:r>
              <w:rPr>
                <w:rFonts w:ascii="Aptos" w:hAnsi="Aptos" w:cs="Arial"/>
                <w:sz w:val="20"/>
                <w:szCs w:val="20"/>
              </w:rPr>
              <w:t>r</w:t>
            </w:r>
            <w:proofErr w:type="spellEnd"/>
            <w:r>
              <w:rPr>
                <w:rFonts w:ascii="Aptos" w:hAnsi="Aptos" w:cs="Arial"/>
                <w:sz w:val="20"/>
                <w:szCs w:val="20"/>
              </w:rPr>
              <w:t xml:space="preserve"> M, </w:t>
            </w:r>
            <w:proofErr w:type="spellStart"/>
            <w:r>
              <w:rPr>
                <w:rFonts w:ascii="Aptos" w:hAnsi="Aptos" w:cs="Arial"/>
                <w:sz w:val="20"/>
                <w:szCs w:val="20"/>
              </w:rPr>
              <w:t>Soding</w:t>
            </w:r>
            <w:proofErr w:type="spellEnd"/>
            <w:r>
              <w:rPr>
                <w:rFonts w:ascii="Aptos" w:hAnsi="Aptos" w:cs="Arial"/>
                <w:sz w:val="20"/>
                <w:szCs w:val="20"/>
              </w:rPr>
              <w:t xml:space="preserve"> J. MMseqs2 enables sensitive protein sequence searching for the analysis of massive data sets. </w:t>
            </w:r>
            <w:r>
              <w:rPr>
                <w:rFonts w:ascii="Aptos" w:hAnsi="Aptos" w:cs="Arial"/>
                <w:i/>
                <w:sz w:val="20"/>
                <w:szCs w:val="20"/>
              </w:rPr>
              <w:t xml:space="preserve">Nat </w:t>
            </w:r>
            <w:proofErr w:type="spellStart"/>
            <w:r>
              <w:rPr>
                <w:rFonts w:ascii="Aptos" w:hAnsi="Aptos" w:cs="Arial"/>
                <w:i/>
                <w:sz w:val="20"/>
                <w:szCs w:val="20"/>
              </w:rPr>
              <w:t>Biotechnol</w:t>
            </w:r>
            <w:proofErr w:type="spellEnd"/>
            <w:r>
              <w:rPr>
                <w:rFonts w:ascii="Aptos" w:hAnsi="Aptos" w:cs="Arial"/>
                <w:sz w:val="20"/>
                <w:szCs w:val="20"/>
              </w:rPr>
              <w:t>. 2017;35(11):1026-8. DOI: 10.1038/nbt.3988. PMID: 29035372.</w:t>
            </w:r>
          </w:p>
          <w:p w14:paraId="195680A0" w14:textId="77777777" w:rsidR="00073604" w:rsidRDefault="00073604">
            <w:pPr>
              <w:pStyle w:val="EndNoteBibliography"/>
              <w:ind w:left="720" w:hanging="720"/>
              <w:jc w:val="left"/>
              <w:rPr>
                <w:rFonts w:ascii="Aptos" w:hAnsi="Aptos" w:cs="Arial"/>
                <w:sz w:val="20"/>
                <w:szCs w:val="20"/>
              </w:rPr>
            </w:pPr>
          </w:p>
          <w:p w14:paraId="2691365F" w14:textId="77777777" w:rsidR="00073604" w:rsidRDefault="00206120">
            <w:pPr>
              <w:pStyle w:val="EndNoteBibliography"/>
              <w:ind w:left="720" w:hanging="720"/>
              <w:jc w:val="left"/>
              <w:rPr>
                <w:rFonts w:ascii="Aptos" w:hAnsi="Aptos" w:cs="Arial"/>
                <w:sz w:val="20"/>
                <w:szCs w:val="20"/>
                <w:lang w:val="de-DE"/>
              </w:rPr>
            </w:pPr>
            <w:r>
              <w:rPr>
                <w:rFonts w:ascii="Aptos" w:hAnsi="Aptos" w:cs="Arial"/>
                <w:sz w:val="20"/>
                <w:szCs w:val="20"/>
              </w:rPr>
              <w:t>13.</w:t>
            </w:r>
            <w:r>
              <w:rPr>
                <w:rFonts w:ascii="Aptos" w:hAnsi="Aptos" w:cs="Arial"/>
                <w:sz w:val="20"/>
                <w:szCs w:val="20"/>
              </w:rPr>
              <w:tab/>
            </w:r>
            <w:proofErr w:type="spellStart"/>
            <w:r>
              <w:rPr>
                <w:rFonts w:ascii="Aptos" w:hAnsi="Aptos" w:cs="Arial"/>
                <w:sz w:val="20"/>
                <w:szCs w:val="20"/>
              </w:rPr>
              <w:t>Nayfach</w:t>
            </w:r>
            <w:proofErr w:type="spellEnd"/>
            <w:r>
              <w:rPr>
                <w:rFonts w:ascii="Aptos" w:hAnsi="Aptos" w:cs="Arial"/>
                <w:sz w:val="20"/>
                <w:szCs w:val="20"/>
              </w:rPr>
              <w:t xml:space="preserve"> S, Camargo AP, Schulz F, </w:t>
            </w:r>
            <w:proofErr w:type="spellStart"/>
            <w:r>
              <w:rPr>
                <w:rFonts w:ascii="Aptos" w:hAnsi="Aptos" w:cs="Arial"/>
                <w:sz w:val="20"/>
                <w:szCs w:val="20"/>
              </w:rPr>
              <w:t>Eloe-Fadrosh</w:t>
            </w:r>
            <w:proofErr w:type="spellEnd"/>
            <w:r>
              <w:rPr>
                <w:rFonts w:ascii="Aptos" w:hAnsi="Aptos" w:cs="Arial"/>
                <w:sz w:val="20"/>
                <w:szCs w:val="20"/>
              </w:rPr>
              <w:t xml:space="preserve"> E, Roux S, </w:t>
            </w:r>
            <w:proofErr w:type="spellStart"/>
            <w:r>
              <w:rPr>
                <w:rFonts w:ascii="Aptos" w:hAnsi="Aptos" w:cs="Arial"/>
                <w:sz w:val="20"/>
                <w:szCs w:val="20"/>
              </w:rPr>
              <w:t>Kyrpides</w:t>
            </w:r>
            <w:proofErr w:type="spellEnd"/>
            <w:r>
              <w:rPr>
                <w:rFonts w:ascii="Aptos" w:hAnsi="Aptos" w:cs="Arial"/>
                <w:sz w:val="20"/>
                <w:szCs w:val="20"/>
              </w:rPr>
              <w:t xml:space="preserve"> NC.</w:t>
            </w:r>
            <w:r>
              <w:rPr>
                <w:rFonts w:ascii="Aptos" w:hAnsi="Aptos" w:cs="Arial"/>
                <w:sz w:val="20"/>
                <w:szCs w:val="20"/>
              </w:rPr>
              <w:t xml:space="preserve"> </w:t>
            </w:r>
            <w:proofErr w:type="spellStart"/>
            <w:r>
              <w:rPr>
                <w:rFonts w:ascii="Aptos" w:hAnsi="Aptos" w:cs="Arial"/>
                <w:sz w:val="20"/>
                <w:szCs w:val="20"/>
              </w:rPr>
              <w:t>CheckV</w:t>
            </w:r>
            <w:proofErr w:type="spellEnd"/>
            <w:r>
              <w:rPr>
                <w:rFonts w:ascii="Aptos" w:hAnsi="Aptos" w:cs="Arial"/>
                <w:sz w:val="20"/>
                <w:szCs w:val="20"/>
              </w:rPr>
              <w:t xml:space="preserve"> assesses the quality and completeness of metagenome-assembled viral genomes. </w:t>
            </w:r>
            <w:r>
              <w:rPr>
                <w:rFonts w:ascii="Aptos" w:hAnsi="Aptos" w:cs="Arial"/>
                <w:i/>
                <w:sz w:val="20"/>
                <w:szCs w:val="20"/>
                <w:lang w:val="de-DE"/>
              </w:rPr>
              <w:t>Nat Biotechnol</w:t>
            </w:r>
            <w:r>
              <w:rPr>
                <w:rFonts w:ascii="Aptos" w:hAnsi="Aptos" w:cs="Arial"/>
                <w:sz w:val="20"/>
                <w:szCs w:val="20"/>
                <w:lang w:val="de-DE"/>
              </w:rPr>
              <w:t>. 2021;39(5):578-85. DOI: 10.1038/s41587-020-00774-7. PMID: 33349699.</w:t>
            </w:r>
          </w:p>
          <w:p w14:paraId="2BDF8F7D" w14:textId="77777777" w:rsidR="00073604" w:rsidRDefault="00073604">
            <w:pPr>
              <w:pStyle w:val="EndNoteBibliography"/>
              <w:ind w:left="720" w:hanging="720"/>
              <w:jc w:val="left"/>
              <w:rPr>
                <w:rFonts w:ascii="Aptos" w:hAnsi="Aptos" w:cs="Arial"/>
                <w:sz w:val="20"/>
                <w:szCs w:val="20"/>
              </w:rPr>
            </w:pPr>
          </w:p>
          <w:p w14:paraId="3A9071FF" w14:textId="77777777" w:rsidR="00073604" w:rsidRDefault="00206120">
            <w:pPr>
              <w:pStyle w:val="EndNoteBibliography"/>
              <w:ind w:left="720" w:hanging="720"/>
              <w:jc w:val="left"/>
              <w:rPr>
                <w:rFonts w:ascii="Aptos" w:hAnsi="Aptos" w:cs="Arial"/>
                <w:sz w:val="20"/>
                <w:szCs w:val="20"/>
              </w:rPr>
            </w:pPr>
            <w:r>
              <w:rPr>
                <w:rFonts w:ascii="Aptos" w:hAnsi="Aptos" w:cs="Arial"/>
                <w:sz w:val="20"/>
                <w:szCs w:val="20"/>
              </w:rPr>
              <w:t>14.</w:t>
            </w:r>
            <w:r>
              <w:rPr>
                <w:rFonts w:ascii="Aptos" w:hAnsi="Aptos" w:cs="Arial"/>
                <w:sz w:val="20"/>
                <w:szCs w:val="20"/>
              </w:rPr>
              <w:tab/>
              <w:t xml:space="preserve">Jones P, </w:t>
            </w:r>
            <w:proofErr w:type="spellStart"/>
            <w:r>
              <w:rPr>
                <w:rFonts w:ascii="Aptos" w:hAnsi="Aptos" w:cs="Arial"/>
                <w:sz w:val="20"/>
                <w:szCs w:val="20"/>
              </w:rPr>
              <w:t>Binns</w:t>
            </w:r>
            <w:proofErr w:type="spellEnd"/>
            <w:r>
              <w:rPr>
                <w:rFonts w:ascii="Aptos" w:hAnsi="Aptos" w:cs="Arial"/>
                <w:sz w:val="20"/>
                <w:szCs w:val="20"/>
              </w:rPr>
              <w:t xml:space="preserve"> D, Chang H-Y, Fraser M, Li W, </w:t>
            </w:r>
            <w:proofErr w:type="spellStart"/>
            <w:r>
              <w:rPr>
                <w:rFonts w:ascii="Aptos" w:hAnsi="Aptos" w:cs="Arial"/>
                <w:sz w:val="20"/>
                <w:szCs w:val="20"/>
              </w:rPr>
              <w:t>McAnulla</w:t>
            </w:r>
            <w:proofErr w:type="spellEnd"/>
            <w:r>
              <w:rPr>
                <w:rFonts w:ascii="Aptos" w:hAnsi="Aptos" w:cs="Arial"/>
                <w:sz w:val="20"/>
                <w:szCs w:val="20"/>
              </w:rPr>
              <w:t xml:space="preserve"> C, et al. </w:t>
            </w:r>
            <w:proofErr w:type="spellStart"/>
            <w:r>
              <w:rPr>
                <w:rFonts w:ascii="Aptos" w:hAnsi="Aptos" w:cs="Arial"/>
                <w:sz w:val="20"/>
                <w:szCs w:val="20"/>
              </w:rPr>
              <w:t>InterProScan</w:t>
            </w:r>
            <w:proofErr w:type="spellEnd"/>
            <w:r>
              <w:rPr>
                <w:rFonts w:ascii="Aptos" w:hAnsi="Aptos" w:cs="Arial"/>
                <w:sz w:val="20"/>
                <w:szCs w:val="20"/>
              </w:rPr>
              <w:t xml:space="preserve"> 5: ge</w:t>
            </w:r>
            <w:r>
              <w:rPr>
                <w:rFonts w:ascii="Aptos" w:hAnsi="Aptos" w:cs="Arial"/>
                <w:sz w:val="20"/>
                <w:szCs w:val="20"/>
              </w:rPr>
              <w:t xml:space="preserve">nome-scale protein function classification. </w:t>
            </w:r>
            <w:r>
              <w:rPr>
                <w:rFonts w:ascii="Aptos" w:hAnsi="Aptos" w:cs="Arial"/>
                <w:i/>
                <w:sz w:val="20"/>
                <w:szCs w:val="20"/>
              </w:rPr>
              <w:t>Bioinformatics</w:t>
            </w:r>
            <w:r>
              <w:rPr>
                <w:rFonts w:ascii="Aptos" w:hAnsi="Aptos" w:cs="Arial"/>
                <w:sz w:val="20"/>
                <w:szCs w:val="20"/>
              </w:rPr>
              <w:t xml:space="preserve">. </w:t>
            </w:r>
            <w:proofErr w:type="gramStart"/>
            <w:r>
              <w:rPr>
                <w:rFonts w:ascii="Aptos" w:hAnsi="Aptos" w:cs="Arial"/>
                <w:sz w:val="20"/>
                <w:szCs w:val="20"/>
              </w:rPr>
              <w:t>2014;30:1236</w:t>
            </w:r>
            <w:proofErr w:type="gramEnd"/>
            <w:r>
              <w:rPr>
                <w:rFonts w:ascii="Aptos" w:hAnsi="Aptos" w:cs="Arial"/>
                <w:sz w:val="20"/>
                <w:szCs w:val="20"/>
              </w:rPr>
              <w:t>-40. DOI: 10.1093/bioinformatics/btu031. PMID: 24451626.</w:t>
            </w:r>
          </w:p>
          <w:p w14:paraId="52721755" w14:textId="77777777" w:rsidR="00073604" w:rsidRDefault="00073604">
            <w:pPr>
              <w:pStyle w:val="EndNoteBibliography"/>
              <w:ind w:left="720" w:hanging="720"/>
              <w:jc w:val="left"/>
              <w:rPr>
                <w:rFonts w:ascii="Aptos" w:hAnsi="Aptos" w:cs="Arial"/>
                <w:sz w:val="20"/>
                <w:szCs w:val="20"/>
              </w:rPr>
            </w:pPr>
          </w:p>
          <w:p w14:paraId="7DF5ED98" w14:textId="77777777" w:rsidR="00073604" w:rsidRDefault="00206120">
            <w:pPr>
              <w:pStyle w:val="EndNoteBibliography"/>
              <w:ind w:left="720" w:hanging="720"/>
              <w:jc w:val="left"/>
              <w:rPr>
                <w:rFonts w:ascii="Aptos" w:hAnsi="Aptos" w:cs="Arial"/>
                <w:sz w:val="20"/>
                <w:szCs w:val="20"/>
              </w:rPr>
            </w:pPr>
            <w:r>
              <w:rPr>
                <w:rFonts w:ascii="Aptos" w:hAnsi="Aptos" w:cs="Arial"/>
                <w:sz w:val="20"/>
                <w:szCs w:val="20"/>
              </w:rPr>
              <w:t>15.</w:t>
            </w:r>
            <w:r>
              <w:rPr>
                <w:rFonts w:ascii="Aptos" w:hAnsi="Aptos" w:cs="Arial"/>
                <w:sz w:val="20"/>
                <w:szCs w:val="20"/>
              </w:rPr>
              <w:tab/>
            </w:r>
            <w:proofErr w:type="spellStart"/>
            <w:r>
              <w:rPr>
                <w:rFonts w:ascii="Aptos" w:hAnsi="Aptos" w:cs="Arial"/>
                <w:sz w:val="20"/>
                <w:szCs w:val="20"/>
              </w:rPr>
              <w:t>Marchler</w:t>
            </w:r>
            <w:proofErr w:type="spellEnd"/>
            <w:r>
              <w:rPr>
                <w:rFonts w:ascii="Aptos" w:hAnsi="Aptos" w:cs="Arial"/>
                <w:sz w:val="20"/>
                <w:szCs w:val="20"/>
              </w:rPr>
              <w:t xml:space="preserve">-Bauer A, Bo Y, Han L, He J, </w:t>
            </w:r>
            <w:proofErr w:type="spellStart"/>
            <w:r>
              <w:rPr>
                <w:rFonts w:ascii="Aptos" w:hAnsi="Aptos" w:cs="Arial"/>
                <w:sz w:val="20"/>
                <w:szCs w:val="20"/>
              </w:rPr>
              <w:t>Lanczycki</w:t>
            </w:r>
            <w:proofErr w:type="spellEnd"/>
            <w:r>
              <w:rPr>
                <w:rFonts w:ascii="Aptos" w:hAnsi="Aptos" w:cs="Arial"/>
                <w:sz w:val="20"/>
                <w:szCs w:val="20"/>
              </w:rPr>
              <w:t xml:space="preserve"> CJ, Lu S, et al. CDD/SPARCLE: functional classification of proteins via sub</w:t>
            </w:r>
            <w:r>
              <w:rPr>
                <w:rFonts w:ascii="Aptos" w:hAnsi="Aptos" w:cs="Arial"/>
                <w:sz w:val="20"/>
                <w:szCs w:val="20"/>
              </w:rPr>
              <w:t xml:space="preserve">family domain architectures. </w:t>
            </w:r>
            <w:proofErr w:type="spellStart"/>
            <w:r>
              <w:rPr>
                <w:rFonts w:ascii="Aptos" w:hAnsi="Aptos" w:cs="Arial"/>
                <w:i/>
                <w:sz w:val="20"/>
                <w:szCs w:val="20"/>
              </w:rPr>
              <w:t>Nucl</w:t>
            </w:r>
            <w:proofErr w:type="spellEnd"/>
            <w:r>
              <w:rPr>
                <w:rFonts w:ascii="Aptos" w:hAnsi="Aptos" w:cs="Arial"/>
                <w:i/>
                <w:sz w:val="20"/>
                <w:szCs w:val="20"/>
              </w:rPr>
              <w:t xml:space="preserve"> Acids Res</w:t>
            </w:r>
            <w:r>
              <w:rPr>
                <w:rFonts w:ascii="Aptos" w:hAnsi="Aptos" w:cs="Arial"/>
                <w:sz w:val="20"/>
                <w:szCs w:val="20"/>
              </w:rPr>
              <w:t>. 2017;</w:t>
            </w:r>
            <w:proofErr w:type="gramStart"/>
            <w:r>
              <w:rPr>
                <w:rFonts w:ascii="Aptos" w:hAnsi="Aptos" w:cs="Arial"/>
                <w:sz w:val="20"/>
                <w:szCs w:val="20"/>
              </w:rPr>
              <w:t>45:D</w:t>
            </w:r>
            <w:proofErr w:type="gramEnd"/>
            <w:r>
              <w:rPr>
                <w:rFonts w:ascii="Aptos" w:hAnsi="Aptos" w:cs="Arial"/>
                <w:sz w:val="20"/>
                <w:szCs w:val="20"/>
              </w:rPr>
              <w:t>200-3. DOI: 10.1093/</w:t>
            </w:r>
            <w:proofErr w:type="spellStart"/>
            <w:r>
              <w:rPr>
                <w:rFonts w:ascii="Aptos" w:hAnsi="Aptos" w:cs="Arial"/>
                <w:sz w:val="20"/>
                <w:szCs w:val="20"/>
              </w:rPr>
              <w:t>nar</w:t>
            </w:r>
            <w:proofErr w:type="spellEnd"/>
            <w:r>
              <w:rPr>
                <w:rFonts w:ascii="Aptos" w:hAnsi="Aptos" w:cs="Arial"/>
                <w:sz w:val="20"/>
                <w:szCs w:val="20"/>
              </w:rPr>
              <w:t>/gkw1129. PMID: 27899674.</w:t>
            </w:r>
          </w:p>
          <w:p w14:paraId="5EA8D8A1" w14:textId="77777777" w:rsidR="00073604" w:rsidRDefault="00073604">
            <w:pPr>
              <w:pStyle w:val="EndNoteBibliography"/>
              <w:ind w:left="720" w:hanging="720"/>
              <w:jc w:val="left"/>
              <w:rPr>
                <w:rFonts w:ascii="Aptos" w:hAnsi="Aptos" w:cs="Arial"/>
                <w:sz w:val="20"/>
                <w:szCs w:val="20"/>
              </w:rPr>
            </w:pPr>
          </w:p>
          <w:p w14:paraId="0E8B6E6F" w14:textId="77777777" w:rsidR="00073604" w:rsidRDefault="00206120">
            <w:pPr>
              <w:pStyle w:val="EndNoteBibliography"/>
              <w:ind w:left="720" w:hanging="720"/>
              <w:jc w:val="left"/>
              <w:rPr>
                <w:rFonts w:ascii="Aptos" w:hAnsi="Aptos" w:cs="Arial"/>
                <w:sz w:val="20"/>
                <w:szCs w:val="20"/>
              </w:rPr>
            </w:pPr>
            <w:r>
              <w:rPr>
                <w:rFonts w:ascii="Aptos" w:hAnsi="Aptos" w:cs="Arial"/>
                <w:sz w:val="20"/>
                <w:szCs w:val="20"/>
              </w:rPr>
              <w:t>16.</w:t>
            </w:r>
            <w:r>
              <w:rPr>
                <w:rFonts w:ascii="Aptos" w:hAnsi="Aptos" w:cs="Arial"/>
                <w:sz w:val="20"/>
                <w:szCs w:val="20"/>
              </w:rPr>
              <w:tab/>
            </w:r>
            <w:proofErr w:type="spellStart"/>
            <w:r>
              <w:rPr>
                <w:rFonts w:ascii="Aptos" w:hAnsi="Aptos" w:cs="Arial"/>
                <w:sz w:val="20"/>
                <w:szCs w:val="20"/>
              </w:rPr>
              <w:t>Söding</w:t>
            </w:r>
            <w:proofErr w:type="spellEnd"/>
            <w:r>
              <w:rPr>
                <w:rFonts w:ascii="Aptos" w:hAnsi="Aptos" w:cs="Arial"/>
                <w:sz w:val="20"/>
                <w:szCs w:val="20"/>
              </w:rPr>
              <w:t xml:space="preserve"> J, </w:t>
            </w:r>
            <w:proofErr w:type="spellStart"/>
            <w:r>
              <w:rPr>
                <w:rFonts w:ascii="Aptos" w:hAnsi="Aptos" w:cs="Arial"/>
                <w:sz w:val="20"/>
                <w:szCs w:val="20"/>
              </w:rPr>
              <w:t>Biegert</w:t>
            </w:r>
            <w:proofErr w:type="spellEnd"/>
            <w:r>
              <w:rPr>
                <w:rFonts w:ascii="Aptos" w:hAnsi="Aptos" w:cs="Arial"/>
                <w:sz w:val="20"/>
                <w:szCs w:val="20"/>
              </w:rPr>
              <w:t xml:space="preserve"> A, </w:t>
            </w:r>
            <w:proofErr w:type="spellStart"/>
            <w:r>
              <w:rPr>
                <w:rFonts w:ascii="Aptos" w:hAnsi="Aptos" w:cs="Arial"/>
                <w:sz w:val="20"/>
                <w:szCs w:val="20"/>
              </w:rPr>
              <w:t>Lupas</w:t>
            </w:r>
            <w:proofErr w:type="spellEnd"/>
            <w:r>
              <w:rPr>
                <w:rFonts w:ascii="Aptos" w:hAnsi="Aptos" w:cs="Arial"/>
                <w:sz w:val="20"/>
                <w:szCs w:val="20"/>
              </w:rPr>
              <w:t xml:space="preserve"> AN. The </w:t>
            </w:r>
            <w:proofErr w:type="spellStart"/>
            <w:r>
              <w:rPr>
                <w:rFonts w:ascii="Aptos" w:hAnsi="Aptos" w:cs="Arial"/>
                <w:sz w:val="20"/>
                <w:szCs w:val="20"/>
              </w:rPr>
              <w:t>HHpred</w:t>
            </w:r>
            <w:proofErr w:type="spellEnd"/>
            <w:r>
              <w:rPr>
                <w:rFonts w:ascii="Aptos" w:hAnsi="Aptos" w:cs="Arial"/>
                <w:sz w:val="20"/>
                <w:szCs w:val="20"/>
              </w:rPr>
              <w:t xml:space="preserve"> interactive server for protein homology detection and structure prediction. </w:t>
            </w:r>
            <w:proofErr w:type="spellStart"/>
            <w:r>
              <w:rPr>
                <w:rFonts w:ascii="Aptos" w:hAnsi="Aptos" w:cs="Arial"/>
                <w:i/>
                <w:sz w:val="20"/>
                <w:szCs w:val="20"/>
              </w:rPr>
              <w:t>Nucl</w:t>
            </w:r>
            <w:proofErr w:type="spellEnd"/>
            <w:r>
              <w:rPr>
                <w:rFonts w:ascii="Aptos" w:hAnsi="Aptos" w:cs="Arial"/>
                <w:i/>
                <w:sz w:val="20"/>
                <w:szCs w:val="20"/>
              </w:rPr>
              <w:t xml:space="preserve"> Acids Res</w:t>
            </w:r>
            <w:r>
              <w:rPr>
                <w:rFonts w:ascii="Aptos" w:hAnsi="Aptos" w:cs="Arial"/>
                <w:sz w:val="20"/>
                <w:szCs w:val="20"/>
              </w:rPr>
              <w:t>. 2005;</w:t>
            </w:r>
            <w:proofErr w:type="gramStart"/>
            <w:r>
              <w:rPr>
                <w:rFonts w:ascii="Aptos" w:hAnsi="Aptos" w:cs="Arial"/>
                <w:sz w:val="20"/>
                <w:szCs w:val="20"/>
              </w:rPr>
              <w:t>33:W</w:t>
            </w:r>
            <w:proofErr w:type="gramEnd"/>
            <w:r>
              <w:rPr>
                <w:rFonts w:ascii="Aptos" w:hAnsi="Aptos" w:cs="Arial"/>
                <w:sz w:val="20"/>
                <w:szCs w:val="20"/>
              </w:rPr>
              <w:t>244-8</w:t>
            </w:r>
            <w:r>
              <w:rPr>
                <w:rFonts w:ascii="Aptos" w:hAnsi="Aptos" w:cs="Arial"/>
                <w:sz w:val="20"/>
                <w:szCs w:val="20"/>
              </w:rPr>
              <w:t>. DOI: 10.1093/</w:t>
            </w:r>
            <w:proofErr w:type="spellStart"/>
            <w:r>
              <w:rPr>
                <w:rFonts w:ascii="Aptos" w:hAnsi="Aptos" w:cs="Arial"/>
                <w:sz w:val="20"/>
                <w:szCs w:val="20"/>
              </w:rPr>
              <w:t>nar</w:t>
            </w:r>
            <w:proofErr w:type="spellEnd"/>
            <w:r>
              <w:rPr>
                <w:rFonts w:ascii="Aptos" w:hAnsi="Aptos" w:cs="Arial"/>
                <w:sz w:val="20"/>
                <w:szCs w:val="20"/>
              </w:rPr>
              <w:t>/gki408. PMID: 15980461.</w:t>
            </w:r>
          </w:p>
          <w:p w14:paraId="161858EA" w14:textId="77777777" w:rsidR="00073604" w:rsidRDefault="00073604">
            <w:pPr>
              <w:pStyle w:val="EndNoteBibliography"/>
              <w:ind w:left="720" w:hanging="720"/>
              <w:jc w:val="left"/>
              <w:rPr>
                <w:rFonts w:ascii="Aptos" w:hAnsi="Aptos" w:cs="Arial"/>
                <w:sz w:val="20"/>
                <w:szCs w:val="20"/>
              </w:rPr>
            </w:pPr>
          </w:p>
          <w:p w14:paraId="3F17D283" w14:textId="77777777" w:rsidR="00073604" w:rsidRDefault="00206120">
            <w:pPr>
              <w:pStyle w:val="EndNoteBibliography"/>
              <w:ind w:left="720" w:hanging="720"/>
              <w:jc w:val="left"/>
              <w:rPr>
                <w:rFonts w:ascii="Aptos" w:hAnsi="Aptos" w:cs="Arial"/>
                <w:sz w:val="20"/>
                <w:szCs w:val="20"/>
              </w:rPr>
            </w:pPr>
            <w:r>
              <w:rPr>
                <w:rFonts w:ascii="Aptos" w:hAnsi="Aptos" w:cs="Arial"/>
                <w:sz w:val="20"/>
                <w:szCs w:val="20"/>
              </w:rPr>
              <w:t>17.</w:t>
            </w:r>
            <w:r>
              <w:rPr>
                <w:rFonts w:ascii="Aptos" w:hAnsi="Aptos" w:cs="Arial"/>
                <w:sz w:val="20"/>
                <w:szCs w:val="20"/>
              </w:rPr>
              <w:tab/>
              <w:t xml:space="preserve">Van </w:t>
            </w:r>
            <w:proofErr w:type="spellStart"/>
            <w:r>
              <w:rPr>
                <w:rFonts w:ascii="Aptos" w:hAnsi="Aptos" w:cs="Arial"/>
                <w:sz w:val="20"/>
                <w:szCs w:val="20"/>
              </w:rPr>
              <w:t>Kempen</w:t>
            </w:r>
            <w:proofErr w:type="spellEnd"/>
            <w:r>
              <w:rPr>
                <w:rFonts w:ascii="Aptos" w:hAnsi="Aptos" w:cs="Arial"/>
                <w:sz w:val="20"/>
                <w:szCs w:val="20"/>
              </w:rPr>
              <w:t xml:space="preserve"> M, Kim SS, </w:t>
            </w:r>
            <w:proofErr w:type="spellStart"/>
            <w:r>
              <w:rPr>
                <w:rFonts w:ascii="Aptos" w:hAnsi="Aptos" w:cs="Arial"/>
                <w:sz w:val="20"/>
                <w:szCs w:val="20"/>
              </w:rPr>
              <w:t>Tumescheit</w:t>
            </w:r>
            <w:proofErr w:type="spellEnd"/>
            <w:r>
              <w:rPr>
                <w:rFonts w:ascii="Aptos" w:hAnsi="Aptos" w:cs="Arial"/>
                <w:sz w:val="20"/>
                <w:szCs w:val="20"/>
              </w:rPr>
              <w:t xml:space="preserve"> C, </w:t>
            </w:r>
            <w:proofErr w:type="spellStart"/>
            <w:r>
              <w:rPr>
                <w:rFonts w:ascii="Aptos" w:hAnsi="Aptos" w:cs="Arial"/>
                <w:sz w:val="20"/>
                <w:szCs w:val="20"/>
              </w:rPr>
              <w:t>Mirdita</w:t>
            </w:r>
            <w:proofErr w:type="spellEnd"/>
            <w:r>
              <w:rPr>
                <w:rFonts w:ascii="Aptos" w:hAnsi="Aptos" w:cs="Arial"/>
                <w:sz w:val="20"/>
                <w:szCs w:val="20"/>
              </w:rPr>
              <w:t xml:space="preserve"> M, Lee J, Gilchrist CL, </w:t>
            </w:r>
            <w:proofErr w:type="spellStart"/>
            <w:r>
              <w:rPr>
                <w:rFonts w:ascii="Aptos" w:hAnsi="Aptos" w:cs="Arial"/>
                <w:sz w:val="20"/>
                <w:szCs w:val="20"/>
              </w:rPr>
              <w:t>Söding</w:t>
            </w:r>
            <w:proofErr w:type="spellEnd"/>
            <w:r>
              <w:rPr>
                <w:rFonts w:ascii="Aptos" w:hAnsi="Aptos" w:cs="Arial"/>
                <w:sz w:val="20"/>
                <w:szCs w:val="20"/>
              </w:rPr>
              <w:t xml:space="preserve"> J, </w:t>
            </w:r>
            <w:proofErr w:type="spellStart"/>
            <w:r>
              <w:rPr>
                <w:rFonts w:ascii="Aptos" w:hAnsi="Aptos" w:cs="Arial"/>
                <w:sz w:val="20"/>
                <w:szCs w:val="20"/>
              </w:rPr>
              <w:t>Steinegger</w:t>
            </w:r>
            <w:proofErr w:type="spellEnd"/>
            <w:r>
              <w:rPr>
                <w:rFonts w:ascii="Aptos" w:hAnsi="Aptos" w:cs="Arial"/>
                <w:sz w:val="20"/>
                <w:szCs w:val="20"/>
              </w:rPr>
              <w:t xml:space="preserve"> M. Fast and accurate protein structure search with </w:t>
            </w:r>
            <w:proofErr w:type="spellStart"/>
            <w:r>
              <w:rPr>
                <w:rFonts w:ascii="Aptos" w:hAnsi="Aptos" w:cs="Arial"/>
                <w:sz w:val="20"/>
                <w:szCs w:val="20"/>
              </w:rPr>
              <w:t>Foldseek</w:t>
            </w:r>
            <w:proofErr w:type="spellEnd"/>
            <w:r>
              <w:rPr>
                <w:rFonts w:ascii="Aptos" w:hAnsi="Aptos" w:cs="Arial"/>
                <w:sz w:val="20"/>
                <w:szCs w:val="20"/>
              </w:rPr>
              <w:t xml:space="preserve">. </w:t>
            </w:r>
            <w:r>
              <w:rPr>
                <w:rFonts w:ascii="Aptos" w:hAnsi="Aptos" w:cs="Arial"/>
                <w:i/>
                <w:sz w:val="20"/>
                <w:szCs w:val="20"/>
              </w:rPr>
              <w:t xml:space="preserve">Nature </w:t>
            </w:r>
            <w:proofErr w:type="spellStart"/>
            <w:r>
              <w:rPr>
                <w:rFonts w:ascii="Aptos" w:hAnsi="Aptos" w:cs="Arial"/>
                <w:i/>
                <w:sz w:val="20"/>
                <w:szCs w:val="20"/>
              </w:rPr>
              <w:t>Biotechnol</w:t>
            </w:r>
            <w:proofErr w:type="spellEnd"/>
            <w:r>
              <w:rPr>
                <w:rFonts w:ascii="Aptos" w:hAnsi="Aptos" w:cs="Arial"/>
                <w:sz w:val="20"/>
                <w:szCs w:val="20"/>
              </w:rPr>
              <w:t xml:space="preserve">. </w:t>
            </w:r>
            <w:proofErr w:type="gramStart"/>
            <w:r>
              <w:rPr>
                <w:rFonts w:ascii="Aptos" w:hAnsi="Aptos" w:cs="Arial"/>
                <w:sz w:val="20"/>
                <w:szCs w:val="20"/>
              </w:rPr>
              <w:t>2024;42:243</w:t>
            </w:r>
            <w:proofErr w:type="gramEnd"/>
            <w:r>
              <w:rPr>
                <w:rFonts w:ascii="Aptos" w:hAnsi="Aptos" w:cs="Arial"/>
                <w:sz w:val="20"/>
                <w:szCs w:val="20"/>
              </w:rPr>
              <w:t>-6. DOI: 10.1038/s41587-023-</w:t>
            </w:r>
            <w:r>
              <w:rPr>
                <w:rFonts w:ascii="Aptos" w:hAnsi="Aptos" w:cs="Arial"/>
                <w:sz w:val="20"/>
                <w:szCs w:val="20"/>
              </w:rPr>
              <w:t>01773-0. PMID: 37156916.</w:t>
            </w:r>
          </w:p>
          <w:p w14:paraId="0FF3CCB3" w14:textId="77777777" w:rsidR="00073604" w:rsidRDefault="00073604">
            <w:pPr>
              <w:pStyle w:val="EndNoteBibliography"/>
              <w:ind w:left="720" w:hanging="720"/>
              <w:jc w:val="left"/>
              <w:rPr>
                <w:rFonts w:ascii="Aptos" w:hAnsi="Aptos" w:cs="Arial"/>
                <w:sz w:val="20"/>
                <w:szCs w:val="20"/>
              </w:rPr>
            </w:pPr>
          </w:p>
          <w:p w14:paraId="1700B217" w14:textId="77777777" w:rsidR="00073604" w:rsidRDefault="00206120">
            <w:pPr>
              <w:pStyle w:val="EndNoteBibliography"/>
              <w:ind w:left="720" w:hanging="720"/>
              <w:jc w:val="left"/>
              <w:rPr>
                <w:rFonts w:ascii="Aptos" w:hAnsi="Aptos" w:cs="Arial"/>
                <w:sz w:val="20"/>
                <w:szCs w:val="20"/>
              </w:rPr>
            </w:pPr>
            <w:r>
              <w:rPr>
                <w:rFonts w:ascii="Aptos" w:hAnsi="Aptos" w:cs="Arial"/>
                <w:sz w:val="20"/>
                <w:szCs w:val="20"/>
              </w:rPr>
              <w:t>18.</w:t>
            </w:r>
            <w:r>
              <w:rPr>
                <w:rFonts w:ascii="Aptos" w:hAnsi="Aptos" w:cs="Arial"/>
                <w:sz w:val="20"/>
                <w:szCs w:val="20"/>
              </w:rPr>
              <w:tab/>
            </w:r>
            <w:proofErr w:type="spellStart"/>
            <w:r>
              <w:rPr>
                <w:rFonts w:ascii="Aptos" w:hAnsi="Aptos" w:cs="Arial"/>
                <w:sz w:val="20"/>
                <w:szCs w:val="20"/>
              </w:rPr>
              <w:t>Babaian</w:t>
            </w:r>
            <w:proofErr w:type="spellEnd"/>
            <w:r>
              <w:rPr>
                <w:rFonts w:ascii="Aptos" w:hAnsi="Aptos" w:cs="Arial"/>
                <w:sz w:val="20"/>
                <w:szCs w:val="20"/>
              </w:rPr>
              <w:t xml:space="preserve"> A, Edgar R. </w:t>
            </w:r>
            <w:proofErr w:type="spellStart"/>
            <w:r>
              <w:rPr>
                <w:rFonts w:ascii="Aptos" w:hAnsi="Aptos" w:cs="Arial"/>
                <w:sz w:val="20"/>
                <w:szCs w:val="20"/>
              </w:rPr>
              <w:t>Ribovirus</w:t>
            </w:r>
            <w:proofErr w:type="spellEnd"/>
            <w:r>
              <w:rPr>
                <w:rFonts w:ascii="Aptos" w:hAnsi="Aptos" w:cs="Arial"/>
                <w:sz w:val="20"/>
                <w:szCs w:val="20"/>
              </w:rPr>
              <w:t xml:space="preserve"> classification by a polymerase barcode sequence. </w:t>
            </w:r>
            <w:proofErr w:type="spellStart"/>
            <w:r>
              <w:rPr>
                <w:rFonts w:ascii="Aptos" w:hAnsi="Aptos" w:cs="Arial"/>
                <w:i/>
                <w:sz w:val="20"/>
                <w:szCs w:val="20"/>
              </w:rPr>
              <w:t>PeerJ</w:t>
            </w:r>
            <w:proofErr w:type="spellEnd"/>
            <w:r>
              <w:rPr>
                <w:rFonts w:ascii="Aptos" w:hAnsi="Aptos" w:cs="Arial"/>
                <w:sz w:val="20"/>
                <w:szCs w:val="20"/>
              </w:rPr>
              <w:t>. 2022;</w:t>
            </w:r>
            <w:proofErr w:type="gramStart"/>
            <w:r>
              <w:rPr>
                <w:rFonts w:ascii="Aptos" w:hAnsi="Aptos" w:cs="Arial"/>
                <w:sz w:val="20"/>
                <w:szCs w:val="20"/>
              </w:rPr>
              <w:t>10:e</w:t>
            </w:r>
            <w:proofErr w:type="gramEnd"/>
            <w:r>
              <w:rPr>
                <w:rFonts w:ascii="Aptos" w:hAnsi="Aptos" w:cs="Arial"/>
                <w:sz w:val="20"/>
                <w:szCs w:val="20"/>
              </w:rPr>
              <w:t>14055. DOI: 10.7717/peerj.14055. PMID: 36258794.</w:t>
            </w:r>
          </w:p>
          <w:p w14:paraId="10BCE5A3" w14:textId="77777777" w:rsidR="00073604" w:rsidRDefault="00073604">
            <w:pPr>
              <w:pStyle w:val="EndNoteBibliography"/>
              <w:ind w:left="720" w:hanging="720"/>
              <w:jc w:val="left"/>
              <w:rPr>
                <w:rFonts w:ascii="Aptos" w:hAnsi="Aptos" w:cs="Arial"/>
                <w:sz w:val="20"/>
                <w:szCs w:val="20"/>
              </w:rPr>
            </w:pPr>
          </w:p>
          <w:p w14:paraId="39C26A6B" w14:textId="77777777" w:rsidR="00073604" w:rsidRDefault="00206120">
            <w:pPr>
              <w:ind w:left="720" w:hanging="720"/>
              <w:rPr>
                <w:rFonts w:ascii="Aptos" w:hAnsi="Aptos"/>
                <w:sz w:val="20"/>
                <w:szCs w:val="20"/>
              </w:rPr>
            </w:pPr>
            <w:r>
              <w:rPr>
                <w:rFonts w:ascii="Aptos" w:hAnsi="Aptos" w:cs="Arial"/>
                <w:color w:val="0070C0"/>
                <w:sz w:val="20"/>
                <w:szCs w:val="20"/>
              </w:rPr>
              <w:fldChar w:fldCharType="end"/>
            </w:r>
            <w:r>
              <w:rPr>
                <w:rFonts w:ascii="Aptos" w:hAnsi="Aptos" w:cs="Arial"/>
                <w:sz w:val="20"/>
                <w:szCs w:val="20"/>
                <w:lang w:val="de-DE"/>
              </w:rPr>
              <w:t>19.</w:t>
            </w:r>
            <w:r>
              <w:rPr>
                <w:rFonts w:ascii="Aptos" w:hAnsi="Aptos" w:cs="Arial"/>
                <w:sz w:val="20"/>
                <w:szCs w:val="20"/>
                <w:lang w:val="de-DE"/>
              </w:rPr>
              <w:tab/>
            </w:r>
            <w:r>
              <w:rPr>
                <w:rFonts w:ascii="Aptos" w:hAnsi="Aptos" w:cs="Arial"/>
                <w:sz w:val="20"/>
                <w:szCs w:val="20"/>
                <w:lang w:val="de-DE"/>
              </w:rPr>
              <w:t xml:space="preserve">Edgar RC, Taylor B, Lin V, Altman T, Barbera P, Meleshko D, et al. Petabase-scale sequence alignment catalyses viral discovery. </w:t>
            </w:r>
            <w:r>
              <w:rPr>
                <w:rFonts w:ascii="Aptos" w:hAnsi="Aptos" w:cs="Arial"/>
                <w:i/>
                <w:sz w:val="20"/>
                <w:szCs w:val="20"/>
                <w:lang w:val="de-DE"/>
              </w:rPr>
              <w:t>Nature</w:t>
            </w:r>
            <w:r>
              <w:rPr>
                <w:rFonts w:ascii="Aptos" w:hAnsi="Aptos" w:cs="Arial"/>
                <w:sz w:val="20"/>
                <w:szCs w:val="20"/>
                <w:lang w:val="de-DE"/>
              </w:rPr>
              <w:t>. 2022;602(7895):142-7. DOI: 10.1038/s41586-021-04332-2. PMID: 35082445.</w:t>
            </w:r>
          </w:p>
        </w:tc>
      </w:tr>
    </w:tbl>
    <w:p w14:paraId="3489DDC4" w14:textId="77777777" w:rsidR="00073604" w:rsidRDefault="00073604">
      <w:pPr>
        <w:rPr>
          <w:rFonts w:ascii="Aptos" w:hAnsi="Aptos" w:cs="Arial"/>
          <w:color w:val="808080" w:themeColor="background1" w:themeShade="80"/>
          <w:sz w:val="20"/>
        </w:rPr>
      </w:pPr>
    </w:p>
    <w:p w14:paraId="280D7F0C" w14:textId="77777777" w:rsidR="00073604" w:rsidRDefault="00073604">
      <w:pPr>
        <w:rPr>
          <w:rFonts w:ascii="Aptos" w:hAnsi="Aptos" w:cs="Arial"/>
          <w:color w:val="808080" w:themeColor="background1" w:themeShade="80"/>
          <w:sz w:val="20"/>
        </w:rPr>
      </w:pPr>
    </w:p>
    <w:tbl>
      <w:tblPr>
        <w:tblStyle w:val="TableGrid"/>
        <w:tblW w:w="8926" w:type="dxa"/>
        <w:tblLayout w:type="fixed"/>
        <w:tblLook w:val="04A0" w:firstRow="1" w:lastRow="0" w:firstColumn="1" w:lastColumn="0" w:noHBand="0" w:noVBand="1"/>
      </w:tblPr>
      <w:tblGrid>
        <w:gridCol w:w="5271"/>
        <w:gridCol w:w="3655"/>
      </w:tblGrid>
      <w:tr w:rsidR="00073604" w14:paraId="086C3FEC" w14:textId="77777777">
        <w:trPr>
          <w:trHeight w:val="297"/>
        </w:trPr>
        <w:tc>
          <w:tcPr>
            <w:tcW w:w="8925" w:type="dxa"/>
            <w:gridSpan w:val="2"/>
            <w:shd w:val="clear" w:color="auto" w:fill="F2F2F2" w:themeFill="background1" w:themeFillShade="F2"/>
          </w:tcPr>
          <w:p w14:paraId="5B2DD5B4" w14:textId="7D1126D1" w:rsidR="00073604" w:rsidRDefault="00206120">
            <w:pPr>
              <w:rPr>
                <w:rFonts w:ascii="Aptos" w:hAnsi="Aptos" w:cs="Arial"/>
                <w:color w:val="0070C0"/>
                <w:sz w:val="20"/>
              </w:rPr>
            </w:pPr>
            <w:r>
              <w:rPr>
                <w:rFonts w:ascii="Aptos" w:hAnsi="Aptos" w:cs="Arial"/>
                <w:b/>
                <w:sz w:val="20"/>
                <w:szCs w:val="20"/>
              </w:rPr>
              <w:t xml:space="preserve">Accompanying files: </w:t>
            </w:r>
          </w:p>
        </w:tc>
      </w:tr>
      <w:tr w:rsidR="00073604" w14:paraId="5C3A3862" w14:textId="77777777">
        <w:trPr>
          <w:trHeight w:val="73"/>
        </w:trPr>
        <w:tc>
          <w:tcPr>
            <w:tcW w:w="5270" w:type="dxa"/>
          </w:tcPr>
          <w:p w14:paraId="3BDCF8EE" w14:textId="77777777" w:rsidR="00073604" w:rsidRDefault="00206120">
            <w:pPr>
              <w:rPr>
                <w:rFonts w:ascii="Aptos" w:hAnsi="Aptos" w:cs="Arial"/>
                <w:b/>
                <w:sz w:val="20"/>
                <w:szCs w:val="20"/>
              </w:rPr>
            </w:pPr>
            <w:r>
              <w:rPr>
                <w:rFonts w:ascii="Aptos" w:hAnsi="Aptos" w:cs="Arial"/>
                <w:b/>
                <w:sz w:val="20"/>
                <w:szCs w:val="20"/>
              </w:rPr>
              <w:t>Filename</w:t>
            </w:r>
          </w:p>
        </w:tc>
        <w:tc>
          <w:tcPr>
            <w:tcW w:w="3655" w:type="dxa"/>
          </w:tcPr>
          <w:p w14:paraId="2746A525" w14:textId="77777777" w:rsidR="00073604" w:rsidRDefault="00206120">
            <w:pPr>
              <w:rPr>
                <w:rFonts w:ascii="Aptos" w:hAnsi="Aptos" w:cs="Arial"/>
                <w:b/>
                <w:sz w:val="20"/>
                <w:szCs w:val="20"/>
              </w:rPr>
            </w:pPr>
            <w:r>
              <w:rPr>
                <w:rFonts w:ascii="Aptos" w:hAnsi="Aptos" w:cs="Arial"/>
                <w:b/>
                <w:sz w:val="20"/>
                <w:szCs w:val="20"/>
              </w:rPr>
              <w:t>Description of contents</w:t>
            </w:r>
          </w:p>
        </w:tc>
      </w:tr>
      <w:tr w:rsidR="00073604" w14:paraId="10202A1B" w14:textId="77777777">
        <w:trPr>
          <w:trHeight w:val="71"/>
        </w:trPr>
        <w:tc>
          <w:tcPr>
            <w:tcW w:w="5270" w:type="dxa"/>
          </w:tcPr>
          <w:p w14:paraId="4091ED6E" w14:textId="77777777" w:rsidR="00073604" w:rsidRDefault="00206120">
            <w:pPr>
              <w:rPr>
                <w:rFonts w:ascii="Aptos" w:hAnsi="Aptos" w:cs="Arial"/>
                <w:b/>
                <w:sz w:val="20"/>
                <w:szCs w:val="20"/>
              </w:rPr>
            </w:pPr>
            <w:r>
              <w:rPr>
                <w:rFonts w:ascii="Aptos" w:hAnsi="Aptos" w:cs="Arial"/>
                <w:sz w:val="20"/>
                <w:szCs w:val="20"/>
              </w:rPr>
              <w:t>2025.0xxS.N.v3.Nidovirales_1nf_1ng</w:t>
            </w:r>
            <w:r>
              <w:rPr>
                <w:rFonts w:ascii="Aptos" w:hAnsi="Aptos" w:cs="Arial"/>
                <w:sz w:val="20"/>
                <w:szCs w:val="20"/>
              </w:rPr>
              <w:t>_1nsp.xlsx</w:t>
            </w:r>
          </w:p>
        </w:tc>
        <w:tc>
          <w:tcPr>
            <w:tcW w:w="3655" w:type="dxa"/>
          </w:tcPr>
          <w:p w14:paraId="394E6908" w14:textId="77777777" w:rsidR="00073604" w:rsidRDefault="00206120">
            <w:pPr>
              <w:rPr>
                <w:rFonts w:ascii="Aptos" w:hAnsi="Aptos" w:cs="Arial"/>
                <w:b/>
                <w:sz w:val="20"/>
                <w:szCs w:val="20"/>
              </w:rPr>
            </w:pPr>
            <w:r>
              <w:rPr>
                <w:rFonts w:ascii="Aptos" w:hAnsi="Aptos" w:cs="Arial"/>
                <w:sz w:val="20"/>
                <w:szCs w:val="20"/>
              </w:rPr>
              <w:t>Excel module</w:t>
            </w:r>
          </w:p>
        </w:tc>
      </w:tr>
      <w:tr w:rsidR="00073604" w14:paraId="71B077A5" w14:textId="77777777">
        <w:trPr>
          <w:trHeight w:val="71"/>
        </w:trPr>
        <w:tc>
          <w:tcPr>
            <w:tcW w:w="5270" w:type="dxa"/>
          </w:tcPr>
          <w:p w14:paraId="3CFC0B40" w14:textId="77777777" w:rsidR="00073604" w:rsidRDefault="00206120">
            <w:pPr>
              <w:rPr>
                <w:rFonts w:ascii="Aptos" w:hAnsi="Aptos" w:cs="Arial"/>
                <w:b/>
                <w:sz w:val="20"/>
                <w:szCs w:val="20"/>
              </w:rPr>
            </w:pPr>
            <w:r>
              <w:rPr>
                <w:rFonts w:ascii="Aptos" w:hAnsi="Aptos" w:cs="Arial"/>
                <w:sz w:val="20"/>
                <w:szCs w:val="20"/>
              </w:rPr>
              <w:t>2025.0xxS.N.v3.Nidovirales_1nf_1ng_1nsp_TableS1.xlsx</w:t>
            </w:r>
          </w:p>
        </w:tc>
        <w:tc>
          <w:tcPr>
            <w:tcW w:w="3655" w:type="dxa"/>
          </w:tcPr>
          <w:p w14:paraId="2C486DFE" w14:textId="77777777" w:rsidR="00073604" w:rsidRDefault="00206120">
            <w:pPr>
              <w:rPr>
                <w:rFonts w:ascii="Aptos" w:hAnsi="Aptos" w:cs="Arial"/>
                <w:b/>
                <w:sz w:val="20"/>
                <w:szCs w:val="20"/>
              </w:rPr>
            </w:pPr>
            <w:r>
              <w:rPr>
                <w:rFonts w:ascii="Aptos" w:hAnsi="Aptos" w:cs="Arial"/>
                <w:sz w:val="20"/>
                <w:szCs w:val="20"/>
              </w:rPr>
              <w:t>Genomic coordinates and names of predicted protein domains encoded by the virus proposed to be classified</w:t>
            </w:r>
          </w:p>
        </w:tc>
      </w:tr>
    </w:tbl>
    <w:p w14:paraId="19EAF4FF" w14:textId="77777777" w:rsidR="00073604" w:rsidRDefault="00073604"/>
    <w:p w14:paraId="65C59E72" w14:textId="77777777" w:rsidR="00073604" w:rsidRDefault="00206120">
      <w:r>
        <w:br w:type="page"/>
      </w:r>
    </w:p>
    <w:p w14:paraId="695C6403" w14:textId="77777777" w:rsidR="00073604" w:rsidRDefault="00073604"/>
    <w:tbl>
      <w:tblPr>
        <w:tblStyle w:val="TableGrid"/>
        <w:tblW w:w="8926" w:type="dxa"/>
        <w:tblLayout w:type="fixed"/>
        <w:tblLook w:val="04A0" w:firstRow="1" w:lastRow="0" w:firstColumn="1" w:lastColumn="0" w:noHBand="0" w:noVBand="1"/>
      </w:tblPr>
      <w:tblGrid>
        <w:gridCol w:w="8926"/>
      </w:tblGrid>
      <w:tr w:rsidR="00073604" w14:paraId="371F73EA" w14:textId="77777777">
        <w:tc>
          <w:tcPr>
            <w:tcW w:w="8926" w:type="dxa"/>
            <w:shd w:val="clear" w:color="auto" w:fill="F2F2F2" w:themeFill="background1" w:themeFillShade="F2"/>
          </w:tcPr>
          <w:p w14:paraId="6054FA9E" w14:textId="7BEABD50" w:rsidR="00073604" w:rsidRDefault="00206120">
            <w:pPr>
              <w:pStyle w:val="BodyTextIndent"/>
              <w:ind w:left="0" w:firstLine="0"/>
              <w:rPr>
                <w:rFonts w:ascii="Aptos" w:hAnsi="Aptos"/>
                <w:color w:val="0070C0"/>
                <w:sz w:val="20"/>
              </w:rPr>
            </w:pPr>
            <w:r>
              <w:rPr>
                <w:rFonts w:ascii="Aptos" w:hAnsi="Aptos" w:cs="Arial"/>
                <w:b/>
                <w:iCs/>
                <w:sz w:val="20"/>
              </w:rPr>
              <w:t xml:space="preserve">Tables, Figures:  </w:t>
            </w:r>
          </w:p>
        </w:tc>
      </w:tr>
    </w:tbl>
    <w:p w14:paraId="4CAE9CCB" w14:textId="77777777" w:rsidR="00073604" w:rsidRDefault="00073604">
      <w:pPr>
        <w:rPr>
          <w:rFonts w:ascii="Aptos" w:hAnsi="Aptos" w:cs="Arial"/>
          <w:color w:val="808080" w:themeColor="background1" w:themeShade="80"/>
          <w:sz w:val="20"/>
        </w:rPr>
      </w:pPr>
    </w:p>
    <w:p w14:paraId="61C1E7D8" w14:textId="77777777" w:rsidR="00073604" w:rsidRDefault="00206120">
      <w:pPr>
        <w:rPr>
          <w:rFonts w:ascii="Arial" w:eastAsia="Arial" w:hAnsi="Arial" w:cs="Arial"/>
          <w:b/>
          <w:color w:val="333333"/>
          <w:sz w:val="16"/>
          <w:szCs w:val="16"/>
        </w:rPr>
      </w:pPr>
      <w:r>
        <w:rPr>
          <w:noProof/>
        </w:rPr>
        <w:drawing>
          <wp:inline distT="0" distB="0" distL="0" distR="0" wp14:anchorId="2D1DE030" wp14:editId="6E2E5BD7">
            <wp:extent cx="6448425" cy="2199005"/>
            <wp:effectExtent l="0" t="0" r="0" b="0"/>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12"/>
                    <a:stretch>
                      <a:fillRect/>
                    </a:stretch>
                  </pic:blipFill>
                  <pic:spPr bwMode="auto">
                    <a:xfrm>
                      <a:off x="0" y="0"/>
                      <a:ext cx="6448425" cy="2199005"/>
                    </a:xfrm>
                    <a:prstGeom prst="rect">
                      <a:avLst/>
                    </a:prstGeom>
                  </pic:spPr>
                </pic:pic>
              </a:graphicData>
            </a:graphic>
          </wp:inline>
        </w:drawing>
      </w:r>
    </w:p>
    <w:p w14:paraId="66E829F9" w14:textId="77777777" w:rsidR="00073604" w:rsidRDefault="00073604">
      <w:pPr>
        <w:contextualSpacing/>
        <w:jc w:val="both"/>
        <w:rPr>
          <w:rFonts w:ascii="Arial" w:eastAsia="Arial" w:hAnsi="Arial" w:cs="Arial"/>
          <w:b/>
          <w:color w:val="333333"/>
          <w:sz w:val="16"/>
          <w:szCs w:val="16"/>
        </w:rPr>
      </w:pPr>
    </w:p>
    <w:p w14:paraId="739F33DC" w14:textId="77777777" w:rsidR="00073604" w:rsidRDefault="00206120">
      <w:pPr>
        <w:jc w:val="both"/>
        <w:rPr>
          <w:rFonts w:ascii="Aptos" w:hAnsi="Aptos"/>
          <w:sz w:val="20"/>
          <w:szCs w:val="20"/>
        </w:rPr>
      </w:pPr>
      <w:r>
        <w:rPr>
          <w:rFonts w:ascii="Aptos" w:hAnsi="Aptos"/>
          <w:b/>
          <w:bCs/>
          <w:sz w:val="20"/>
          <w:szCs w:val="20"/>
        </w:rPr>
        <w:t>Figure</w:t>
      </w:r>
      <w:r>
        <w:rPr>
          <w:rFonts w:ascii="Aptos" w:hAnsi="Aptos"/>
          <w:b/>
          <w:bCs/>
          <w:sz w:val="20"/>
          <w:szCs w:val="20"/>
        </w:rPr>
        <w:t xml:space="preserve"> 1</w:t>
      </w:r>
      <w:r>
        <w:rPr>
          <w:rFonts w:ascii="Aptos" w:hAnsi="Aptos"/>
          <w:bCs/>
          <w:sz w:val="20"/>
          <w:szCs w:val="20"/>
        </w:rPr>
        <w:t xml:space="preserve">. </w:t>
      </w:r>
      <w:r>
        <w:rPr>
          <w:rFonts w:ascii="Aptos" w:hAnsi="Aptos"/>
          <w:sz w:val="20"/>
          <w:szCs w:val="20"/>
        </w:rPr>
        <w:t>Genomic map of Crassostrea gigas nidovirus (CGNV) and Pacific oyster nidovirus 1 (PONV1), variants of the proposed species “</w:t>
      </w:r>
      <w:r>
        <w:rPr>
          <w:rFonts w:ascii="Aptos" w:hAnsi="Aptos"/>
          <w:i/>
          <w:iCs/>
          <w:sz w:val="20"/>
          <w:szCs w:val="20"/>
        </w:rPr>
        <w:t>Alphamegarnavirus gigas”</w:t>
      </w:r>
      <w:r>
        <w:rPr>
          <w:rFonts w:ascii="Aptos" w:hAnsi="Aptos"/>
          <w:sz w:val="20"/>
          <w:szCs w:val="20"/>
        </w:rPr>
        <w:t xml:space="preserve"> (proposed genus “</w:t>
      </w:r>
      <w:r>
        <w:rPr>
          <w:rFonts w:ascii="Aptos" w:hAnsi="Aptos"/>
          <w:i/>
          <w:iCs/>
          <w:sz w:val="20"/>
          <w:szCs w:val="20"/>
        </w:rPr>
        <w:t>Alphamegarnavirus”</w:t>
      </w:r>
      <w:r>
        <w:rPr>
          <w:rFonts w:ascii="Aptos" w:hAnsi="Aptos"/>
          <w:sz w:val="20"/>
          <w:szCs w:val="20"/>
        </w:rPr>
        <w:t xml:space="preserve"> and proposed family “</w:t>
      </w:r>
      <w:r>
        <w:rPr>
          <w:rFonts w:ascii="Aptos" w:hAnsi="Aptos"/>
          <w:i/>
          <w:iCs/>
          <w:sz w:val="20"/>
          <w:szCs w:val="20"/>
        </w:rPr>
        <w:t>Megarnaviridae”</w:t>
      </w:r>
      <w:r>
        <w:rPr>
          <w:rFonts w:ascii="Aptos" w:hAnsi="Aptos"/>
          <w:sz w:val="20"/>
          <w:szCs w:val="20"/>
        </w:rPr>
        <w:t xml:space="preserve">). Panel </w:t>
      </w:r>
      <w:r>
        <w:rPr>
          <w:rFonts w:ascii="Aptos" w:hAnsi="Aptos"/>
          <w:bCs/>
          <w:sz w:val="20"/>
          <w:szCs w:val="20"/>
        </w:rPr>
        <w:t xml:space="preserve">A </w:t>
      </w:r>
      <w:r>
        <w:rPr>
          <w:rFonts w:ascii="Aptos" w:hAnsi="Aptos"/>
          <w:sz w:val="20"/>
          <w:szCs w:val="20"/>
        </w:rPr>
        <w:t>shows segment 1 of t</w:t>
      </w:r>
      <w:r>
        <w:rPr>
          <w:rFonts w:ascii="Aptos" w:hAnsi="Aptos"/>
          <w:sz w:val="20"/>
          <w:szCs w:val="20"/>
        </w:rPr>
        <w:t xml:space="preserve">he two viruses, while panel </w:t>
      </w:r>
      <w:r>
        <w:rPr>
          <w:rFonts w:ascii="Aptos" w:hAnsi="Aptos"/>
          <w:bCs/>
          <w:sz w:val="20"/>
          <w:szCs w:val="20"/>
        </w:rPr>
        <w:t>B</w:t>
      </w:r>
      <w:r>
        <w:rPr>
          <w:rFonts w:ascii="Aptos" w:hAnsi="Aptos"/>
          <w:sz w:val="20"/>
          <w:szCs w:val="20"/>
        </w:rPr>
        <w:t xml:space="preserve"> indicates segment 2. The linear representation outlines the genome organization, with the scale bar indicating the genome length in kilobases. Grey arrows along the genome line represent predicted coding sequences (CDS) or pol</w:t>
      </w:r>
      <w:r>
        <w:rPr>
          <w:rFonts w:ascii="Aptos" w:hAnsi="Aptos"/>
          <w:sz w:val="20"/>
          <w:szCs w:val="20"/>
        </w:rPr>
        <w:t xml:space="preserve">yproteins. Conserved domains within these CDS or polyproteins are depicted by colored bars, illustrating the structural and functional diversity across the nidoviral genome landscape. Similar domains shared by the two neighboring genomes were connected by </w:t>
      </w:r>
      <w:r>
        <w:rPr>
          <w:rFonts w:ascii="Aptos" w:hAnsi="Aptos"/>
          <w:sz w:val="20"/>
          <w:szCs w:val="20"/>
        </w:rPr>
        <w:t xml:space="preserve">blue areas. The predicted protein domains include ExoN (nidovirus </w:t>
      </w:r>
      <w:r>
        <w:rPr>
          <w:rFonts w:ascii="Aptos" w:hAnsi="Aptos"/>
          <w:color w:val="000000" w:themeColor="text1"/>
          <w:sz w:val="20"/>
          <w:szCs w:val="20"/>
        </w:rPr>
        <w:t>3'-5' exoribonuclease</w:t>
      </w:r>
      <w:r>
        <w:rPr>
          <w:rFonts w:ascii="Aptos" w:hAnsi="Aptos"/>
          <w:sz w:val="20"/>
          <w:szCs w:val="20"/>
        </w:rPr>
        <w:t>), HEL1 (superfamily 1 helicase), ZBD (zinc-binding domain), RdRp (RNA-directed RNA polymerase), NiRAN (nidovirus RdRp-associated nucleotidyltransferase), 3CLpro (3C-lik</w:t>
      </w:r>
      <w:r>
        <w:rPr>
          <w:rFonts w:ascii="Aptos" w:hAnsi="Aptos"/>
          <w:sz w:val="20"/>
          <w:szCs w:val="20"/>
        </w:rPr>
        <w:t xml:space="preserve">e protease), MIEAP (mitochondria-eating protein), NADAR (NAD and ADP-ribose), YbiA-like (currently grouped into NADAR), </w:t>
      </w:r>
      <w:r>
        <w:rPr>
          <w:rFonts w:ascii="Aptos" w:hAnsi="Aptos"/>
          <w:color w:val="000000" w:themeColor="text1"/>
          <w:sz w:val="20"/>
          <w:szCs w:val="20"/>
        </w:rPr>
        <w:t>Macro (a.k.a., ADRP [ADP-ribose hydrolase/phosphatase])</w:t>
      </w:r>
      <w:r>
        <w:rPr>
          <w:rFonts w:ascii="Aptos" w:hAnsi="Aptos"/>
          <w:sz w:val="20"/>
          <w:szCs w:val="20"/>
        </w:rPr>
        <w:t xml:space="preserve">, SH3 (Src Homology 3), L domain-like (Late domain-like), LRR </w:t>
      </w:r>
      <w:r>
        <w:rPr>
          <w:rFonts w:ascii="Aptos" w:hAnsi="Aptos"/>
          <w:sz w:val="20"/>
          <w:szCs w:val="20"/>
        </w:rPr>
        <w:t>(leucine-rich repeat), PDZ-like (PSD-95/Dlg1/ZO-1), CPPro (capsid protein with protease activity), glycoprotein, and several SAM-dependent methyltransferase domains, namely RMMT (restriction–modification methyltransferase), NMT (</w:t>
      </w:r>
      <w:r>
        <w:rPr>
          <w:rFonts w:ascii="Aptos" w:hAnsi="Aptos"/>
          <w:i/>
          <w:iCs/>
          <w:sz w:val="20"/>
          <w:szCs w:val="20"/>
        </w:rPr>
        <w:t>N</w:t>
      </w:r>
      <w:r>
        <w:rPr>
          <w:rFonts w:ascii="Aptos" w:hAnsi="Aptos"/>
          <w:sz w:val="20"/>
          <w:szCs w:val="20"/>
          <w:vertAlign w:val="superscript"/>
        </w:rPr>
        <w:t>7</w:t>
      </w:r>
      <w:r>
        <w:rPr>
          <w:rFonts w:ascii="Aptos" w:hAnsi="Aptos"/>
          <w:sz w:val="20"/>
          <w:szCs w:val="20"/>
        </w:rPr>
        <w:t xml:space="preserve">-methyltransferase), and </w:t>
      </w:r>
      <w:r>
        <w:rPr>
          <w:rFonts w:ascii="Aptos" w:hAnsi="Aptos"/>
          <w:sz w:val="20"/>
          <w:szCs w:val="20"/>
        </w:rPr>
        <w:t>OMT (2’-</w:t>
      </w:r>
      <w:r>
        <w:rPr>
          <w:rFonts w:ascii="Aptos" w:hAnsi="Aptos"/>
          <w:i/>
          <w:iCs/>
          <w:sz w:val="20"/>
          <w:szCs w:val="20"/>
        </w:rPr>
        <w:t>O</w:t>
      </w:r>
      <w:r>
        <w:rPr>
          <w:rFonts w:ascii="Aptos" w:hAnsi="Aptos"/>
          <w:sz w:val="20"/>
          <w:szCs w:val="20"/>
        </w:rPr>
        <w:t>-methyltransferase) (</w:t>
      </w:r>
      <w:r>
        <w:rPr>
          <w:rFonts w:ascii="Aptos" w:hAnsi="Aptos"/>
          <w:b/>
          <w:bCs/>
          <w:sz w:val="20"/>
          <w:szCs w:val="20"/>
        </w:rPr>
        <w:t>Supplementary Table 1</w:t>
      </w:r>
      <w:r>
        <w:rPr>
          <w:rFonts w:ascii="Aptos" w:hAnsi="Aptos"/>
          <w:sz w:val="20"/>
          <w:szCs w:val="20"/>
        </w:rPr>
        <w:t xml:space="preserve">). Domains were predicted </w:t>
      </w:r>
      <w:r>
        <w:rPr>
          <w:rFonts w:ascii="Aptos" w:hAnsi="Aptos"/>
          <w:color w:val="000000" w:themeColor="text1"/>
          <w:sz w:val="20"/>
          <w:szCs w:val="20"/>
        </w:rPr>
        <w:t xml:space="preserve">using InterProScan </w:t>
      </w:r>
      <w:r>
        <w:fldChar w:fldCharType="begin"/>
      </w:r>
      <w:r>
        <w:rPr>
          <w:rFonts w:ascii="Aptos" w:hAnsi="Aptos"/>
          <w:color w:val="000000" w:themeColor="text1"/>
          <w:sz w:val="20"/>
          <w:szCs w:val="20"/>
        </w:rPr>
        <w:instrText>ADDIN EN.CITE &lt;EndNote&gt;&lt;Cite&gt;&lt;Author&gt;Jones&lt;/Author&gt;&lt;Year&gt;2014&lt;/Year&gt;&lt;RecNum&gt;145&lt;/RecNum&gt;&lt;DisplayText&gt;[13]&lt;/DisplayText&gt;&lt;record&gt;&lt;rec-number&gt;145&lt;/rec-number&gt;&lt;fore</w:instrText>
      </w:r>
      <w:r>
        <w:rPr>
          <w:rFonts w:ascii="Aptos" w:hAnsi="Aptos"/>
          <w:color w:val="000000" w:themeColor="text1"/>
          <w:sz w:val="20"/>
          <w:szCs w:val="20"/>
        </w:rPr>
        <w:instrText>ign-keys&gt;&lt;key app="EN" db-id="0tdvfsdptz2dx0e25phvf5s8zpwff2xwf9rp" timestamp="1765478649"&gt;145&lt;/key&gt;&lt;/foreign-keys&gt;&lt;ref-type name="Journal Article"&gt;17&lt;/ref-type&gt;&lt;contributors&gt;&lt;authors&gt;&lt;author&gt;Jones, Philip&lt;/author&gt;&lt;author&gt;Binns, David&lt;/author&gt;&lt;author&gt;Chang</w:instrText>
      </w:r>
      <w:r>
        <w:rPr>
          <w:rFonts w:ascii="Aptos" w:hAnsi="Aptos"/>
          <w:color w:val="000000" w:themeColor="text1"/>
          <w:sz w:val="20"/>
          <w:szCs w:val="20"/>
        </w:rPr>
        <w:instrText>, Hsin-Yu&lt;/author&gt;&lt;author&gt;Fraser, Matthew&lt;/author&gt;&lt;author&gt;Li, Weizhong&lt;/author&gt;&lt;author&gt;McAnulla, Craig&lt;/author&gt;&lt;author&gt;McWilliam, Hamish&lt;/author&gt;&lt;author&gt;Maslen, John&lt;/author&gt;&lt;author&gt;Mitchell, Alex&lt;/author&gt;&lt;author&gt;Nuka, Gift&lt;/author&gt;&lt;/authors&gt;&lt;/contributors</w:instrText>
      </w:r>
      <w:r>
        <w:rPr>
          <w:rFonts w:ascii="Aptos" w:hAnsi="Aptos"/>
          <w:color w:val="000000" w:themeColor="text1"/>
          <w:sz w:val="20"/>
          <w:szCs w:val="20"/>
        </w:rPr>
        <w:instrText>&gt;&lt;titles&gt;&lt;title&gt;InterProScan 5: genome-scale protein function classification&lt;/title&gt;&lt;secondary-title&gt;Bioinformatics&lt;/secondary-title&gt;&lt;/titles&gt;&lt;periodical&gt;&lt;full-title&gt;Bioinformatics&lt;/full-title&gt;&lt;/periodical&gt;&lt;pages&gt;1236-1240&lt;/pages&gt;&lt;volume&gt;30&lt;/volume&gt;&lt;number</w:instrText>
      </w:r>
      <w:r>
        <w:rPr>
          <w:rFonts w:ascii="Aptos" w:hAnsi="Aptos"/>
          <w:color w:val="000000" w:themeColor="text1"/>
          <w:sz w:val="20"/>
          <w:szCs w:val="20"/>
        </w:rPr>
        <w:instrText>&gt;9&lt;/number&gt;&lt;dates&gt;&lt;year&gt;2014&lt;/year&gt;&lt;/dates&gt;&lt;isbn&gt;1367-4811&lt;/isbn&gt;&lt;urls&gt;&lt;/urls&gt;&lt;/record&gt;&lt;/Cite&gt;&lt;/EndNote&gt;</w:instrText>
      </w:r>
      <w:r>
        <w:rPr>
          <w:rFonts w:ascii="Aptos" w:hAnsi="Aptos"/>
          <w:color w:val="000000" w:themeColor="text1"/>
          <w:sz w:val="20"/>
          <w:szCs w:val="20"/>
        </w:rPr>
        <w:fldChar w:fldCharType="separate"/>
      </w:r>
      <w:r>
        <w:rPr>
          <w:rFonts w:ascii="Aptos" w:hAnsi="Aptos"/>
          <w:color w:val="000000" w:themeColor="text1"/>
          <w:sz w:val="20"/>
          <w:szCs w:val="20"/>
        </w:rPr>
        <w:t>[</w:t>
      </w:r>
      <w:r>
        <w:rPr>
          <w:rFonts w:ascii="Aptos" w:hAnsi="Aptos"/>
          <w:color w:val="3333FF"/>
          <w:sz w:val="20"/>
          <w:szCs w:val="20"/>
        </w:rPr>
        <w:t>14</w:t>
      </w:r>
      <w:r>
        <w:rPr>
          <w:rFonts w:ascii="Aptos" w:hAnsi="Aptos"/>
          <w:color w:val="000000" w:themeColor="text1"/>
          <w:sz w:val="20"/>
          <w:szCs w:val="20"/>
        </w:rPr>
        <w:t>]</w:t>
      </w:r>
      <w:r>
        <w:rPr>
          <w:rFonts w:ascii="Aptos" w:hAnsi="Aptos"/>
          <w:color w:val="000000" w:themeColor="text1"/>
          <w:sz w:val="20"/>
          <w:szCs w:val="20"/>
        </w:rPr>
        <w:fldChar w:fldCharType="end"/>
      </w:r>
      <w:r>
        <w:fldChar w:fldCharType="begin"/>
      </w:r>
      <w:r>
        <w:rPr>
          <w:rFonts w:ascii="Aptos" w:hAnsi="Aptos"/>
          <w:color w:val="000000" w:themeColor="text1"/>
          <w:sz w:val="20"/>
          <w:szCs w:val="20"/>
        </w:rPr>
        <w:instrText>vnd.oasis.opendocument.field.UNHANDLED</w:instrText>
      </w:r>
      <w:r>
        <w:rPr>
          <w:rFonts w:ascii="Aptos" w:hAnsi="Aptos"/>
          <w:color w:val="000000" w:themeColor="text1"/>
          <w:sz w:val="20"/>
          <w:szCs w:val="20"/>
        </w:rPr>
        <w:fldChar w:fldCharType="separate"/>
      </w:r>
      <w:r>
        <w:rPr>
          <w:rFonts w:ascii="Aptos" w:hAnsi="Aptos"/>
          <w:color w:val="000000" w:themeColor="text1"/>
          <w:sz w:val="20"/>
          <w:szCs w:val="20"/>
        </w:rPr>
        <w:t>[</w:t>
      </w:r>
      <w:r>
        <w:rPr>
          <w:rFonts w:ascii="Aptos" w:hAnsi="Aptos"/>
          <w:color w:val="3333FF"/>
          <w:sz w:val="20"/>
          <w:szCs w:val="20"/>
        </w:rPr>
        <w:t>10</w:t>
      </w:r>
      <w:r>
        <w:rPr>
          <w:rFonts w:ascii="Aptos" w:hAnsi="Aptos"/>
          <w:color w:val="000000" w:themeColor="text1"/>
          <w:sz w:val="20"/>
          <w:szCs w:val="20"/>
        </w:rPr>
        <w:t>]</w:t>
      </w:r>
      <w:r>
        <w:rPr>
          <w:rFonts w:ascii="Aptos" w:hAnsi="Aptos"/>
          <w:color w:val="000000" w:themeColor="text1"/>
          <w:sz w:val="20"/>
          <w:szCs w:val="20"/>
        </w:rPr>
        <w:fldChar w:fldCharType="end"/>
      </w:r>
      <w:r>
        <w:rPr>
          <w:rFonts w:ascii="Aptos" w:hAnsi="Aptos"/>
          <w:color w:val="000000" w:themeColor="text1"/>
          <w:sz w:val="20"/>
          <w:szCs w:val="20"/>
        </w:rPr>
        <w:t xml:space="preserve">, NCBI CD-Search </w:t>
      </w:r>
      <w:r>
        <w:fldChar w:fldCharType="begin"/>
      </w:r>
      <w:r>
        <w:rPr>
          <w:rFonts w:ascii="Aptos" w:hAnsi="Aptos"/>
          <w:color w:val="000000" w:themeColor="text1"/>
          <w:sz w:val="20"/>
          <w:szCs w:val="20"/>
        </w:rPr>
        <w:instrText>ADDIN EN.CITE &lt;EndNote&gt;&lt;Cite&gt;&lt;Author&gt;Marchler-Bauer&lt;/Author&gt;&lt;Year&gt;2017&lt;/Year&gt;&lt;RecNu</w:instrText>
      </w:r>
      <w:r>
        <w:rPr>
          <w:rFonts w:ascii="Aptos" w:hAnsi="Aptos"/>
          <w:color w:val="000000" w:themeColor="text1"/>
          <w:sz w:val="20"/>
          <w:szCs w:val="20"/>
        </w:rPr>
        <w:instrText>m&gt;146&lt;/RecNum&gt;&lt;DisplayText&gt;[14]&lt;/DisplayText&gt;&lt;record&gt;&lt;rec-number&gt;146&lt;/rec-number&gt;&lt;foreign-keys&gt;&lt;key app="EN" db-id="0tdvfsdptz2dx0e25phvf5s8zpwff2xwf9rp" timestamp="1765478671"&gt;146&lt;/key&gt;&lt;/foreign-keys&gt;&lt;ref-type name="Journal Article"&gt;17&lt;/ref-type&gt;&lt;contribu</w:instrText>
      </w:r>
      <w:r>
        <w:rPr>
          <w:rFonts w:ascii="Aptos" w:hAnsi="Aptos"/>
          <w:color w:val="000000" w:themeColor="text1"/>
          <w:sz w:val="20"/>
          <w:szCs w:val="20"/>
        </w:rPr>
        <w:instrText>tors&gt;&lt;authors&gt;&lt;author&gt;Marchler-Bauer, Aron&lt;/author&gt;&lt;author&gt;Bo, Yu&lt;/author&gt;&lt;author&gt;Han, Lianyi&lt;/author&gt;&lt;author&gt;He, Jane&lt;/author&gt;&lt;author&gt;Lanczycki, Christopher J&lt;/author&gt;&lt;author&gt;Lu, Shennan&lt;/author&gt;&lt;author&gt;Chitsaz, Farideh&lt;/author&gt;&lt;author&gt;Derbyshire, Myra K&lt;</w:instrText>
      </w:r>
      <w:r>
        <w:rPr>
          <w:rFonts w:ascii="Aptos" w:hAnsi="Aptos"/>
          <w:color w:val="000000" w:themeColor="text1"/>
          <w:sz w:val="20"/>
          <w:szCs w:val="20"/>
        </w:rPr>
        <w:instrText>/author&gt;&lt;author&gt;Geer, Renata C&lt;/author&gt;&lt;author&gt;Gonzales, Noreen R&lt;/author&gt;&lt;/authors&gt;&lt;/contributors&gt;&lt;titles&gt;&lt;title&gt;CDD/SPARCLE: functional classification of proteins via subfamily domain architectures&lt;/title&gt;&lt;secondary-title&gt;Nucleic acids research&lt;/secondar</w:instrText>
      </w:r>
      <w:r>
        <w:rPr>
          <w:rFonts w:ascii="Aptos" w:hAnsi="Aptos"/>
          <w:color w:val="000000" w:themeColor="text1"/>
          <w:sz w:val="20"/>
          <w:szCs w:val="20"/>
        </w:rPr>
        <w:instrText>y-title&gt;&lt;/titles&gt;&lt;periodical&gt;&lt;full-title&gt;Nucleic Acids Research&lt;/full-title&gt;&lt;/periodical&gt;&lt;pages&gt;D200-D203&lt;/pages&gt;&lt;volume&gt;45&lt;/volume&gt;&lt;number&gt;D1&lt;/number&gt;&lt;dates&gt;&lt;year&gt;2017&lt;/year&gt;&lt;/dates&gt;&lt;isbn&gt;0305-1048&lt;/isbn&gt;&lt;urls&gt;&lt;/urls&gt;&lt;/record&gt;&lt;/Cite&gt;&lt;/EndNote&gt;</w:instrText>
      </w:r>
      <w:r>
        <w:rPr>
          <w:rFonts w:ascii="Aptos" w:hAnsi="Aptos"/>
          <w:color w:val="000000" w:themeColor="text1"/>
          <w:sz w:val="20"/>
          <w:szCs w:val="20"/>
        </w:rPr>
        <w:fldChar w:fldCharType="separate"/>
      </w:r>
      <w:r>
        <w:rPr>
          <w:rFonts w:ascii="Aptos" w:hAnsi="Aptos"/>
          <w:color w:val="000000" w:themeColor="text1"/>
          <w:sz w:val="20"/>
          <w:szCs w:val="20"/>
        </w:rPr>
        <w:t>[</w:t>
      </w:r>
      <w:r>
        <w:rPr>
          <w:rFonts w:ascii="Aptos" w:hAnsi="Aptos"/>
          <w:color w:val="3333FF"/>
          <w:sz w:val="20"/>
          <w:szCs w:val="20"/>
        </w:rPr>
        <w:t>15</w:t>
      </w:r>
      <w:r>
        <w:rPr>
          <w:rFonts w:ascii="Aptos" w:hAnsi="Aptos"/>
          <w:color w:val="000000" w:themeColor="text1"/>
          <w:sz w:val="20"/>
          <w:szCs w:val="20"/>
        </w:rPr>
        <w:t>]</w:t>
      </w:r>
      <w:r>
        <w:rPr>
          <w:rFonts w:ascii="Aptos" w:hAnsi="Aptos"/>
          <w:color w:val="000000" w:themeColor="text1"/>
          <w:sz w:val="20"/>
          <w:szCs w:val="20"/>
        </w:rPr>
        <w:fldChar w:fldCharType="end"/>
      </w:r>
      <w:r>
        <w:rPr>
          <w:rFonts w:ascii="Aptos" w:hAnsi="Aptos"/>
          <w:color w:val="000000" w:themeColor="text1"/>
          <w:sz w:val="20"/>
          <w:szCs w:val="20"/>
        </w:rPr>
        <w:t>, HHp</w:t>
      </w:r>
      <w:r>
        <w:rPr>
          <w:rFonts w:ascii="Aptos" w:hAnsi="Aptos"/>
          <w:color w:val="000000" w:themeColor="text1"/>
          <w:sz w:val="20"/>
          <w:szCs w:val="20"/>
        </w:rPr>
        <w:t xml:space="preserve">red </w:t>
      </w:r>
      <w:r>
        <w:fldChar w:fldCharType="begin"/>
      </w:r>
      <w:r>
        <w:rPr>
          <w:rFonts w:ascii="Aptos" w:hAnsi="Aptos"/>
          <w:color w:val="000000" w:themeColor="text1"/>
          <w:sz w:val="20"/>
          <w:szCs w:val="20"/>
        </w:rPr>
        <w:instrText>ADDIN EN.CITE &lt;EndNote&gt;&lt;Cite&gt;&lt;Author&gt;Söding&lt;/Author&gt;&lt;Year&gt;2005&lt;/Year&gt;&lt;RecNum&gt;148&lt;/RecNum&gt;&lt;DisplayText&gt;[15]&lt;/DisplayText&gt;&lt;record&gt;&lt;rec-number&gt;148&lt;/rec-number&gt;&lt;foreign-keys&gt;&lt;key app="EN" db-id="0tdvfsdptz2dx0e25phvf5s8zpwff2xwf9rp" timestamp="1765478715"&gt;</w:instrText>
      </w:r>
      <w:r>
        <w:rPr>
          <w:rFonts w:ascii="Aptos" w:hAnsi="Aptos"/>
          <w:color w:val="000000" w:themeColor="text1"/>
          <w:sz w:val="20"/>
          <w:szCs w:val="20"/>
        </w:rPr>
        <w:instrText>148&lt;/key&gt;&lt;/foreign-keys&gt;&lt;ref-type name="Journal Article"&gt;17&lt;/ref-type&gt;&lt;contributors&gt;&lt;authors&gt;&lt;author&gt;Söding, Johannes&lt;/author&gt;&lt;author&gt;Biegert, Andreas&lt;/author&gt;&lt;author&gt;Lupas, Andrei N&lt;/author&gt;&lt;/authors&gt;&lt;/contributors&gt;&lt;titles&gt;&lt;title&gt;The HHpred interactive se</w:instrText>
      </w:r>
      <w:r>
        <w:rPr>
          <w:rFonts w:ascii="Aptos" w:hAnsi="Aptos"/>
          <w:color w:val="000000" w:themeColor="text1"/>
          <w:sz w:val="20"/>
          <w:szCs w:val="20"/>
        </w:rPr>
        <w:instrText>rver for protein homology detection and structure prediction&lt;/title&gt;&lt;secondary-title&gt;Nucleic acids research&lt;/secondary-title&gt;&lt;/titles&gt;&lt;periodical&gt;&lt;full-title&gt;Nucleic Acids Research&lt;/full-title&gt;&lt;/periodical&gt;&lt;pages&gt;W244-W248&lt;/pages&gt;&lt;volume&gt;33&lt;/volume&gt;&lt;number</w:instrText>
      </w:r>
      <w:r>
        <w:rPr>
          <w:rFonts w:ascii="Aptos" w:hAnsi="Aptos"/>
          <w:color w:val="000000" w:themeColor="text1"/>
          <w:sz w:val="20"/>
          <w:szCs w:val="20"/>
        </w:rPr>
        <w:instrText>&gt;suppl_2&lt;/number&gt;&lt;dates&gt;&lt;year&gt;2005&lt;/year&gt;&lt;/dates&gt;&lt;isbn&gt;0305-1048&lt;/isbn&gt;&lt;urls&gt;&lt;/urls&gt;&lt;/record&gt;&lt;/Cite&gt;&lt;/EndNote&gt;</w:instrText>
      </w:r>
      <w:r>
        <w:rPr>
          <w:rFonts w:ascii="Aptos" w:hAnsi="Aptos"/>
          <w:color w:val="000000" w:themeColor="text1"/>
          <w:sz w:val="20"/>
          <w:szCs w:val="20"/>
        </w:rPr>
        <w:fldChar w:fldCharType="separate"/>
      </w:r>
      <w:r>
        <w:rPr>
          <w:rFonts w:ascii="Aptos" w:hAnsi="Aptos"/>
          <w:color w:val="000000" w:themeColor="text1"/>
          <w:sz w:val="20"/>
          <w:szCs w:val="20"/>
        </w:rPr>
        <w:t>[</w:t>
      </w:r>
      <w:r>
        <w:rPr>
          <w:rFonts w:ascii="Aptos" w:hAnsi="Aptos"/>
          <w:color w:val="3333FF"/>
          <w:sz w:val="20"/>
          <w:szCs w:val="20"/>
        </w:rPr>
        <w:t>16</w:t>
      </w:r>
      <w:r>
        <w:rPr>
          <w:rFonts w:ascii="Aptos" w:hAnsi="Aptos"/>
          <w:color w:val="000000" w:themeColor="text1"/>
          <w:sz w:val="20"/>
          <w:szCs w:val="20"/>
        </w:rPr>
        <w:t>]</w:t>
      </w:r>
      <w:r>
        <w:rPr>
          <w:rFonts w:ascii="Aptos" w:hAnsi="Aptos"/>
          <w:color w:val="000000" w:themeColor="text1"/>
          <w:sz w:val="20"/>
          <w:szCs w:val="20"/>
        </w:rPr>
        <w:fldChar w:fldCharType="end"/>
      </w:r>
      <w:r>
        <w:rPr>
          <w:rFonts w:ascii="Aptos" w:hAnsi="Aptos"/>
          <w:color w:val="000000" w:themeColor="text1"/>
          <w:sz w:val="20"/>
          <w:szCs w:val="20"/>
        </w:rPr>
        <w:t xml:space="preserve">, and Foldseek </w:t>
      </w:r>
      <w:r>
        <w:fldChar w:fldCharType="begin"/>
      </w:r>
      <w:r>
        <w:rPr>
          <w:rFonts w:ascii="Aptos" w:hAnsi="Aptos"/>
          <w:color w:val="000000" w:themeColor="text1"/>
          <w:sz w:val="20"/>
          <w:szCs w:val="20"/>
        </w:rPr>
        <w:instrText>ADDIN EN.CITE &lt;EndNote&gt;&lt;Cite&gt;&lt;Author&gt;Van Kempen&lt;/Author&gt;&lt;Year&gt;2024&lt;/Year&gt;&lt;RecNum&gt;149&lt;/RecNum&gt;&lt;DisplayText&gt;[16]&lt;/DisplayText&gt;</w:instrText>
      </w:r>
      <w:r>
        <w:rPr>
          <w:rFonts w:ascii="Aptos" w:hAnsi="Aptos"/>
          <w:color w:val="000000" w:themeColor="text1"/>
          <w:sz w:val="20"/>
          <w:szCs w:val="20"/>
        </w:rPr>
        <w:instrText>&lt;record&gt;&lt;rec-number&gt;149&lt;/rec-number&gt;&lt;foreign-keys&gt;&lt;key app="EN" db-id="0tdvfsdptz2dx0e25phvf5s8zpwff2xwf9rp" timestamp="1765478740"&gt;149&lt;/key&gt;&lt;/foreign-keys&gt;&lt;ref-type name="Journal Article"&gt;17&lt;/ref-type&gt;&lt;contributors&gt;&lt;authors&gt;&lt;author&gt;Van Kempen, Michel&lt;/aut</w:instrText>
      </w:r>
      <w:r>
        <w:rPr>
          <w:rFonts w:ascii="Aptos" w:hAnsi="Aptos"/>
          <w:color w:val="000000" w:themeColor="text1"/>
          <w:sz w:val="20"/>
          <w:szCs w:val="20"/>
        </w:rPr>
        <w:instrText>hor&gt;&lt;author&gt;Kim, Stephanie S&lt;/author&gt;&lt;author&gt;Tumescheit, Charlotte&lt;/author&gt;&lt;author&gt;Mirdita, Milot&lt;/author&gt;&lt;author&gt;Lee, Jeongjae&lt;/author&gt;&lt;author&gt;Gilchrist, Cameron LM&lt;/author&gt;&lt;author&gt;Söding, Johannes&lt;/author&gt;&lt;author&gt;Steinegger, Martin&lt;/author&gt;&lt;/authors&gt;&lt;/co</w:instrText>
      </w:r>
      <w:r>
        <w:rPr>
          <w:rFonts w:ascii="Aptos" w:hAnsi="Aptos"/>
          <w:color w:val="000000" w:themeColor="text1"/>
          <w:sz w:val="20"/>
          <w:szCs w:val="20"/>
        </w:rPr>
        <w:instrText>ntributors&gt;&lt;titles&gt;&lt;title&gt;Fast and accurate protein structure search with Foldseek&lt;/title&gt;&lt;secondary-title&gt;Nature biotechnology&lt;/secondary-title&gt;&lt;/titles&gt;&lt;periodical&gt;&lt;full-title&gt;Nature Biotechnology&lt;/full-title&gt;&lt;/periodical&gt;&lt;pages&gt;243-246&lt;/pages&gt;&lt;volume&gt;42</w:instrText>
      </w:r>
      <w:r>
        <w:rPr>
          <w:rFonts w:ascii="Aptos" w:hAnsi="Aptos"/>
          <w:color w:val="000000" w:themeColor="text1"/>
          <w:sz w:val="20"/>
          <w:szCs w:val="20"/>
        </w:rPr>
        <w:instrText>&lt;/volume&gt;&lt;number&gt;2&lt;/number&gt;&lt;dates&gt;&lt;year&gt;2024&lt;/year&gt;&lt;/dates&gt;&lt;isbn&gt;1087-0156&lt;/isbn&gt;&lt;urls&gt;&lt;/urls&gt;&lt;/record&gt;&lt;/Cite&gt;&lt;/EndNote&gt;</w:instrText>
      </w:r>
      <w:r>
        <w:rPr>
          <w:rFonts w:ascii="Aptos" w:hAnsi="Aptos"/>
          <w:color w:val="000000" w:themeColor="text1"/>
          <w:sz w:val="20"/>
          <w:szCs w:val="20"/>
        </w:rPr>
        <w:fldChar w:fldCharType="separate"/>
      </w:r>
      <w:r>
        <w:rPr>
          <w:rFonts w:ascii="Aptos" w:hAnsi="Aptos"/>
          <w:color w:val="000000" w:themeColor="text1"/>
          <w:sz w:val="20"/>
          <w:szCs w:val="20"/>
        </w:rPr>
        <w:t>[</w:t>
      </w:r>
      <w:r>
        <w:rPr>
          <w:rFonts w:ascii="Aptos" w:hAnsi="Aptos"/>
          <w:color w:val="3333FF"/>
          <w:sz w:val="20"/>
          <w:szCs w:val="20"/>
        </w:rPr>
        <w:t>17</w:t>
      </w:r>
      <w:r>
        <w:rPr>
          <w:rFonts w:ascii="Aptos" w:hAnsi="Aptos"/>
          <w:color w:val="000000" w:themeColor="text1"/>
          <w:sz w:val="20"/>
          <w:szCs w:val="20"/>
        </w:rPr>
        <w:t>]</w:t>
      </w:r>
      <w:r>
        <w:rPr>
          <w:rFonts w:ascii="Aptos" w:hAnsi="Aptos"/>
          <w:color w:val="000000" w:themeColor="text1"/>
          <w:sz w:val="20"/>
          <w:szCs w:val="20"/>
        </w:rPr>
        <w:fldChar w:fldCharType="end"/>
      </w:r>
      <w:r>
        <w:rPr>
          <w:rFonts w:ascii="Aptos" w:hAnsi="Aptos"/>
          <w:color w:val="000000" w:themeColor="text1"/>
          <w:sz w:val="20"/>
          <w:szCs w:val="20"/>
        </w:rPr>
        <w:t xml:space="preserve"> as detailed in Neuman et al. (2025) </w:t>
      </w:r>
      <w:r>
        <w:fldChar w:fldCharType="begin"/>
      </w:r>
      <w:r>
        <w:rPr>
          <w:rFonts w:ascii="Aptos" w:hAnsi="Aptos"/>
          <w:color w:val="000000" w:themeColor="text1"/>
          <w:sz w:val="20"/>
          <w:szCs w:val="20"/>
        </w:rPr>
        <w:instrText>ADDIN EN.CITE &lt;EndNote&gt;&lt;Cite&gt;&lt;Author&gt;Neuman&lt;/Author&gt;&lt;Year&gt;2025&lt;/Year&gt;&lt;RecNum&gt;135&lt;/RecNum&gt;&lt;Di</w:instrText>
      </w:r>
      <w:r>
        <w:rPr>
          <w:rFonts w:ascii="Aptos" w:hAnsi="Aptos"/>
          <w:color w:val="000000" w:themeColor="text1"/>
          <w:sz w:val="20"/>
          <w:szCs w:val="20"/>
        </w:rPr>
        <w:instrText>splayText&gt;[5]&lt;/DisplayText&gt;&lt;record&gt;&lt;rec-number&gt;135&lt;/rec-number&gt;&lt;foreign-keys&gt;&lt;key app="EN" db-id="0tdvfsdptz2dx0e25phvf5s8zpwff2xwf9rp" timestamp="1765478372"&gt;135&lt;/key&gt;&lt;/foreign-keys&gt;&lt;ref-type name="Journal Article"&gt;17&lt;/ref-type&gt;&lt;contributors&gt;&lt;authors&gt;&lt;aut</w:instrText>
      </w:r>
      <w:r>
        <w:rPr>
          <w:rFonts w:ascii="Aptos" w:hAnsi="Aptos"/>
          <w:color w:val="000000" w:themeColor="text1"/>
          <w:sz w:val="20"/>
          <w:szCs w:val="20"/>
        </w:rPr>
        <w:instrText>hor&gt;Neuman, Benjamin W&lt;/author&gt;&lt;author&gt;Smart, Alexandria&lt;/author&gt;&lt;author&gt;Gilmer, Orian&lt;/author&gt;&lt;author&gt;Smyth, Redmond P&lt;/author&gt;&lt;author&gt;Vaas, Josef&lt;/author&gt;&lt;author&gt;Böker, Nicolai&lt;/author&gt;&lt;author&gt;Samborskiy, Dmitry V&lt;/author&gt;&lt;author&gt;Bartenschlager, Ralf&lt;/au</w:instrText>
      </w:r>
      <w:r>
        <w:rPr>
          <w:rFonts w:ascii="Aptos" w:hAnsi="Aptos"/>
          <w:color w:val="000000" w:themeColor="text1"/>
          <w:sz w:val="20"/>
          <w:szCs w:val="20"/>
        </w:rPr>
        <w:instrText>thor&gt;&lt;author&gt;Seitz, Stefan&lt;/author&gt;&lt;author&gt;Gorbalenya, Alexander E&lt;/author&gt;&lt;/authors&gt;&lt;/contributors&gt;&lt;titles&gt;&lt;title&gt;Giant RNA genomes: Roles of host, translation elongation, genome architecture, and proteome in nidoviruses&lt;/title&gt;&lt;secondary-title&gt;Proceeding</w:instrText>
      </w:r>
      <w:r>
        <w:rPr>
          <w:rFonts w:ascii="Aptos" w:hAnsi="Aptos"/>
          <w:color w:val="000000" w:themeColor="text1"/>
          <w:sz w:val="20"/>
          <w:szCs w:val="20"/>
        </w:rPr>
        <w:instrText>s of the National Academy of Sciences&lt;/secondary-title&gt;&lt;/titles&gt;&lt;periodical&gt;&lt;full-title&gt;Proceedings of the National Academy of Sciences&lt;/full-title&gt;&lt;/periodical&gt;&lt;pages&gt;e2413675122&lt;/pages&gt;&lt;volume&gt;122&lt;/volume&gt;&lt;number&gt;7&lt;/number&gt;&lt;dates&gt;&lt;year&gt;2025&lt;/year&gt;&lt;/dates</w:instrText>
      </w:r>
      <w:r>
        <w:rPr>
          <w:rFonts w:ascii="Aptos" w:hAnsi="Aptos"/>
          <w:color w:val="000000" w:themeColor="text1"/>
          <w:sz w:val="20"/>
          <w:szCs w:val="20"/>
        </w:rPr>
        <w:instrText>&gt;&lt;isbn&gt;0027-8424&lt;/isbn&gt;&lt;urls&gt;&lt;/urls&gt;&lt;/record&gt;&lt;/Cite&gt;&lt;/EndNote&gt;</w:instrText>
      </w:r>
      <w:r>
        <w:rPr>
          <w:rFonts w:ascii="Aptos" w:hAnsi="Aptos"/>
          <w:color w:val="000000" w:themeColor="text1"/>
          <w:sz w:val="20"/>
          <w:szCs w:val="20"/>
        </w:rPr>
        <w:fldChar w:fldCharType="separate"/>
      </w:r>
      <w:r>
        <w:rPr>
          <w:rFonts w:ascii="Aptos" w:hAnsi="Aptos"/>
          <w:color w:val="000000" w:themeColor="text1"/>
          <w:sz w:val="20"/>
          <w:szCs w:val="20"/>
        </w:rPr>
        <w:t>[</w:t>
      </w:r>
      <w:r>
        <w:rPr>
          <w:rFonts w:ascii="Aptos" w:hAnsi="Aptos"/>
          <w:color w:val="3333FF"/>
          <w:sz w:val="20"/>
          <w:szCs w:val="20"/>
        </w:rPr>
        <w:t>7</w:t>
      </w:r>
      <w:r>
        <w:rPr>
          <w:rFonts w:ascii="Aptos" w:hAnsi="Aptos"/>
          <w:color w:val="000000" w:themeColor="text1"/>
          <w:sz w:val="20"/>
          <w:szCs w:val="20"/>
        </w:rPr>
        <w:t>]</w:t>
      </w:r>
      <w:r>
        <w:rPr>
          <w:rFonts w:ascii="Aptos" w:hAnsi="Aptos"/>
          <w:color w:val="000000" w:themeColor="text1"/>
          <w:sz w:val="20"/>
          <w:szCs w:val="20"/>
        </w:rPr>
        <w:fldChar w:fldCharType="end"/>
      </w:r>
      <w:r>
        <w:fldChar w:fldCharType="begin"/>
      </w:r>
      <w:r>
        <w:rPr>
          <w:rFonts w:ascii="Aptos" w:hAnsi="Aptos"/>
          <w:color w:val="000000" w:themeColor="text1"/>
          <w:sz w:val="20"/>
          <w:szCs w:val="20"/>
        </w:rPr>
        <w:instrText>vnd.oasis.opendocument.field.UNHANDLED</w:instrText>
      </w:r>
      <w:r>
        <w:fldChar w:fldCharType="begin"/>
      </w:r>
      <w:r>
        <w:rPr>
          <w:rFonts w:ascii="Aptos" w:hAnsi="Aptos"/>
          <w:color w:val="000000" w:themeColor="text1"/>
          <w:sz w:val="20"/>
          <w:szCs w:val="20"/>
        </w:rPr>
        <w:instrText>vnd.oasis.opendocument.field.UNHANDLED</w:instrText>
      </w:r>
      <w:r>
        <w:rPr>
          <w:rFonts w:ascii="Aptos" w:hAnsi="Aptos"/>
          <w:color w:val="000000" w:themeColor="text1"/>
          <w:sz w:val="20"/>
          <w:szCs w:val="20"/>
        </w:rPr>
        <w:fldChar w:fldCharType="separate"/>
      </w:r>
      <w:r>
        <w:rPr>
          <w:rFonts w:ascii="Aptos" w:hAnsi="Aptos"/>
          <w:color w:val="000000" w:themeColor="text1"/>
          <w:sz w:val="20"/>
          <w:szCs w:val="20"/>
        </w:rPr>
        <w:fldChar w:fldCharType="end"/>
      </w:r>
      <w:r>
        <w:rPr>
          <w:rFonts w:ascii="Aptos" w:hAnsi="Aptos"/>
          <w:color w:val="000000" w:themeColor="text1"/>
          <w:sz w:val="20"/>
          <w:szCs w:val="20"/>
        </w:rPr>
        <w:fldChar w:fldCharType="separate"/>
      </w:r>
      <w:r>
        <w:rPr>
          <w:rFonts w:ascii="Aptos" w:hAnsi="Aptos"/>
          <w:sz w:val="20"/>
          <w:szCs w:val="20"/>
        </w:rPr>
        <w:t>[</w:t>
      </w:r>
      <w:r>
        <w:rPr>
          <w:rFonts w:ascii="Aptos" w:hAnsi="Aptos"/>
          <w:color w:val="3333FF"/>
          <w:sz w:val="20"/>
          <w:szCs w:val="20"/>
        </w:rPr>
        <w:t>1</w:t>
      </w:r>
      <w:r>
        <w:rPr>
          <w:rFonts w:ascii="Aptos" w:hAnsi="Aptos"/>
          <w:sz w:val="20"/>
          <w:szCs w:val="20"/>
        </w:rPr>
        <w:t>]</w:t>
      </w:r>
      <w:r>
        <w:rPr>
          <w:rFonts w:ascii="Aptos" w:hAnsi="Aptos"/>
          <w:color w:val="000000" w:themeColor="text1"/>
          <w:sz w:val="20"/>
          <w:szCs w:val="20"/>
        </w:rPr>
        <w:fldChar w:fldCharType="end"/>
      </w:r>
      <w:r>
        <w:rPr>
          <w:rFonts w:ascii="Aptos" w:hAnsi="Aptos"/>
          <w:color w:val="000000" w:themeColor="text1"/>
          <w:sz w:val="20"/>
          <w:szCs w:val="20"/>
        </w:rPr>
        <w:t xml:space="preserve"> and Zhong et al. (2025) </w:t>
      </w:r>
      <w:r>
        <w:fldChar w:fldCharType="begin"/>
      </w:r>
      <w:r>
        <w:rPr>
          <w:rFonts w:ascii="Aptos" w:hAnsi="Aptos"/>
          <w:color w:val="000000" w:themeColor="text1"/>
          <w:sz w:val="20"/>
          <w:szCs w:val="20"/>
        </w:rPr>
        <w:instrText>ADDIN EN.CITE &lt;EndNote&gt;&lt;Cite&gt;&lt;Author&gt;Zhong&lt;/Author&gt;&lt;Year&gt;2025&lt;/Year&gt;&lt;RecNum&gt;13</w:instrText>
      </w:r>
      <w:r>
        <w:rPr>
          <w:rFonts w:ascii="Aptos" w:hAnsi="Aptos"/>
          <w:color w:val="000000" w:themeColor="text1"/>
          <w:sz w:val="20"/>
          <w:szCs w:val="20"/>
        </w:rPr>
        <w:instrText>6&lt;/RecNum&gt;&lt;DisplayText&gt;[6]&lt;/DisplayText&gt;&lt;record&gt;&lt;rec-number&gt;136&lt;/rec-number&gt;&lt;foreign-keys&gt;&lt;key app="EN" db-id="0tdvfsdptz2dx0e25phvf5s8zpwff2xwf9rp" timestamp="1765478420"&gt;136&lt;/key&gt;&lt;/foreign-keys&gt;&lt;ref-type name="Journal Article"&gt;17&lt;/ref-type&gt;&lt;contributors&gt;</w:instrText>
      </w:r>
      <w:r>
        <w:rPr>
          <w:rFonts w:ascii="Aptos" w:hAnsi="Aptos"/>
          <w:color w:val="000000" w:themeColor="text1"/>
          <w:sz w:val="20"/>
          <w:szCs w:val="20"/>
        </w:rPr>
        <w:instrText>&lt;authors&gt;&lt;author&gt;Zhong, Kevin Xu&lt;/author&gt;&lt;author&gt;Chan, Amy M&lt;/author&gt;&lt;author&gt;Miller, Kristina M&lt;/author&gt;&lt;author&gt;Saunders, Rob&lt;/author&gt;&lt;author&gt;Suttle, Curtis A&lt;/author&gt;&lt;/authors&gt;&lt;/contributors&gt;&lt;titles&gt;&lt;title&gt;Evolutionarily divergent nidovirus with an except</w:instrText>
      </w:r>
      <w:r>
        <w:rPr>
          <w:rFonts w:ascii="Aptos" w:hAnsi="Aptos"/>
          <w:color w:val="000000" w:themeColor="text1"/>
          <w:sz w:val="20"/>
          <w:szCs w:val="20"/>
        </w:rPr>
        <w:instrText>ionally large genome identified in Pacific oysters undergoing mass mortality&lt;/title&gt;&lt;secondary-title&gt;Proceedings of the National Academy of Sciences&lt;/secondary-title&gt;&lt;/titles&gt;&lt;periodical&gt;&lt;full-title&gt;Proceedings of the National Academy of Sciences&lt;/full-tit</w:instrText>
      </w:r>
      <w:r>
        <w:rPr>
          <w:rFonts w:ascii="Aptos" w:hAnsi="Aptos"/>
          <w:color w:val="000000" w:themeColor="text1"/>
          <w:sz w:val="20"/>
          <w:szCs w:val="20"/>
        </w:rPr>
        <w:instrText>le&gt;&lt;/periodical&gt;&lt;pages&gt;e2426923122&lt;/pages&gt;&lt;volume&gt;122&lt;/volume&gt;&lt;number&gt;33&lt;/number&gt;&lt;dates&gt;&lt;year&gt;2025&lt;/year&gt;&lt;/dates&gt;&lt;isbn&gt;0027-8424&lt;/isbn&gt;&lt;urls&gt;&lt;/urls&gt;&lt;/record&gt;&lt;/Cite&gt;&lt;/EndNote&gt;</w:instrText>
      </w:r>
      <w:r>
        <w:rPr>
          <w:rFonts w:ascii="Aptos" w:hAnsi="Aptos"/>
          <w:color w:val="000000" w:themeColor="text1"/>
          <w:sz w:val="20"/>
          <w:szCs w:val="20"/>
        </w:rPr>
        <w:fldChar w:fldCharType="separate"/>
      </w:r>
      <w:r>
        <w:rPr>
          <w:rFonts w:ascii="Aptos" w:hAnsi="Aptos"/>
          <w:color w:val="000000" w:themeColor="text1"/>
          <w:sz w:val="20"/>
          <w:szCs w:val="20"/>
        </w:rPr>
        <w:t>[</w:t>
      </w:r>
      <w:r>
        <w:rPr>
          <w:rFonts w:ascii="Aptos" w:hAnsi="Aptos"/>
          <w:color w:val="3333FF"/>
          <w:sz w:val="20"/>
          <w:szCs w:val="20"/>
        </w:rPr>
        <w:t>6</w:t>
      </w:r>
      <w:r>
        <w:rPr>
          <w:rFonts w:ascii="Aptos" w:hAnsi="Aptos"/>
          <w:color w:val="000000" w:themeColor="text1"/>
          <w:sz w:val="20"/>
          <w:szCs w:val="20"/>
        </w:rPr>
        <w:t>]</w:t>
      </w:r>
      <w:r>
        <w:rPr>
          <w:rFonts w:ascii="Aptos" w:hAnsi="Aptos"/>
          <w:color w:val="000000" w:themeColor="text1"/>
          <w:sz w:val="20"/>
          <w:szCs w:val="20"/>
        </w:rPr>
        <w:fldChar w:fldCharType="end"/>
      </w:r>
      <w:r>
        <w:fldChar w:fldCharType="begin"/>
      </w:r>
      <w:r>
        <w:rPr>
          <w:rFonts w:ascii="Aptos" w:hAnsi="Aptos"/>
          <w:color w:val="000000" w:themeColor="text1"/>
          <w:sz w:val="20"/>
          <w:szCs w:val="20"/>
        </w:rPr>
        <w:instrText>vnd.oasis.opendocument.field.UNHANDLED</w:instrText>
      </w:r>
      <w:r>
        <w:fldChar w:fldCharType="begin"/>
      </w:r>
      <w:r>
        <w:rPr>
          <w:rFonts w:ascii="Aptos" w:hAnsi="Aptos"/>
          <w:color w:val="000000" w:themeColor="text1"/>
          <w:sz w:val="20"/>
          <w:szCs w:val="20"/>
        </w:rPr>
        <w:instrText>vnd.oasis.opendocument.field.UNHANDLED</w:instrText>
      </w:r>
      <w:r>
        <w:rPr>
          <w:rFonts w:ascii="Aptos" w:hAnsi="Aptos"/>
          <w:color w:val="000000" w:themeColor="text1"/>
          <w:sz w:val="20"/>
          <w:szCs w:val="20"/>
        </w:rPr>
        <w:fldChar w:fldCharType="separate"/>
      </w:r>
      <w:r>
        <w:rPr>
          <w:rFonts w:ascii="Aptos" w:hAnsi="Aptos"/>
          <w:color w:val="000000" w:themeColor="text1"/>
          <w:sz w:val="20"/>
          <w:szCs w:val="20"/>
        </w:rPr>
        <w:fldChar w:fldCharType="end"/>
      </w:r>
      <w:r>
        <w:rPr>
          <w:rFonts w:ascii="Aptos" w:hAnsi="Aptos"/>
          <w:color w:val="000000" w:themeColor="text1"/>
          <w:sz w:val="20"/>
          <w:szCs w:val="20"/>
        </w:rPr>
        <w:fldChar w:fldCharType="separate"/>
      </w:r>
      <w:r>
        <w:rPr>
          <w:rFonts w:ascii="Aptos" w:hAnsi="Aptos"/>
          <w:sz w:val="20"/>
          <w:szCs w:val="20"/>
        </w:rPr>
        <w:t>[</w:t>
      </w:r>
      <w:r>
        <w:rPr>
          <w:rFonts w:ascii="Aptos" w:hAnsi="Aptos"/>
          <w:color w:val="3333FF"/>
          <w:sz w:val="20"/>
          <w:szCs w:val="20"/>
        </w:rPr>
        <w:t>2</w:t>
      </w:r>
      <w:r>
        <w:rPr>
          <w:rFonts w:ascii="Aptos" w:hAnsi="Aptos"/>
          <w:sz w:val="20"/>
          <w:szCs w:val="20"/>
        </w:rPr>
        <w:t>]</w:t>
      </w:r>
      <w:r>
        <w:rPr>
          <w:rFonts w:ascii="Aptos" w:hAnsi="Aptos"/>
          <w:color w:val="000000" w:themeColor="text1"/>
          <w:sz w:val="20"/>
          <w:szCs w:val="20"/>
        </w:rPr>
        <w:fldChar w:fldCharType="end"/>
      </w:r>
      <w:r>
        <w:rPr>
          <w:rFonts w:ascii="Aptos" w:hAnsi="Aptos"/>
          <w:color w:val="000000" w:themeColor="text1"/>
          <w:sz w:val="20"/>
          <w:szCs w:val="20"/>
        </w:rPr>
        <w:t>.</w:t>
      </w:r>
    </w:p>
    <w:p w14:paraId="3D95692C" w14:textId="77777777" w:rsidR="00073604" w:rsidRDefault="00073604">
      <w:pPr>
        <w:jc w:val="both"/>
        <w:rPr>
          <w:rFonts w:ascii="Aptos" w:hAnsi="Aptos"/>
          <w:color w:val="000000" w:themeColor="text1"/>
          <w:sz w:val="20"/>
          <w:szCs w:val="20"/>
        </w:rPr>
      </w:pPr>
    </w:p>
    <w:p w14:paraId="27F08657" w14:textId="77777777" w:rsidR="00073604" w:rsidRDefault="00073604">
      <w:pPr>
        <w:jc w:val="both"/>
        <w:rPr>
          <w:rFonts w:ascii="Aptos" w:hAnsi="Aptos"/>
          <w:color w:val="000000" w:themeColor="text1"/>
          <w:sz w:val="20"/>
          <w:szCs w:val="20"/>
        </w:rPr>
      </w:pPr>
    </w:p>
    <w:p w14:paraId="515E8AC6" w14:textId="77777777" w:rsidR="00073604" w:rsidRDefault="00073604">
      <w:pPr>
        <w:jc w:val="both"/>
        <w:rPr>
          <w:color w:val="000000" w:themeColor="text1"/>
          <w:sz w:val="20"/>
          <w:szCs w:val="20"/>
        </w:rPr>
      </w:pPr>
    </w:p>
    <w:p w14:paraId="32FEBF99" w14:textId="77777777" w:rsidR="00073604" w:rsidRDefault="00073604">
      <w:pPr>
        <w:rPr>
          <w:rFonts w:ascii="Arial" w:eastAsia="Arial" w:hAnsi="Arial" w:cs="Arial"/>
          <w:b/>
          <w:color w:val="333333"/>
          <w:sz w:val="16"/>
          <w:szCs w:val="16"/>
        </w:rPr>
      </w:pPr>
    </w:p>
    <w:p w14:paraId="7209191C" w14:textId="77777777" w:rsidR="00073604" w:rsidRDefault="00206120">
      <w:pPr>
        <w:rPr>
          <w:rFonts w:ascii="Arial" w:eastAsia="Arial" w:hAnsi="Arial" w:cs="Arial"/>
          <w:b/>
          <w:color w:val="333333"/>
          <w:sz w:val="16"/>
          <w:szCs w:val="16"/>
        </w:rPr>
      </w:pPr>
      <w:r>
        <w:br w:type="page"/>
      </w:r>
    </w:p>
    <w:p w14:paraId="621540C7" w14:textId="77777777" w:rsidR="00073604" w:rsidRDefault="00206120">
      <w:pPr>
        <w:rPr>
          <w:rFonts w:ascii="Arial" w:eastAsia="Arial" w:hAnsi="Arial" w:cs="Arial"/>
          <w:b/>
          <w:color w:val="333333"/>
          <w:sz w:val="20"/>
          <w:szCs w:val="20"/>
        </w:rPr>
      </w:pPr>
      <w:r>
        <w:rPr>
          <w:rFonts w:ascii="Arial" w:eastAsia="Arial" w:hAnsi="Arial" w:cs="Arial"/>
          <w:b/>
          <w:noProof/>
          <w:color w:val="333333"/>
          <w:sz w:val="20"/>
          <w:szCs w:val="20"/>
        </w:rPr>
        <w:lastRenderedPageBreak/>
        <w:drawing>
          <wp:anchor distT="0" distB="0" distL="0" distR="0" simplePos="0" relativeHeight="20" behindDoc="0" locked="0" layoutInCell="0" allowOverlap="1" wp14:anchorId="03862F1C" wp14:editId="4DC9FD25">
            <wp:simplePos x="0" y="0"/>
            <wp:positionH relativeFrom="column">
              <wp:align>center</wp:align>
            </wp:positionH>
            <wp:positionV relativeFrom="paragraph">
              <wp:posOffset>635</wp:posOffset>
            </wp:positionV>
            <wp:extent cx="5926455" cy="3340100"/>
            <wp:effectExtent l="0" t="0" r="0" b="0"/>
            <wp:wrapSquare wrapText="largest"/>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13"/>
                    <a:stretch>
                      <a:fillRect/>
                    </a:stretch>
                  </pic:blipFill>
                  <pic:spPr bwMode="auto">
                    <a:xfrm>
                      <a:off x="0" y="0"/>
                      <a:ext cx="5926455" cy="3340100"/>
                    </a:xfrm>
                    <a:prstGeom prst="rect">
                      <a:avLst/>
                    </a:prstGeom>
                  </pic:spPr>
                </pic:pic>
              </a:graphicData>
            </a:graphic>
          </wp:anchor>
        </w:drawing>
      </w:r>
    </w:p>
    <w:p w14:paraId="64630B00" w14:textId="77777777" w:rsidR="00073604" w:rsidRDefault="00206120">
      <w:pPr>
        <w:rPr>
          <w:rFonts w:ascii="Aptos" w:eastAsia="Arial" w:hAnsi="Aptos" w:cs="Arial"/>
          <w:b/>
          <w:color w:val="333333"/>
          <w:sz w:val="20"/>
          <w:szCs w:val="20"/>
        </w:rPr>
      </w:pPr>
      <w:r>
        <w:rPr>
          <w:rFonts w:ascii="Aptos" w:eastAsia="Arial" w:hAnsi="Aptos" w:cs="Arial"/>
          <w:b/>
          <w:color w:val="333333"/>
          <w:sz w:val="20"/>
          <w:szCs w:val="20"/>
        </w:rPr>
        <w:t>Figure 2.</w:t>
      </w:r>
      <w:r>
        <w:rPr>
          <w:rFonts w:ascii="Aptos" w:eastAsia="Arial" w:hAnsi="Aptos" w:cs="Arial"/>
          <w:color w:val="333333"/>
          <w:sz w:val="20"/>
          <w:szCs w:val="20"/>
        </w:rPr>
        <w:t xml:space="preserve"> DEmARC-based classification of the two ”</w:t>
      </w:r>
      <w:r>
        <w:rPr>
          <w:rFonts w:ascii="Aptos" w:eastAsia="Arial" w:hAnsi="Aptos" w:cs="Arial"/>
          <w:i/>
          <w:iCs/>
          <w:color w:val="333333"/>
          <w:sz w:val="20"/>
          <w:szCs w:val="20"/>
        </w:rPr>
        <w:t>Alphamegarnavirus gigas</w:t>
      </w:r>
      <w:r>
        <w:rPr>
          <w:rFonts w:ascii="Aptos" w:eastAsia="Arial" w:hAnsi="Aptos" w:cs="Arial"/>
          <w:color w:val="333333"/>
          <w:sz w:val="20"/>
          <w:szCs w:val="20"/>
        </w:rPr>
        <w:t>” variants into the family “</w:t>
      </w:r>
      <w:r>
        <w:rPr>
          <w:rFonts w:ascii="Aptos" w:eastAsia="Arial" w:hAnsi="Aptos" w:cs="Arial"/>
          <w:i/>
          <w:iCs/>
          <w:color w:val="333333"/>
          <w:sz w:val="20"/>
          <w:szCs w:val="20"/>
        </w:rPr>
        <w:t>Megarnaviridae</w:t>
      </w:r>
      <w:r>
        <w:rPr>
          <w:rFonts w:ascii="Aptos" w:eastAsia="Arial" w:hAnsi="Aptos" w:cs="Arial"/>
          <w:color w:val="333333"/>
          <w:sz w:val="20"/>
          <w:szCs w:val="20"/>
        </w:rPr>
        <w:t>”. (</w:t>
      </w:r>
      <w:r>
        <w:rPr>
          <w:rFonts w:ascii="Aptos" w:eastAsia="Arial" w:hAnsi="Aptos" w:cs="Arial"/>
          <w:b/>
          <w:bCs/>
          <w:color w:val="333333"/>
          <w:sz w:val="20"/>
          <w:szCs w:val="20"/>
        </w:rPr>
        <w:t>A</w:t>
      </w:r>
      <w:r>
        <w:rPr>
          <w:rFonts w:ascii="Aptos" w:eastAsia="Arial" w:hAnsi="Aptos" w:cs="Arial"/>
          <w:color w:val="333333"/>
          <w:sz w:val="20"/>
          <w:szCs w:val="20"/>
        </w:rPr>
        <w:t xml:space="preserve">) Mapping of DEmARC family classification results on the RdRp-based nidoviral phylogeny, which was </w:t>
      </w:r>
      <w:r>
        <w:rPr>
          <w:rFonts w:ascii="Aptos" w:eastAsia="Arial" w:hAnsi="Aptos" w:cs="Arial"/>
          <w:color w:val="333333"/>
          <w:sz w:val="20"/>
          <w:szCs w:val="20"/>
        </w:rPr>
        <w:t>reconstructed using PhyML v3.1 and involved 129 nidoviral species representatives from all 14 families, the two ”</w:t>
      </w:r>
      <w:r>
        <w:rPr>
          <w:rFonts w:ascii="Aptos" w:eastAsia="Arial" w:hAnsi="Aptos" w:cs="Arial"/>
          <w:i/>
          <w:iCs/>
          <w:color w:val="333333"/>
          <w:sz w:val="20"/>
          <w:szCs w:val="20"/>
        </w:rPr>
        <w:t>Alphamegarnavirus gigas</w:t>
      </w:r>
      <w:r>
        <w:rPr>
          <w:rFonts w:ascii="Aptos" w:eastAsia="Arial" w:hAnsi="Aptos" w:cs="Arial"/>
          <w:color w:val="333333"/>
          <w:sz w:val="20"/>
          <w:szCs w:val="20"/>
        </w:rPr>
        <w:t xml:space="preserve">” variants, and two picornaviral outgroup sequences (see also Figure 3). Family clusters delineated by DEmARC are shown </w:t>
      </w:r>
      <w:r>
        <w:rPr>
          <w:rFonts w:ascii="Aptos" w:eastAsia="Arial" w:hAnsi="Aptos" w:cs="Arial"/>
          <w:color w:val="333333"/>
          <w:sz w:val="20"/>
          <w:szCs w:val="20"/>
        </w:rPr>
        <w:t xml:space="preserve">in separate colors and labeled using family names. Only the merge of representatives from the </w:t>
      </w:r>
      <w:r>
        <w:rPr>
          <w:rFonts w:ascii="Aptos" w:eastAsia="Arial" w:hAnsi="Aptos" w:cs="Arial"/>
          <w:i/>
          <w:iCs/>
          <w:color w:val="333333"/>
          <w:sz w:val="20"/>
          <w:szCs w:val="20"/>
        </w:rPr>
        <w:t>Arteriviridae</w:t>
      </w:r>
      <w:r>
        <w:rPr>
          <w:rFonts w:ascii="Aptos" w:eastAsia="Arial" w:hAnsi="Aptos" w:cs="Arial"/>
          <w:color w:val="333333"/>
          <w:sz w:val="20"/>
          <w:szCs w:val="20"/>
        </w:rPr>
        <w:t xml:space="preserve"> and </w:t>
      </w:r>
      <w:r>
        <w:rPr>
          <w:rFonts w:ascii="Aptos" w:eastAsia="Arial" w:hAnsi="Aptos" w:cs="Arial"/>
          <w:i/>
          <w:iCs/>
          <w:color w:val="333333"/>
          <w:sz w:val="20"/>
          <w:szCs w:val="20"/>
        </w:rPr>
        <w:t>Olifoviridae</w:t>
      </w:r>
      <w:r>
        <w:rPr>
          <w:rFonts w:ascii="Aptos" w:eastAsia="Arial" w:hAnsi="Aptos" w:cs="Arial"/>
          <w:color w:val="333333"/>
          <w:sz w:val="20"/>
          <w:szCs w:val="20"/>
        </w:rPr>
        <w:t xml:space="preserve"> families deviates from the current nidoviral ICTV taxonomy at the family rank. The tree branches reflect average substitutions per </w:t>
      </w:r>
      <w:r>
        <w:rPr>
          <w:rFonts w:ascii="Aptos" w:eastAsia="Arial" w:hAnsi="Aptos" w:cs="Arial"/>
          <w:color w:val="333333"/>
          <w:sz w:val="20"/>
          <w:szCs w:val="20"/>
        </w:rPr>
        <w:t>site. (</w:t>
      </w:r>
      <w:r>
        <w:rPr>
          <w:rFonts w:ascii="Aptos" w:eastAsia="Arial" w:hAnsi="Aptos" w:cs="Arial"/>
          <w:b/>
          <w:bCs/>
          <w:color w:val="333333"/>
          <w:sz w:val="20"/>
          <w:szCs w:val="20"/>
        </w:rPr>
        <w:t>B</w:t>
      </w:r>
      <w:r>
        <w:rPr>
          <w:rFonts w:ascii="Aptos" w:eastAsia="Arial" w:hAnsi="Aptos" w:cs="Arial"/>
          <w:color w:val="333333"/>
          <w:sz w:val="20"/>
          <w:szCs w:val="20"/>
        </w:rPr>
        <w:t xml:space="preserve">) Intra-group genetic divergence in taxa at the family rank (green) and inter-family divergence (blue) as determined by DEmARC </w:t>
      </w:r>
      <w:r>
        <w:fldChar w:fldCharType="begin"/>
      </w:r>
      <w:r>
        <w:rPr>
          <w:rFonts w:ascii="Aptos" w:eastAsia="Arial" w:hAnsi="Aptos" w:cs="Arial"/>
          <w:color w:val="000000" w:themeColor="text1"/>
          <w:sz w:val="20"/>
          <w:szCs w:val="20"/>
        </w:rPr>
        <w:instrText>ADDIN EN.CITE &lt;EndNote&gt;&lt;Cite&gt;&lt;Author&gt;Van Kempen&lt;/Author&gt;&lt;Year&gt;2024&lt;/Year&gt;&lt;RecNum&gt;149&lt;/RecNum&gt;&lt;DisplayText&gt;[16]&lt;/DisplayTe</w:instrText>
      </w:r>
      <w:r>
        <w:rPr>
          <w:rFonts w:ascii="Aptos" w:eastAsia="Arial" w:hAnsi="Aptos" w:cs="Arial"/>
          <w:color w:val="000000" w:themeColor="text1"/>
          <w:sz w:val="20"/>
          <w:szCs w:val="20"/>
        </w:rPr>
        <w:instrText>xt&gt;&lt;record&gt;&lt;rec-number&gt;149&lt;/rec-number&gt;&lt;foreign-keys&gt;&lt;key app="EN" db-id="0tdvfsdptz2dx0e25phvf5s8zpwff2xwf9rp" timestamp="1765478740"&gt;149&lt;/key&gt;&lt;/foreign-keys&gt;&lt;ref-type name="Journal Article"&gt;17&lt;/ref-type&gt;&lt;contributors&gt;&lt;authors&gt;&lt;author&gt;Van Kempen, Michel&lt;/</w:instrText>
      </w:r>
      <w:r>
        <w:rPr>
          <w:rFonts w:ascii="Aptos" w:eastAsia="Arial" w:hAnsi="Aptos" w:cs="Arial"/>
          <w:color w:val="000000" w:themeColor="text1"/>
          <w:sz w:val="20"/>
          <w:szCs w:val="20"/>
        </w:rPr>
        <w:instrText>author&gt;&lt;author&gt;Kim, Stephanie S&lt;/author&gt;&lt;author&gt;Tumescheit, Charlotte&lt;/author&gt;&lt;author&gt;Mirdita, Milot&lt;/author&gt;&lt;author&gt;Lee, Jeongjae&lt;/author&gt;&lt;author&gt;Gilchrist, Cameron LM&lt;/author&gt;&lt;author&gt;Söding, Johannes&lt;/author&gt;&lt;author&gt;Steinegger, Martin&lt;/author&gt;&lt;/authors&gt;&lt;</w:instrText>
      </w:r>
      <w:r>
        <w:rPr>
          <w:rFonts w:ascii="Aptos" w:eastAsia="Arial" w:hAnsi="Aptos" w:cs="Arial"/>
          <w:color w:val="000000" w:themeColor="text1"/>
          <w:sz w:val="20"/>
          <w:szCs w:val="20"/>
        </w:rPr>
        <w:instrText>/contributors&gt;&lt;titles&gt;&lt;title&gt;Fast and accurate protein structure search with Foldseek&lt;/title&gt;&lt;secondary-title&gt;Nature biotechnology&lt;/secondary-title&gt;&lt;/titles&gt;&lt;periodical&gt;&lt;full-title&gt;Nature Biotechnology&lt;/full-title&gt;&lt;/periodical&gt;&lt;pages&gt;243-246&lt;/pages&gt;&lt;volume</w:instrText>
      </w:r>
      <w:r>
        <w:rPr>
          <w:rFonts w:ascii="Aptos" w:eastAsia="Arial" w:hAnsi="Aptos" w:cs="Arial"/>
          <w:color w:val="000000" w:themeColor="text1"/>
          <w:sz w:val="20"/>
          <w:szCs w:val="20"/>
        </w:rPr>
        <w:instrText>&gt;42&lt;/volume&gt;&lt;number&gt;2&lt;/number&gt;&lt;dates&gt;&lt;year&gt;2024&lt;/year&gt;&lt;/dates&gt;&lt;isbn&gt;1087-0156&lt;/isbn&gt;&lt;urls&gt;&lt;/urls&gt;&lt;/record&gt;&lt;/Cite&gt;&lt;/EndNote&gt;</w:instrText>
      </w:r>
      <w:r>
        <w:rPr>
          <w:rFonts w:ascii="Aptos" w:eastAsia="Arial" w:hAnsi="Aptos" w:cs="Arial"/>
          <w:color w:val="000000" w:themeColor="text1"/>
          <w:sz w:val="20"/>
          <w:szCs w:val="20"/>
        </w:rPr>
        <w:fldChar w:fldCharType="separate"/>
      </w:r>
      <w:r>
        <w:rPr>
          <w:rFonts w:ascii="Aptos" w:hAnsi="Aptos"/>
          <w:color w:val="000000" w:themeColor="text1"/>
          <w:sz w:val="20"/>
          <w:szCs w:val="20"/>
        </w:rPr>
        <w:t>[</w:t>
      </w:r>
      <w:r>
        <w:rPr>
          <w:rFonts w:ascii="Aptos" w:hAnsi="Aptos"/>
          <w:color w:val="3333FF"/>
          <w:sz w:val="20"/>
          <w:szCs w:val="20"/>
        </w:rPr>
        <w:t>5</w:t>
      </w:r>
      <w:r>
        <w:rPr>
          <w:rFonts w:ascii="Aptos" w:hAnsi="Aptos"/>
          <w:color w:val="000000" w:themeColor="text1"/>
          <w:sz w:val="20"/>
          <w:szCs w:val="20"/>
        </w:rPr>
        <w:t>]</w:t>
      </w:r>
      <w:r>
        <w:rPr>
          <w:rFonts w:ascii="Aptos" w:eastAsia="Arial" w:hAnsi="Aptos" w:cs="Arial"/>
          <w:color w:val="000000" w:themeColor="text1"/>
          <w:sz w:val="20"/>
          <w:szCs w:val="20"/>
        </w:rPr>
        <w:fldChar w:fldCharType="end"/>
      </w:r>
      <w:r>
        <w:rPr>
          <w:rFonts w:ascii="Aptos" w:eastAsia="Arial" w:hAnsi="Aptos" w:cs="Arial"/>
          <w:color w:val="333333"/>
          <w:sz w:val="20"/>
          <w:szCs w:val="20"/>
        </w:rPr>
        <w:t xml:space="preserve">. PPD ranges that are demarcated according to the PPD threshold (red vertical dashed line) are highlighted with </w:t>
      </w:r>
      <w:r>
        <w:rPr>
          <w:rFonts w:ascii="Aptos" w:eastAsia="Arial" w:hAnsi="Aptos" w:cs="Arial"/>
          <w:color w:val="333333"/>
          <w:sz w:val="20"/>
          <w:szCs w:val="20"/>
        </w:rPr>
        <w:t>distinct colors. The red horizontal bar indicates the range of inter-family PPD values involving the two ”</w:t>
      </w:r>
      <w:r>
        <w:rPr>
          <w:rFonts w:ascii="Aptos" w:eastAsia="Arial" w:hAnsi="Aptos" w:cs="Arial"/>
          <w:i/>
          <w:iCs/>
          <w:color w:val="333333"/>
          <w:sz w:val="20"/>
          <w:szCs w:val="20"/>
        </w:rPr>
        <w:t>Alphamegarnavirus gigas</w:t>
      </w:r>
      <w:r>
        <w:rPr>
          <w:rFonts w:ascii="Aptos" w:eastAsia="Arial" w:hAnsi="Aptos" w:cs="Arial"/>
          <w:color w:val="333333"/>
          <w:sz w:val="20"/>
          <w:szCs w:val="20"/>
        </w:rPr>
        <w:t>” variants (</w:t>
      </w:r>
      <w:r>
        <w:rPr>
          <w:rFonts w:ascii="Aptos" w:eastAsia="Arial" w:hAnsi="Aptos" w:cs="Arial"/>
          <w:i/>
          <w:iCs/>
          <w:color w:val="333333"/>
          <w:sz w:val="20"/>
          <w:szCs w:val="20"/>
        </w:rPr>
        <w:t>“Megarnaviridae</w:t>
      </w:r>
      <w:r>
        <w:rPr>
          <w:rFonts w:ascii="Aptos" w:eastAsia="Arial" w:hAnsi="Aptos" w:cs="Arial"/>
          <w:color w:val="333333"/>
          <w:sz w:val="20"/>
          <w:szCs w:val="20"/>
        </w:rPr>
        <w:t>”). The frequency distribution of the PPD value is shown at the bottom. The identities of family clu</w:t>
      </w:r>
      <w:r>
        <w:rPr>
          <w:rFonts w:ascii="Aptos" w:eastAsia="Arial" w:hAnsi="Aptos" w:cs="Arial"/>
          <w:color w:val="333333"/>
          <w:sz w:val="20"/>
          <w:szCs w:val="20"/>
        </w:rPr>
        <w:t>sters are indicated via family names (y-axis); numbers of analyzed virus species representatives of the respective family are shown in brackets. All identified family clusters correspond to monophyletic groups in the phylogenetic tree in panel A. Box-and-w</w:t>
      </w:r>
      <w:r>
        <w:rPr>
          <w:rFonts w:ascii="Aptos" w:eastAsia="Arial" w:hAnsi="Aptos" w:cs="Arial"/>
          <w:color w:val="333333"/>
          <w:sz w:val="20"/>
          <w:szCs w:val="20"/>
        </w:rPr>
        <w:t>hisker graphs were used to plot distributions of distances between viruses belonging to the same taxon. The boxes span from the first to the third quartile and include the median (bold line); and the whiskers (dashed lines) extend to the extreme values. No</w:t>
      </w:r>
      <w:r>
        <w:rPr>
          <w:rFonts w:ascii="Aptos" w:eastAsia="Arial" w:hAnsi="Aptos" w:cs="Arial"/>
          <w:color w:val="333333"/>
          <w:sz w:val="20"/>
          <w:szCs w:val="20"/>
        </w:rPr>
        <w:t xml:space="preserve"> box-and whisker graphs are provided for singleton taxa that include a single species representative.</w:t>
      </w:r>
    </w:p>
    <w:p w14:paraId="46A9F0BE" w14:textId="77777777" w:rsidR="00073604" w:rsidRDefault="00206120">
      <w:pPr>
        <w:rPr>
          <w:rFonts w:ascii="Aptos" w:eastAsia="Arial" w:hAnsi="Aptos" w:cs="Arial"/>
          <w:b/>
          <w:color w:val="333333"/>
          <w:sz w:val="20"/>
          <w:szCs w:val="20"/>
        </w:rPr>
      </w:pPr>
      <w:r>
        <w:br w:type="page"/>
      </w:r>
    </w:p>
    <w:p w14:paraId="00857887" w14:textId="77777777" w:rsidR="00073604" w:rsidRDefault="00206120">
      <w:pPr>
        <w:rPr>
          <w:rFonts w:ascii="Arial" w:eastAsia="Arial" w:hAnsi="Arial" w:cs="Arial"/>
          <w:b/>
          <w:color w:val="333333"/>
          <w:sz w:val="16"/>
          <w:szCs w:val="16"/>
        </w:rPr>
      </w:pPr>
      <w:r>
        <w:rPr>
          <w:noProof/>
        </w:rPr>
        <w:lastRenderedPageBreak/>
        <w:drawing>
          <wp:inline distT="0" distB="0" distL="0" distR="0" wp14:anchorId="59014237" wp14:editId="205626A7">
            <wp:extent cx="5925185" cy="2981325"/>
            <wp:effectExtent l="0" t="0" r="0" b="0"/>
            <wp:docPr id="4"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pic:cNvPicPr>
                      <a:picLocks noChangeAspect="1" noChangeArrowheads="1"/>
                    </pic:cNvPicPr>
                  </pic:nvPicPr>
                  <pic:blipFill>
                    <a:blip r:embed="rId14"/>
                    <a:stretch>
                      <a:fillRect/>
                    </a:stretch>
                  </pic:blipFill>
                  <pic:spPr bwMode="auto">
                    <a:xfrm>
                      <a:off x="0" y="0"/>
                      <a:ext cx="5925185" cy="2981325"/>
                    </a:xfrm>
                    <a:prstGeom prst="rect">
                      <a:avLst/>
                    </a:prstGeom>
                  </pic:spPr>
                </pic:pic>
              </a:graphicData>
            </a:graphic>
          </wp:inline>
        </w:drawing>
      </w:r>
    </w:p>
    <w:p w14:paraId="1B6D7BCE" w14:textId="77777777" w:rsidR="00073604" w:rsidRDefault="00073604">
      <w:pPr>
        <w:jc w:val="both"/>
        <w:rPr>
          <w:rFonts w:ascii="Arial" w:hAnsi="Arial"/>
          <w:b/>
          <w:bCs/>
          <w:sz w:val="20"/>
          <w:szCs w:val="20"/>
        </w:rPr>
      </w:pPr>
    </w:p>
    <w:p w14:paraId="5233607B" w14:textId="77777777" w:rsidR="00073604" w:rsidRDefault="00206120">
      <w:pPr>
        <w:jc w:val="both"/>
        <w:rPr>
          <w:rFonts w:ascii="Aptos" w:hAnsi="Aptos"/>
          <w:sz w:val="20"/>
          <w:szCs w:val="20"/>
        </w:rPr>
      </w:pPr>
      <w:r>
        <w:rPr>
          <w:rFonts w:ascii="Aptos" w:hAnsi="Aptos"/>
          <w:b/>
          <w:bCs/>
          <w:sz w:val="20"/>
          <w:szCs w:val="20"/>
        </w:rPr>
        <w:t>Figure 3</w:t>
      </w:r>
      <w:r>
        <w:rPr>
          <w:rFonts w:ascii="Aptos" w:hAnsi="Aptos"/>
          <w:sz w:val="20"/>
          <w:szCs w:val="20"/>
        </w:rPr>
        <w:t>. Phylogenetic relationships of the proposed family “</w:t>
      </w:r>
      <w:r>
        <w:rPr>
          <w:rFonts w:ascii="Aptos" w:hAnsi="Aptos"/>
          <w:i/>
          <w:sz w:val="20"/>
          <w:szCs w:val="20"/>
        </w:rPr>
        <w:t>Megarnaviridae”</w:t>
      </w:r>
      <w:r>
        <w:rPr>
          <w:rFonts w:ascii="Aptos" w:hAnsi="Aptos"/>
          <w:sz w:val="20"/>
          <w:szCs w:val="20"/>
        </w:rPr>
        <w:t xml:space="preserve"> (represented by CGNV and PONV1 variants of the proposed species “</w:t>
      </w:r>
      <w:r>
        <w:rPr>
          <w:rFonts w:ascii="Aptos" w:hAnsi="Aptos"/>
          <w:i/>
          <w:iCs/>
          <w:sz w:val="20"/>
          <w:szCs w:val="20"/>
        </w:rPr>
        <w:t>Alpham</w:t>
      </w:r>
      <w:r>
        <w:rPr>
          <w:rFonts w:ascii="Aptos" w:hAnsi="Aptos"/>
          <w:i/>
          <w:sz w:val="20"/>
          <w:szCs w:val="20"/>
        </w:rPr>
        <w:t>egarnavirus gigas”</w:t>
      </w:r>
      <w:r>
        <w:rPr>
          <w:rFonts w:ascii="Aptos" w:hAnsi="Aptos"/>
          <w:sz w:val="20"/>
          <w:szCs w:val="20"/>
        </w:rPr>
        <w:t xml:space="preserve">) with recognized virus families in the order </w:t>
      </w:r>
      <w:r>
        <w:rPr>
          <w:rFonts w:ascii="Aptos" w:hAnsi="Aptos"/>
          <w:i/>
          <w:sz w:val="20"/>
          <w:szCs w:val="20"/>
        </w:rPr>
        <w:t xml:space="preserve">Nidovirales </w:t>
      </w:r>
      <w:r>
        <w:rPr>
          <w:rFonts w:ascii="Aptos" w:hAnsi="Aptos"/>
          <w:sz w:val="20"/>
          <w:szCs w:val="20"/>
        </w:rPr>
        <w:t>and statistical assessment of its uncertainty via bootstrap support values.</w:t>
      </w:r>
      <w:r>
        <w:rPr>
          <w:rFonts w:ascii="Aptos" w:hAnsi="Aptos"/>
          <w:iCs/>
          <w:sz w:val="20"/>
          <w:szCs w:val="20"/>
        </w:rPr>
        <w:t xml:space="preserve"> The phylogenetic analysis is based on sequences available in the current database (ICTV, release 4</w:t>
      </w:r>
      <w:r>
        <w:rPr>
          <w:rFonts w:ascii="Aptos" w:hAnsi="Aptos"/>
          <w:iCs/>
          <w:sz w:val="20"/>
          <w:szCs w:val="20"/>
        </w:rPr>
        <w:t>0)</w:t>
      </w:r>
      <w:r>
        <w:rPr>
          <w:rFonts w:ascii="Aptos" w:hAnsi="Aptos"/>
          <w:sz w:val="20"/>
          <w:szCs w:val="20"/>
        </w:rPr>
        <w:t xml:space="preserve">. The rooted </w:t>
      </w:r>
      <w:r>
        <w:rPr>
          <w:rFonts w:ascii="Aptos" w:hAnsi="Aptos" w:cs="Arial"/>
          <w:sz w:val="20"/>
          <w:szCs w:val="20"/>
        </w:rPr>
        <w:t>maximum-likelihood (ML)</w:t>
      </w:r>
      <w:r>
        <w:rPr>
          <w:rFonts w:ascii="Aptos" w:hAnsi="Aptos"/>
          <w:sz w:val="20"/>
          <w:szCs w:val="20"/>
        </w:rPr>
        <w:t xml:space="preserve"> tree is based on the inferred amino acid sequences of the RdRp domain and reconstructed using IQ-TREE v2.2.0.3</w:t>
      </w:r>
      <w:r>
        <w:rPr>
          <w:rFonts w:ascii="Aptos" w:eastAsia="Arial" w:hAnsi="Aptos" w:cs="Arial"/>
          <w:sz w:val="20"/>
          <w:szCs w:val="20"/>
        </w:rPr>
        <w:t xml:space="preserve"> </w:t>
      </w:r>
      <w:r>
        <w:fldChar w:fldCharType="begin"/>
      </w:r>
      <w:r>
        <w:rPr>
          <w:rFonts w:ascii="Aptos" w:eastAsia="Arial" w:hAnsi="Aptos" w:cs="Arial"/>
          <w:sz w:val="20"/>
          <w:szCs w:val="20"/>
        </w:rPr>
        <w:instrText>ADDIN EN.CITE &lt;EndNote&gt;&lt;Cite&gt;&lt;Author&gt;Nguyen&lt;/Author&gt;&lt;Year&gt;2015&lt;/Year&gt;&lt;RecNum&gt;138&lt;/RecNum&gt;&lt;DisplayText&gt;[12]</w:instrText>
      </w:r>
      <w:r>
        <w:rPr>
          <w:rFonts w:ascii="Aptos" w:eastAsia="Arial" w:hAnsi="Aptos" w:cs="Arial"/>
          <w:sz w:val="20"/>
          <w:szCs w:val="20"/>
        </w:rPr>
        <w:instrText>&lt;/DisplayText&gt;&lt;record&gt;&lt;rec-number&gt;138&lt;/rec-number&gt;&lt;foreign-keys&gt;&lt;key app="EN" db-id="0tdvfsdptz2dx0e25phvf5s8zpwff2xwf9rp" timestamp="1765478480"&gt;138&lt;/key&gt;&lt;/foreign-keys&gt;&lt;ref-type name="Journal Article"&gt;17&lt;/ref-type&gt;&lt;contributors&gt;&lt;authors&gt;&lt;author&gt;Nguyen, L</w:instrText>
      </w:r>
      <w:r>
        <w:rPr>
          <w:rFonts w:ascii="Aptos" w:eastAsia="Arial" w:hAnsi="Aptos" w:cs="Arial"/>
          <w:sz w:val="20"/>
          <w:szCs w:val="20"/>
        </w:rPr>
        <w:instrText>am-Tung&lt;/author&gt;&lt;author&gt;Schmidt, Heiko A&lt;/author&gt;&lt;author&gt;Von Haeseler, Arndt&lt;/author&gt;&lt;author&gt;Minh, Bui Quang&lt;/author&gt;&lt;/authors&gt;&lt;/contributors&gt;&lt;titles&gt;&lt;title&gt;IQ-TREE: a fast and effective stochastic algorithm for estimating maximum-likelihood phylogenies&lt;/t</w:instrText>
      </w:r>
      <w:r>
        <w:rPr>
          <w:rFonts w:ascii="Aptos" w:eastAsia="Arial" w:hAnsi="Aptos" w:cs="Arial"/>
          <w:sz w:val="20"/>
          <w:szCs w:val="20"/>
        </w:rPr>
        <w:instrText>itle&gt;&lt;secondary-title&gt;Molecular biology and evolution&lt;/secondary-title&gt;&lt;/titles&gt;&lt;periodical&gt;&lt;full-title&gt;Molecular Biology and Evolution&lt;/full-title&gt;&lt;/periodical&gt;&lt;pages&gt;268-274&lt;/pages&gt;&lt;volume&gt;32&lt;/volume&gt;&lt;number&gt;1&lt;/number&gt;&lt;dates&gt;&lt;year&gt;2015&lt;/year&gt;&lt;/dates&gt;&lt;isb</w:instrText>
      </w:r>
      <w:r>
        <w:rPr>
          <w:rFonts w:ascii="Aptos" w:eastAsia="Arial" w:hAnsi="Aptos" w:cs="Arial"/>
          <w:sz w:val="20"/>
          <w:szCs w:val="20"/>
        </w:rPr>
        <w:instrText>n&gt;1537-1719&lt;/isbn&gt;&lt;urls&gt;&lt;/urls&gt;&lt;/record&gt;&lt;/Cite&gt;&lt;/EndNote&gt;</w:instrText>
      </w:r>
      <w:r>
        <w:rPr>
          <w:rFonts w:ascii="Aptos" w:eastAsia="Arial" w:hAnsi="Aptos" w:cs="Arial"/>
          <w:sz w:val="20"/>
          <w:szCs w:val="20"/>
        </w:rPr>
        <w:fldChar w:fldCharType="separate"/>
      </w:r>
      <w:r>
        <w:rPr>
          <w:rFonts w:ascii="Aptos" w:eastAsia="Arial" w:hAnsi="Aptos" w:cs="Arial"/>
          <w:sz w:val="20"/>
          <w:szCs w:val="20"/>
        </w:rPr>
        <w:t>[</w:t>
      </w:r>
      <w:r>
        <w:rPr>
          <w:rFonts w:ascii="Aptos" w:eastAsia="Arial" w:hAnsi="Aptos" w:cs="Arial"/>
          <w:color w:val="3333FF"/>
          <w:sz w:val="20"/>
          <w:szCs w:val="20"/>
        </w:rPr>
        <w:t>10</w:t>
      </w:r>
      <w:r>
        <w:rPr>
          <w:rFonts w:ascii="Aptos" w:eastAsia="Arial" w:hAnsi="Aptos" w:cs="Arial"/>
          <w:sz w:val="20"/>
          <w:szCs w:val="20"/>
        </w:rPr>
        <w:t>]</w:t>
      </w:r>
      <w:r>
        <w:rPr>
          <w:rFonts w:ascii="Aptos" w:eastAsia="Arial" w:hAnsi="Aptos" w:cs="Arial"/>
          <w:sz w:val="20"/>
          <w:szCs w:val="20"/>
        </w:rPr>
        <w:fldChar w:fldCharType="end"/>
      </w:r>
      <w:r>
        <w:rPr>
          <w:rFonts w:ascii="Aptos" w:hAnsi="Aptos"/>
          <w:sz w:val="20"/>
          <w:szCs w:val="20"/>
        </w:rPr>
        <w:t xml:space="preserve">. RdRp sequences containing the conserved palm motifs (A, B, and C) were identified using Palmscan </w:t>
      </w:r>
      <w:r>
        <w:fldChar w:fldCharType="begin"/>
      </w:r>
      <w:r>
        <w:rPr>
          <w:rFonts w:ascii="Aptos" w:hAnsi="Aptos"/>
          <w:sz w:val="20"/>
          <w:szCs w:val="20"/>
        </w:rPr>
        <w:instrText>ADDIN EN.CITE</w:instrText>
      </w:r>
      <w:r>
        <w:fldChar w:fldCharType="begin"/>
      </w:r>
      <w:r>
        <w:rPr>
          <w:rFonts w:ascii="Aptos" w:hAnsi="Aptos"/>
          <w:iCs/>
          <w:sz w:val="20"/>
          <w:szCs w:val="20"/>
        </w:rPr>
        <w:instrText>ADDIN EN.CITE.DATA</w:instrText>
      </w:r>
      <w:r>
        <w:rPr>
          <w:rFonts w:ascii="Aptos" w:hAnsi="Aptos"/>
          <w:iCs/>
          <w:sz w:val="20"/>
          <w:szCs w:val="20"/>
        </w:rPr>
        <w:fldChar w:fldCharType="separate"/>
      </w:r>
      <w:r>
        <w:rPr>
          <w:rFonts w:ascii="Aptos" w:hAnsi="Aptos"/>
          <w:iCs/>
          <w:sz w:val="20"/>
          <w:szCs w:val="20"/>
        </w:rPr>
        <w:fldChar w:fldCharType="end"/>
      </w:r>
      <w:r>
        <w:rPr>
          <w:rFonts w:ascii="Aptos" w:hAnsi="Aptos"/>
          <w:iCs/>
          <w:sz w:val="20"/>
          <w:szCs w:val="20"/>
        </w:rPr>
        <w:fldChar w:fldCharType="separate"/>
      </w:r>
      <w:r>
        <w:rPr>
          <w:rFonts w:ascii="Aptos" w:hAnsi="Aptos"/>
          <w:iCs/>
          <w:sz w:val="20"/>
          <w:szCs w:val="20"/>
        </w:rPr>
        <w:t>[</w:t>
      </w:r>
      <w:r>
        <w:rPr>
          <w:rFonts w:ascii="Aptos" w:hAnsi="Aptos"/>
          <w:iCs/>
          <w:color w:val="3333FF"/>
          <w:sz w:val="20"/>
          <w:szCs w:val="20"/>
        </w:rPr>
        <w:t>18</w:t>
      </w:r>
      <w:r>
        <w:rPr>
          <w:rFonts w:ascii="Aptos" w:hAnsi="Aptos"/>
          <w:iCs/>
          <w:sz w:val="20"/>
          <w:szCs w:val="20"/>
        </w:rPr>
        <w:t xml:space="preserve">, </w:t>
      </w:r>
      <w:r>
        <w:rPr>
          <w:rFonts w:ascii="Aptos" w:hAnsi="Aptos"/>
          <w:iCs/>
          <w:color w:val="3333FF"/>
          <w:sz w:val="20"/>
          <w:szCs w:val="20"/>
        </w:rPr>
        <w:t>19</w:t>
      </w:r>
      <w:r>
        <w:rPr>
          <w:rFonts w:ascii="Aptos" w:hAnsi="Aptos"/>
          <w:iCs/>
          <w:sz w:val="20"/>
          <w:szCs w:val="20"/>
        </w:rPr>
        <w:t>]</w:t>
      </w:r>
      <w:r>
        <w:rPr>
          <w:rFonts w:ascii="Aptos" w:hAnsi="Aptos"/>
          <w:iCs/>
          <w:sz w:val="20"/>
          <w:szCs w:val="20"/>
        </w:rPr>
        <w:fldChar w:fldCharType="end"/>
      </w:r>
      <w:r>
        <w:rPr>
          <w:rFonts w:ascii="Aptos" w:hAnsi="Aptos"/>
          <w:sz w:val="20"/>
          <w:szCs w:val="20"/>
        </w:rPr>
        <w:t>. The analysis includes representative viruses f</w:t>
      </w:r>
      <w:r>
        <w:rPr>
          <w:rFonts w:ascii="Aptos" w:hAnsi="Aptos"/>
          <w:sz w:val="20"/>
          <w:szCs w:val="20"/>
        </w:rPr>
        <w:t xml:space="preserve">rom all ICTV-recognized nidoviral families (release 40). Members of the family </w:t>
      </w:r>
      <w:r>
        <w:rPr>
          <w:rFonts w:ascii="Aptos" w:hAnsi="Aptos"/>
          <w:i/>
          <w:iCs/>
          <w:sz w:val="20"/>
          <w:szCs w:val="20"/>
        </w:rPr>
        <w:t>Picornaviridae</w:t>
      </w:r>
      <w:r>
        <w:rPr>
          <w:rFonts w:ascii="Aptos" w:hAnsi="Aptos"/>
          <w:sz w:val="20"/>
          <w:szCs w:val="20"/>
        </w:rPr>
        <w:t xml:space="preserve"> of the order </w:t>
      </w:r>
      <w:r>
        <w:rPr>
          <w:rFonts w:ascii="Aptos" w:hAnsi="Aptos"/>
          <w:i/>
          <w:sz w:val="20"/>
          <w:szCs w:val="20"/>
        </w:rPr>
        <w:t>Picornavirales</w:t>
      </w:r>
      <w:r>
        <w:rPr>
          <w:rFonts w:ascii="Aptos" w:hAnsi="Aptos"/>
          <w:sz w:val="20"/>
          <w:szCs w:val="20"/>
        </w:rPr>
        <w:t xml:space="preserve"> (Hepatitis A virus [HAV, NC_001489] and Human poliovirus 1 [PV1, NC_002058]) were used as the outgroup. Phylogenetic clades are collap</w:t>
      </w:r>
      <w:r>
        <w:rPr>
          <w:rFonts w:ascii="Aptos" w:hAnsi="Aptos"/>
          <w:sz w:val="20"/>
          <w:szCs w:val="20"/>
        </w:rPr>
        <w:t>sed into slanted triangles, with base width proportional to the sequence diversity within each family. Node labels indicate bootstrap support values. The scale bar represents the relative rate of amino acid substitutions per site. Details of tree construct</w:t>
      </w:r>
      <w:r>
        <w:rPr>
          <w:rFonts w:ascii="Aptos" w:hAnsi="Aptos"/>
          <w:sz w:val="20"/>
          <w:szCs w:val="20"/>
        </w:rPr>
        <w:t xml:space="preserve">ion are provided in Zhong et al. (2025) </w:t>
      </w:r>
      <w:r>
        <w:fldChar w:fldCharType="begin"/>
      </w:r>
      <w:r>
        <w:rPr>
          <w:rFonts w:ascii="Aptos" w:hAnsi="Aptos"/>
          <w:sz w:val="20"/>
          <w:szCs w:val="20"/>
        </w:rPr>
        <w:instrText>ADDIN EN.CITE &lt;EndNote&gt;&lt;Cite&gt;&lt;Author&gt;Zhong&lt;/Author&gt;&lt;Year&gt;2025&lt;/Year&gt;&lt;RecNum&gt;136&lt;/RecNum&gt;&lt;DisplayText&gt;[6]&lt;/DisplayText&gt;&lt;record&gt;&lt;rec-number&gt;136&lt;/rec-number&gt;&lt;foreign-keys&gt;&lt;key app="EN" db-id="0tdvfsdptz2dx0e25phvf5s8zpw</w:instrText>
      </w:r>
      <w:r>
        <w:rPr>
          <w:rFonts w:ascii="Aptos" w:hAnsi="Aptos"/>
          <w:sz w:val="20"/>
          <w:szCs w:val="20"/>
        </w:rPr>
        <w:instrText>ff2xwf9rp" timestamp="1765478420"&gt;136&lt;/key&gt;&lt;/foreign-keys&gt;&lt;ref-type name="Journal Article"&gt;17&lt;/ref-type&gt;&lt;contributors&gt;&lt;authors&gt;&lt;author&gt;Zhong, Kevin Xu&lt;/author&gt;&lt;author&gt;Chan, Amy M&lt;/author&gt;&lt;author&gt;Miller, Kristina M&lt;/author&gt;&lt;author&gt;Saunders, Rob&lt;/author&gt;&lt;aut</w:instrText>
      </w:r>
      <w:r>
        <w:rPr>
          <w:rFonts w:ascii="Aptos" w:hAnsi="Aptos"/>
          <w:sz w:val="20"/>
          <w:szCs w:val="20"/>
        </w:rPr>
        <w:instrText>hor&gt;Suttle, Curtis A&lt;/author&gt;&lt;/authors&gt;&lt;/contributors&gt;&lt;titles&gt;&lt;title&gt;Evolutionarily divergent nidovirus with an exceptionally large genome identified in Pacific oysters undergoing mass mortality&lt;/title&gt;&lt;secondary-title&gt;Proceedings of the National Academy o</w:instrText>
      </w:r>
      <w:r>
        <w:rPr>
          <w:rFonts w:ascii="Aptos" w:hAnsi="Aptos"/>
          <w:sz w:val="20"/>
          <w:szCs w:val="20"/>
        </w:rPr>
        <w:instrText>f Sciences&lt;/secondary-title&gt;&lt;/titles&gt;&lt;periodical&gt;&lt;full-title&gt;Proceedings of the National Academy of Sciences&lt;/full-title&gt;&lt;/periodical&gt;&lt;pages&gt;e2426923122&lt;/pages&gt;&lt;volume&gt;122&lt;/volume&gt;&lt;number&gt;33&lt;/number&gt;&lt;dates&gt;&lt;year&gt;2025&lt;/year&gt;&lt;/dates&gt;&lt;isbn&gt;0027-8424&lt;/isbn&gt;&lt;ur</w:instrText>
      </w:r>
      <w:r>
        <w:rPr>
          <w:rFonts w:ascii="Aptos" w:hAnsi="Aptos"/>
          <w:sz w:val="20"/>
          <w:szCs w:val="20"/>
        </w:rPr>
        <w:instrText>ls&gt;&lt;/urls&gt;&lt;/record&gt;&lt;/Cite&gt;&lt;/EndNote&gt;</w:instrText>
      </w:r>
      <w:r>
        <w:rPr>
          <w:rFonts w:ascii="Aptos" w:hAnsi="Aptos"/>
          <w:sz w:val="20"/>
          <w:szCs w:val="20"/>
        </w:rPr>
        <w:fldChar w:fldCharType="separate"/>
      </w:r>
      <w:r>
        <w:rPr>
          <w:rFonts w:ascii="Aptos" w:hAnsi="Aptos"/>
          <w:sz w:val="20"/>
          <w:szCs w:val="20"/>
        </w:rPr>
        <w:t>[</w:t>
      </w:r>
      <w:r>
        <w:rPr>
          <w:rFonts w:ascii="Aptos" w:hAnsi="Aptos"/>
          <w:color w:val="3333FF"/>
          <w:sz w:val="20"/>
          <w:szCs w:val="20"/>
        </w:rPr>
        <w:t>6</w:t>
      </w:r>
      <w:r>
        <w:rPr>
          <w:rFonts w:ascii="Aptos" w:hAnsi="Aptos"/>
          <w:sz w:val="20"/>
          <w:szCs w:val="20"/>
        </w:rPr>
        <w:t>]</w:t>
      </w:r>
      <w:r>
        <w:rPr>
          <w:rFonts w:ascii="Aptos" w:hAnsi="Aptos"/>
          <w:sz w:val="20"/>
          <w:szCs w:val="20"/>
        </w:rPr>
        <w:fldChar w:fldCharType="end"/>
      </w:r>
      <w:r>
        <w:rPr>
          <w:rFonts w:ascii="Aptos" w:hAnsi="Aptos"/>
          <w:sz w:val="20"/>
          <w:szCs w:val="20"/>
        </w:rPr>
        <w:t>.</w:t>
      </w:r>
    </w:p>
    <w:p w14:paraId="18094170" w14:textId="77777777" w:rsidR="00073604" w:rsidRDefault="00073604">
      <w:pPr>
        <w:rPr>
          <w:rFonts w:ascii="Aptos" w:eastAsia="Arial" w:hAnsi="Aptos" w:cs="Arial"/>
          <w:b/>
          <w:color w:val="333333"/>
          <w:sz w:val="20"/>
          <w:szCs w:val="20"/>
        </w:rPr>
      </w:pPr>
    </w:p>
    <w:p w14:paraId="36203350" w14:textId="77777777" w:rsidR="00073604" w:rsidRDefault="00073604">
      <w:pPr>
        <w:rPr>
          <w:rFonts w:ascii="Aptos" w:hAnsi="Aptos"/>
          <w:color w:val="0070C0"/>
        </w:rPr>
      </w:pPr>
    </w:p>
    <w:sectPr w:rsidR="00073604">
      <w:headerReference w:type="even" r:id="rId15"/>
      <w:headerReference w:type="default" r:id="rId16"/>
      <w:footerReference w:type="even" r:id="rId17"/>
      <w:footerReference w:type="default" r:id="rId18"/>
      <w:headerReference w:type="first" r:id="rId19"/>
      <w:footerReference w:type="first" r:id="rId20"/>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6EBBE" w14:textId="77777777" w:rsidR="00206120" w:rsidRDefault="00206120">
      <w:r>
        <w:separator/>
      </w:r>
    </w:p>
  </w:endnote>
  <w:endnote w:type="continuationSeparator" w:id="0">
    <w:p w14:paraId="1407DF9F" w14:textId="77777777" w:rsidR="00206120" w:rsidRDefault="00206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1"/>
    <w:family w:val="roman"/>
    <w:pitch w:val="variable"/>
  </w:font>
  <w:font w:name="Liberation Sans">
    <w:altName w:val="Arial"/>
    <w:charset w:val="01"/>
    <w:family w:val="roman"/>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Liberation Mono">
    <w:altName w:val="Courier New"/>
    <w:charset w:val="01"/>
    <w:family w:val="roman"/>
    <w:pitch w:val="variable"/>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7509C" w14:textId="77777777" w:rsidR="00073604" w:rsidRDefault="000736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sdtContent>
      <w:p w14:paraId="71ED99D8" w14:textId="77777777" w:rsidR="00073604" w:rsidRDefault="00206120">
        <w:pPr>
          <w:pStyle w:val="Footer"/>
          <w:pBdr>
            <w:top w:val="single" w:sz="4" w:space="1" w:color="D9D9D9" w:themeColor="light1" w:themeShade="D9"/>
          </w:pBdr>
          <w:rPr>
            <w:rFonts w:ascii="Aptos" w:hAnsi="Aptos"/>
            <w:b/>
            <w:bCs/>
            <w:sz w:val="16"/>
            <w:szCs w:val="16"/>
          </w:rPr>
        </w:pPr>
        <w:r>
          <w:rPr>
            <w:rFonts w:ascii="Aptos" w:hAnsi="Aptos"/>
            <w:b/>
            <w:bCs/>
            <w:sz w:val="16"/>
            <w:szCs w:val="16"/>
          </w:rPr>
          <w:fldChar w:fldCharType="begin"/>
        </w:r>
        <w:r>
          <w:rPr>
            <w:rFonts w:ascii="Aptos" w:hAnsi="Aptos"/>
            <w:b/>
            <w:bCs/>
            <w:sz w:val="16"/>
            <w:szCs w:val="16"/>
          </w:rPr>
          <w:instrText xml:space="preserve"> PAGE </w:instrText>
        </w:r>
        <w:r>
          <w:rPr>
            <w:rFonts w:ascii="Aptos" w:hAnsi="Aptos"/>
            <w:b/>
            <w:bCs/>
            <w:sz w:val="16"/>
            <w:szCs w:val="16"/>
          </w:rPr>
          <w:fldChar w:fldCharType="separate"/>
        </w:r>
        <w:r>
          <w:rPr>
            <w:rFonts w:ascii="Aptos" w:hAnsi="Aptos"/>
            <w:b/>
            <w:bCs/>
            <w:sz w:val="16"/>
            <w:szCs w:val="16"/>
          </w:rPr>
          <w:t>15</w:t>
        </w:r>
        <w:r>
          <w:rPr>
            <w:rFonts w:ascii="Aptos" w:hAnsi="Aptos"/>
            <w:b/>
            <w:bCs/>
            <w:sz w:val="16"/>
            <w:szCs w:val="16"/>
          </w:rPr>
          <w:fldChar w:fldCharType="end"/>
        </w:r>
        <w:r>
          <w:rPr>
            <w:rFonts w:ascii="Aptos" w:hAnsi="Aptos"/>
            <w:b/>
            <w:bCs/>
            <w:sz w:val="16"/>
            <w:szCs w:val="16"/>
          </w:rPr>
          <w:t xml:space="preserve"> | </w:t>
        </w:r>
        <w:r>
          <w:rPr>
            <w:rFonts w:ascii="Aptos" w:hAnsi="Aptos"/>
            <w:color w:val="7F7F7F" w:themeColor="background1" w:themeShade="7F"/>
            <w:spacing w:val="60"/>
            <w:sz w:val="16"/>
            <w:szCs w:val="16"/>
          </w:rPr>
          <w:t>Page</w:t>
        </w:r>
      </w:p>
    </w:sdtContent>
  </w:sdt>
  <w:p w14:paraId="4333EA4E" w14:textId="77777777" w:rsidR="00073604" w:rsidRDefault="000736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4376376"/>
      <w:docPartObj>
        <w:docPartGallery w:val="Page Numbers (Bottom of Page)"/>
        <w:docPartUnique/>
      </w:docPartObj>
    </w:sdtPr>
    <w:sdtEndPr/>
    <w:sdtContent>
      <w:p w14:paraId="1A57E967" w14:textId="77777777" w:rsidR="00073604" w:rsidRDefault="00206120">
        <w:pPr>
          <w:pStyle w:val="Footer"/>
          <w:pBdr>
            <w:top w:val="single" w:sz="4" w:space="1" w:color="D9D9D9" w:themeColor="light1" w:themeShade="D9"/>
          </w:pBdr>
          <w:rPr>
            <w:rFonts w:ascii="Aptos" w:hAnsi="Aptos"/>
            <w:b/>
            <w:bCs/>
            <w:sz w:val="16"/>
            <w:szCs w:val="16"/>
          </w:rPr>
        </w:pPr>
        <w:r>
          <w:rPr>
            <w:rFonts w:ascii="Aptos" w:hAnsi="Aptos"/>
            <w:b/>
            <w:bCs/>
            <w:sz w:val="16"/>
            <w:szCs w:val="16"/>
          </w:rPr>
          <w:fldChar w:fldCharType="begin"/>
        </w:r>
        <w:r>
          <w:rPr>
            <w:rFonts w:ascii="Aptos" w:hAnsi="Aptos"/>
            <w:b/>
            <w:bCs/>
            <w:sz w:val="16"/>
            <w:szCs w:val="16"/>
          </w:rPr>
          <w:instrText xml:space="preserve"> PAGE </w:instrText>
        </w:r>
        <w:r>
          <w:rPr>
            <w:rFonts w:ascii="Aptos" w:hAnsi="Aptos"/>
            <w:b/>
            <w:bCs/>
            <w:sz w:val="16"/>
            <w:szCs w:val="16"/>
          </w:rPr>
          <w:fldChar w:fldCharType="separate"/>
        </w:r>
        <w:r>
          <w:rPr>
            <w:rFonts w:ascii="Aptos" w:hAnsi="Aptos"/>
            <w:b/>
            <w:bCs/>
            <w:sz w:val="16"/>
            <w:szCs w:val="16"/>
          </w:rPr>
          <w:t>15</w:t>
        </w:r>
        <w:r>
          <w:rPr>
            <w:rFonts w:ascii="Aptos" w:hAnsi="Aptos"/>
            <w:b/>
            <w:bCs/>
            <w:sz w:val="16"/>
            <w:szCs w:val="16"/>
          </w:rPr>
          <w:fldChar w:fldCharType="end"/>
        </w:r>
        <w:r>
          <w:rPr>
            <w:rFonts w:ascii="Aptos" w:hAnsi="Aptos"/>
            <w:b/>
            <w:bCs/>
            <w:sz w:val="16"/>
            <w:szCs w:val="16"/>
          </w:rPr>
          <w:t xml:space="preserve"> | </w:t>
        </w:r>
        <w:r>
          <w:rPr>
            <w:rFonts w:ascii="Aptos" w:hAnsi="Aptos"/>
            <w:color w:val="7F7F7F" w:themeColor="background1" w:themeShade="7F"/>
            <w:spacing w:val="60"/>
            <w:sz w:val="16"/>
            <w:szCs w:val="16"/>
          </w:rPr>
          <w:t>Page</w:t>
        </w:r>
      </w:p>
    </w:sdtContent>
  </w:sdt>
  <w:p w14:paraId="39A1DEAC" w14:textId="77777777" w:rsidR="00073604" w:rsidRDefault="000736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3F2FB" w14:textId="77777777" w:rsidR="00206120" w:rsidRDefault="00206120">
      <w:r>
        <w:separator/>
      </w:r>
    </w:p>
  </w:footnote>
  <w:footnote w:type="continuationSeparator" w:id="0">
    <w:p w14:paraId="2B9E0DBD" w14:textId="77777777" w:rsidR="00206120" w:rsidRDefault="002061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FC460" w14:textId="77777777" w:rsidR="00073604" w:rsidRDefault="000736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0AAE8" w14:textId="77777777" w:rsidR="00073604" w:rsidRDefault="00206120">
    <w:pPr>
      <w:pStyle w:val="Header"/>
      <w:jc w:val="right"/>
      <w:rPr>
        <w:i/>
        <w:sz w:val="18"/>
        <w:szCs w:val="18"/>
      </w:rPr>
    </w:pPr>
    <w:r>
      <w:rPr>
        <w:noProof/>
      </w:rPr>
      <w:drawing>
        <wp:anchor distT="0" distB="0" distL="114300" distR="114300" simplePos="0" relativeHeight="251657216" behindDoc="0" locked="0" layoutInCell="0" allowOverlap="1" wp14:anchorId="42DF48B7" wp14:editId="0AF563D5">
          <wp:simplePos x="0" y="0"/>
          <wp:positionH relativeFrom="margin">
            <wp:posOffset>243205</wp:posOffset>
          </wp:positionH>
          <wp:positionV relativeFrom="paragraph">
            <wp:posOffset>-106045</wp:posOffset>
          </wp:positionV>
          <wp:extent cx="560705" cy="344170"/>
          <wp:effectExtent l="0" t="0" r="0" b="0"/>
          <wp:wrapSquare wrapText="bothSides"/>
          <wp:docPr id="5"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anchor>
      </w:drawing>
    </w:r>
    <w:r>
      <w:rPr>
        <w:rFonts w:ascii="Aptos" w:hAnsi="Aptos"/>
        <w:i/>
        <w:sz w:val="18"/>
        <w:szCs w:val="18"/>
      </w:rPr>
      <w:t>ICTV Taxonomy Proposal Form 2026 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CE654" w14:textId="77777777" w:rsidR="00073604" w:rsidRDefault="00206120">
    <w:pPr>
      <w:pStyle w:val="Header"/>
      <w:jc w:val="right"/>
      <w:rPr>
        <w:i/>
        <w:sz w:val="18"/>
        <w:szCs w:val="18"/>
      </w:rPr>
    </w:pPr>
    <w:r>
      <w:rPr>
        <w:noProof/>
      </w:rPr>
      <w:drawing>
        <wp:anchor distT="0" distB="0" distL="114300" distR="114300" simplePos="0" relativeHeight="251658240" behindDoc="0" locked="0" layoutInCell="0" allowOverlap="1" wp14:anchorId="0303A392" wp14:editId="3DA6CC90">
          <wp:simplePos x="0" y="0"/>
          <wp:positionH relativeFrom="margin">
            <wp:posOffset>243205</wp:posOffset>
          </wp:positionH>
          <wp:positionV relativeFrom="paragraph">
            <wp:posOffset>-106045</wp:posOffset>
          </wp:positionV>
          <wp:extent cx="560705" cy="344170"/>
          <wp:effectExtent l="0" t="0" r="0" b="0"/>
          <wp:wrapSquare wrapText="bothSides"/>
          <wp:docPr id="6"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anchor>
      </w:drawing>
    </w:r>
    <w:r>
      <w:rPr>
        <w:rFonts w:ascii="Aptos" w:hAnsi="Aptos"/>
        <w:i/>
        <w:sz w:val="18"/>
        <w:szCs w:val="18"/>
      </w:rPr>
      <w:t>ICTV Taxonomy Proposal Form 2026 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8D5829"/>
    <w:multiLevelType w:val="multilevel"/>
    <w:tmpl w:val="EC4EEE1C"/>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62F11B4"/>
    <w:multiLevelType w:val="multilevel"/>
    <w:tmpl w:val="D3EA654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AE54684"/>
    <w:multiLevelType w:val="multilevel"/>
    <w:tmpl w:val="0C1E2568"/>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sz w:val="20"/>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15:restartNumberingAfterBreak="0">
    <w:nsid w:val="6D187753"/>
    <w:multiLevelType w:val="multilevel"/>
    <w:tmpl w:val="05E8E91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604"/>
    <w:rsid w:val="00073604"/>
    <w:rsid w:val="00206120"/>
    <w:rsid w:val="00384983"/>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0ACFC"/>
  <w15:docId w15:val="{FD9D08CE-CFBC-433F-8DF3-21295067A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styleId="Hyperlink">
    <w:name w:val="Hyperlink"/>
    <w:basedOn w:val="DefaultParagraphFont"/>
    <w:unhideWhenUsed/>
    <w:rsid w:val="00437970"/>
    <w:rPr>
      <w:color w:val="0563C1" w:themeColor="hyperlink"/>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qFormat/>
    <w:rPr>
      <w:color w:val="800000"/>
      <w:u w:val="single"/>
    </w:rPr>
  </w:style>
  <w:style w:type="character" w:customStyle="1" w:styleId="CommentTextChar">
    <w:name w:val="Comment Text Char"/>
    <w:basedOn w:val="DefaultParagraphFont"/>
    <w:link w:val="CommentText"/>
    <w:uiPriority w:val="99"/>
    <w:semiHidden/>
    <w:qFormat/>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qFormat/>
    <w:rPr>
      <w:sz w:val="16"/>
      <w:szCs w:val="16"/>
    </w:rPr>
  </w:style>
  <w:style w:type="character" w:styleId="UnresolvedMention">
    <w:name w:val="Unresolved Mention"/>
    <w:basedOn w:val="DefaultParagraphFont"/>
    <w:uiPriority w:val="99"/>
    <w:qFormat/>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character" w:customStyle="1" w:styleId="CommentSubjectChar">
    <w:name w:val="Comment Subject Char"/>
    <w:basedOn w:val="CommentTextChar"/>
    <w:link w:val="CommentSubject"/>
    <w:uiPriority w:val="99"/>
    <w:semiHidden/>
    <w:qFormat/>
    <w:rsid w:val="00D13AD5"/>
    <w:rPr>
      <w:rFonts w:ascii="Times New Roman" w:eastAsia="Times New Roman" w:hAnsi="Times New Roman" w:cs="Times New Roman"/>
      <w:b/>
      <w:bCs/>
      <w:sz w:val="20"/>
      <w:szCs w:val="20"/>
      <w:lang w:val="en-US"/>
    </w:rPr>
  </w:style>
  <w:style w:type="character" w:customStyle="1" w:styleId="EndNoteBibliographyChar">
    <w:name w:val="EndNote Bibliography Char"/>
    <w:basedOn w:val="DefaultParagraphFont"/>
    <w:link w:val="EndNoteBibliography"/>
    <w:qFormat/>
    <w:rsid w:val="00AE0C3A"/>
    <w:rPr>
      <w:rFonts w:ascii="Times New Roman" w:eastAsia="Times New Roman" w:hAnsi="Times New Roman" w:cs="Times New Roman"/>
      <w:lang w:val="en-US"/>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paragraph" w:styleId="CommentText">
    <w:name w:val="annotation text"/>
    <w:basedOn w:val="Normal"/>
    <w:link w:val="CommentTextChar"/>
    <w:uiPriority w:val="99"/>
    <w:semiHidden/>
    <w:unhideWhenUsed/>
    <w:rPr>
      <w:sz w:val="20"/>
      <w:szCs w:val="20"/>
    </w:rPr>
  </w:style>
  <w:style w:type="paragraph" w:styleId="Revision">
    <w:name w:val="Revision"/>
    <w:uiPriority w:val="99"/>
    <w:semiHidden/>
    <w:qFormat/>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qFormat/>
    <w:rsid w:val="00D13AD5"/>
    <w:rPr>
      <w:b/>
      <w:bCs/>
    </w:rPr>
  </w:style>
  <w:style w:type="paragraph" w:styleId="ListParagraph">
    <w:name w:val="List Paragraph"/>
    <w:basedOn w:val="Normal"/>
    <w:uiPriority w:val="34"/>
    <w:qFormat/>
    <w:rsid w:val="00683D0C"/>
    <w:pPr>
      <w:ind w:left="720"/>
      <w:contextualSpacing/>
    </w:pPr>
  </w:style>
  <w:style w:type="paragraph" w:customStyle="1" w:styleId="EndNoteBibliography">
    <w:name w:val="EndNote Bibliography"/>
    <w:basedOn w:val="Normal"/>
    <w:link w:val="EndNoteBibliographyChar"/>
    <w:qFormat/>
    <w:rsid w:val="00AE0C3A"/>
    <w:pPr>
      <w:jc w:val="both"/>
    </w:pPr>
  </w:style>
  <w:style w:type="paragraph" w:customStyle="1" w:styleId="FrameContents">
    <w:name w:val="Frame Contents"/>
    <w:basedOn w:val="Normal"/>
    <w:qFormat/>
  </w:style>
  <w:style w:type="paragraph" w:customStyle="1" w:styleId="PreformattedText">
    <w:name w:val="Preformatted Text"/>
    <w:basedOn w:val="Normal"/>
    <w:qFormat/>
    <w:rPr>
      <w:rFonts w:ascii="Liberation Mono" w:eastAsia="Liberation Mono" w:hAnsi="Liberation Mono" w:cs="Liberation Mono"/>
      <w:sz w:val="20"/>
      <w:szCs w:val="20"/>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tv.global/taxonomy/template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ictv.global/sc"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image" Target="media/image4.jpe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E06611-CB20-463A-81B2-0B6477BE5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6057</Words>
  <Characters>34529</Characters>
  <Application>Microsoft Office Word</Application>
  <DocSecurity>0</DocSecurity>
  <Lines>287</Lines>
  <Paragraphs>81</Paragraphs>
  <ScaleCrop>false</ScaleCrop>
  <Company/>
  <LinksUpToDate>false</LinksUpToDate>
  <CharactersWithSpaces>40505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38</cp:revision>
  <dcterms:created xsi:type="dcterms:W3CDTF">2026-03-26T17:34:00Z</dcterms:created>
  <dcterms:modified xsi:type="dcterms:W3CDTF">2026-10-01T10:16:00Z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