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FEC7D" w14:textId="77777777" w:rsidR="009C4072" w:rsidRDefault="00853F96">
      <w:pPr>
        <w:rPr>
          <w:rFonts w:ascii="Aptos" w:hAnsi="Aptos"/>
        </w:rPr>
      </w:pPr>
      <w:r>
        <w:rPr>
          <w:noProof/>
        </w:rPr>
        <w:drawing>
          <wp:anchor distT="0" distB="0" distL="114300" distR="114300" simplePos="0" relativeHeight="20" behindDoc="0" locked="0" layoutInCell="0" allowOverlap="1" wp14:anchorId="20889354" wp14:editId="3288C55F">
            <wp:simplePos x="0" y="0"/>
            <wp:positionH relativeFrom="margin">
              <wp:align>center</wp:align>
            </wp:positionH>
            <wp:positionV relativeFrom="paragraph">
              <wp:posOffset>635</wp:posOffset>
            </wp:positionV>
            <wp:extent cx="1223010" cy="752475"/>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Pr>
          <w:rFonts w:ascii="Aptos" w:hAnsi="Aptos"/>
        </w:rPr>
        <w:tab/>
      </w:r>
    </w:p>
    <w:p w14:paraId="6BD0391F" w14:textId="77777777" w:rsidR="009C4072" w:rsidRDefault="009C4072">
      <w:pPr>
        <w:rPr>
          <w:rFonts w:ascii="Aptos" w:hAnsi="Aptos" w:cs="Arial"/>
          <w:color w:val="0000FF"/>
          <w:sz w:val="20"/>
          <w:szCs w:val="20"/>
        </w:rPr>
      </w:pPr>
    </w:p>
    <w:p w14:paraId="2E2C3F91" w14:textId="77777777" w:rsidR="009C4072" w:rsidRDefault="009C4072">
      <w:pPr>
        <w:rPr>
          <w:rFonts w:ascii="Aptos" w:hAnsi="Aptos" w:cs="Arial"/>
          <w:color w:val="0000FF"/>
          <w:sz w:val="20"/>
          <w:szCs w:val="20"/>
        </w:rPr>
      </w:pPr>
    </w:p>
    <w:p w14:paraId="728F6754" w14:textId="77777777" w:rsidR="009C4072" w:rsidRDefault="009C4072">
      <w:pPr>
        <w:rPr>
          <w:rFonts w:ascii="Aptos" w:hAnsi="Aptos" w:cs="Arial"/>
          <w:color w:val="0000FF"/>
          <w:sz w:val="20"/>
          <w:szCs w:val="20"/>
        </w:rPr>
      </w:pPr>
    </w:p>
    <w:p w14:paraId="027BF090" w14:textId="77777777" w:rsidR="009C4072" w:rsidRDefault="009C4072">
      <w:pPr>
        <w:rPr>
          <w:rFonts w:ascii="Aptos" w:hAnsi="Aptos" w:cs="Arial"/>
          <w:color w:val="0000FF"/>
          <w:sz w:val="20"/>
          <w:szCs w:val="20"/>
        </w:rPr>
      </w:pPr>
    </w:p>
    <w:p w14:paraId="67C87F47" w14:textId="77777777" w:rsidR="009C4072" w:rsidRDefault="009C4072">
      <w:pPr>
        <w:rPr>
          <w:rFonts w:ascii="Aptos" w:hAnsi="Aptos" w:cs="Arial"/>
          <w:color w:val="0000FF"/>
          <w:sz w:val="20"/>
          <w:szCs w:val="20"/>
        </w:rPr>
      </w:pPr>
    </w:p>
    <w:p w14:paraId="11C7C521" w14:textId="77777777" w:rsidR="009C4072" w:rsidRDefault="00853F96">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37E2308C" w14:textId="77777777" w:rsidR="009C4072" w:rsidRDefault="00853F96">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7B6D2F1E" w14:textId="77777777" w:rsidR="009C4072" w:rsidRDefault="009C4072">
      <w:pPr>
        <w:rPr>
          <w:rFonts w:ascii="Aptos SemiBold" w:hAnsi="Aptos SemiBold" w:cs="Arial"/>
          <w:color w:val="0000FF"/>
        </w:rPr>
      </w:pPr>
    </w:p>
    <w:p w14:paraId="26B57DF2" w14:textId="77777777" w:rsidR="009C4072" w:rsidRDefault="009C4072">
      <w:pPr>
        <w:rPr>
          <w:rFonts w:ascii="Aptos" w:hAnsi="Aptos" w:cs="Arial"/>
          <w:color w:val="0000FF"/>
          <w:sz w:val="20"/>
          <w:szCs w:val="20"/>
        </w:rPr>
      </w:pPr>
    </w:p>
    <w:p w14:paraId="017A925C" w14:textId="4C7E053D" w:rsidR="009C4072" w:rsidRDefault="00853F96">
      <w:pPr>
        <w:rPr>
          <w:rFonts w:ascii="Aptos" w:hAnsi="Aptos" w:cs="Arial"/>
          <w:b/>
          <w:color w:val="000000"/>
          <w:sz w:val="20"/>
          <w:szCs w:val="20"/>
        </w:rPr>
      </w:pPr>
      <w:hyperlink r:id="rId9"/>
      <w:r>
        <w:rPr>
          <w:rFonts w:ascii="Aptos" w:hAnsi="Aptos" w:cs="Arial"/>
          <w:b/>
          <w:color w:val="000000"/>
          <w:sz w:val="20"/>
          <w:szCs w:val="20"/>
        </w:rPr>
        <w:t>Part 1a: Details of taxonomy proposals</w:t>
      </w:r>
    </w:p>
    <w:p w14:paraId="564D906A" w14:textId="77777777" w:rsidR="009C4072" w:rsidRDefault="009C4072">
      <w:pPr>
        <w:rPr>
          <w:rFonts w:ascii="Aptos" w:hAnsi="Aptos" w:cs="Arial"/>
          <w:sz w:val="20"/>
          <w:szCs w:val="20"/>
          <w:lang w:val="en-GB"/>
        </w:rPr>
      </w:pPr>
    </w:p>
    <w:tbl>
      <w:tblPr>
        <w:tblW w:w="9224" w:type="dxa"/>
        <w:tblInd w:w="-15" w:type="dxa"/>
        <w:tblLayout w:type="fixed"/>
        <w:tblLook w:val="04A0" w:firstRow="1" w:lastRow="0" w:firstColumn="1" w:lastColumn="0" w:noHBand="0" w:noVBand="1"/>
      </w:tblPr>
      <w:tblGrid>
        <w:gridCol w:w="1806"/>
        <w:gridCol w:w="7180"/>
        <w:gridCol w:w="238"/>
      </w:tblGrid>
      <w:tr w:rsidR="009C4072" w14:paraId="5888FB7A" w14:textId="77777777">
        <w:tc>
          <w:tcPr>
            <w:tcW w:w="1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AA06CD" w14:textId="77777777" w:rsidR="009C4072" w:rsidRDefault="00853F96">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itle:</w:t>
            </w:r>
          </w:p>
        </w:tc>
        <w:tc>
          <w:tcPr>
            <w:tcW w:w="7180" w:type="dxa"/>
            <w:tcBorders>
              <w:top w:val="single" w:sz="4" w:space="0" w:color="000000"/>
              <w:left w:val="single" w:sz="4" w:space="0" w:color="000000"/>
              <w:bottom w:val="single" w:sz="4" w:space="0" w:color="000000"/>
              <w:right w:val="single" w:sz="4" w:space="0" w:color="000000"/>
            </w:tcBorders>
            <w:vAlign w:val="center"/>
          </w:tcPr>
          <w:p w14:paraId="2DD3D90A" w14:textId="77777777" w:rsidR="009C4072" w:rsidRDefault="00853F96">
            <w:pPr>
              <w:rPr>
                <w:rFonts w:ascii="Aptos" w:hAnsi="Aptos" w:cs="Arial"/>
                <w:color w:val="000000" w:themeColor="text1"/>
                <w:sz w:val="20"/>
              </w:rPr>
            </w:pPr>
            <w:r>
              <w:rPr>
                <w:rFonts w:ascii="Aptos" w:hAnsi="Aptos" w:cs="Arial"/>
                <w:color w:val="000000" w:themeColor="text1"/>
                <w:sz w:val="20"/>
              </w:rPr>
              <w:t xml:space="preserve">Create 8 new families, 34 new genera and 43 new species in the order </w:t>
            </w:r>
            <w:proofErr w:type="spellStart"/>
            <w:r>
              <w:rPr>
                <w:rFonts w:ascii="Aptos" w:hAnsi="Aptos" w:cs="Arial"/>
                <w:i/>
                <w:iCs/>
                <w:color w:val="000000" w:themeColor="text1"/>
                <w:sz w:val="20"/>
              </w:rPr>
              <w:t>Nidovirales</w:t>
            </w:r>
            <w:proofErr w:type="spellEnd"/>
          </w:p>
        </w:tc>
        <w:tc>
          <w:tcPr>
            <w:tcW w:w="238" w:type="dxa"/>
          </w:tcPr>
          <w:p w14:paraId="333A2422" w14:textId="77777777" w:rsidR="009C4072" w:rsidRDefault="009C4072"/>
        </w:tc>
      </w:tr>
      <w:tr w:rsidR="009C4072" w14:paraId="2C72D590" w14:textId="77777777">
        <w:tc>
          <w:tcPr>
            <w:tcW w:w="18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2449F8" w14:textId="77777777" w:rsidR="009C4072" w:rsidRDefault="00853F96">
            <w:pPr>
              <w:pStyle w:val="BodyTextIndent"/>
              <w:ind w:left="0" w:firstLine="0"/>
              <w:rPr>
                <w:rFonts w:ascii="Aptos" w:hAnsi="Aptos" w:cs="Arial"/>
                <w:b/>
                <w:i/>
                <w:sz w:val="20"/>
              </w:rPr>
            </w:pPr>
            <w:r>
              <w:rPr>
                <w:rFonts w:ascii="Aptos" w:hAnsi="Aptos" w:cs="Arial"/>
                <w:b/>
                <w:sz w:val="20"/>
              </w:rPr>
              <w:t>Code assigned:</w:t>
            </w:r>
          </w:p>
        </w:tc>
        <w:tc>
          <w:tcPr>
            <w:tcW w:w="7418" w:type="dxa"/>
            <w:gridSpan w:val="2"/>
            <w:tcBorders>
              <w:top w:val="single" w:sz="4" w:space="0" w:color="000000"/>
              <w:left w:val="single" w:sz="4" w:space="0" w:color="000000"/>
              <w:bottom w:val="single" w:sz="4" w:space="0" w:color="000000"/>
              <w:right w:val="single" w:sz="4" w:space="0" w:color="000000"/>
            </w:tcBorders>
          </w:tcPr>
          <w:p w14:paraId="7D366FFA" w14:textId="0A910FA1" w:rsidR="009C4072" w:rsidRPr="00EF09A3" w:rsidRDefault="00EF09A3">
            <w:pPr>
              <w:pStyle w:val="BodyTextIndent"/>
              <w:ind w:left="0" w:firstLine="0"/>
              <w:rPr>
                <w:rFonts w:ascii="Aptos" w:hAnsi="Aptos" w:cs="Arial"/>
                <w:bCs/>
                <w:iCs/>
                <w:sz w:val="20"/>
              </w:rPr>
            </w:pPr>
            <w:r w:rsidRPr="00EF09A3">
              <w:rPr>
                <w:rFonts w:ascii="Aptos" w:hAnsi="Aptos" w:cs="Arial"/>
                <w:bCs/>
                <w:iCs/>
                <w:sz w:val="20"/>
              </w:rPr>
              <w:t>2026.</w:t>
            </w:r>
            <w:proofErr w:type="gramStart"/>
            <w:r w:rsidRPr="00EF09A3">
              <w:rPr>
                <w:rFonts w:ascii="Aptos" w:hAnsi="Aptos" w:cs="Arial"/>
                <w:bCs/>
                <w:iCs/>
                <w:sz w:val="20"/>
              </w:rPr>
              <w:t>006S.N.v</w:t>
            </w:r>
            <w:proofErr w:type="gramEnd"/>
            <w:r w:rsidRPr="00EF09A3">
              <w:rPr>
                <w:rFonts w:ascii="Aptos" w:hAnsi="Aptos" w:cs="Arial"/>
                <w:bCs/>
                <w:iCs/>
                <w:sz w:val="20"/>
              </w:rPr>
              <w:t>1.Nidovirales_8nfam_34ngen_43nsp</w:t>
            </w:r>
          </w:p>
        </w:tc>
      </w:tr>
    </w:tbl>
    <w:p w14:paraId="4C77C603" w14:textId="77777777" w:rsidR="009C4072" w:rsidRDefault="009C4072">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1"/>
        <w:gridCol w:w="1418"/>
        <w:gridCol w:w="2837"/>
        <w:gridCol w:w="2131"/>
        <w:gridCol w:w="1106"/>
      </w:tblGrid>
      <w:tr w:rsidR="009C4072" w14:paraId="176086D6" w14:textId="77777777">
        <w:trPr>
          <w:trHeight w:val="173"/>
        </w:trPr>
        <w:tc>
          <w:tcPr>
            <w:tcW w:w="9323" w:type="dxa"/>
            <w:gridSpan w:val="5"/>
            <w:shd w:val="clear" w:color="auto" w:fill="F2F2F2" w:themeFill="background1" w:themeFillShade="F2"/>
          </w:tcPr>
          <w:p w14:paraId="29F42C9F" w14:textId="01E5E781" w:rsidR="009C4072" w:rsidRDefault="00853F96">
            <w:pPr>
              <w:rPr>
                <w:rFonts w:ascii="Aptos" w:hAnsi="Aptos" w:cs="Arial"/>
                <w:b/>
                <w:sz w:val="20"/>
                <w:szCs w:val="20"/>
              </w:rPr>
            </w:pPr>
            <w:r>
              <w:rPr>
                <w:rFonts w:ascii="Aptos" w:hAnsi="Aptos" w:cs="Arial"/>
                <w:b/>
                <w:sz w:val="20"/>
                <w:szCs w:val="20"/>
              </w:rPr>
              <w:t xml:space="preserve">Author(s), affiliation and email address(es):  </w:t>
            </w:r>
          </w:p>
        </w:tc>
      </w:tr>
      <w:tr w:rsidR="009C4072" w14:paraId="0A6C0817" w14:textId="77777777">
        <w:trPr>
          <w:trHeight w:val="411"/>
        </w:trPr>
        <w:tc>
          <w:tcPr>
            <w:tcW w:w="1831" w:type="dxa"/>
            <w:shd w:val="clear" w:color="auto" w:fill="F2F2F2" w:themeFill="background1" w:themeFillShade="F2"/>
            <w:vAlign w:val="center"/>
          </w:tcPr>
          <w:p w14:paraId="6D21869F" w14:textId="77777777" w:rsidR="009C4072" w:rsidRDefault="00853F96">
            <w:pPr>
              <w:rPr>
                <w:rFonts w:ascii="Aptos" w:hAnsi="Aptos" w:cs="Arial"/>
                <w:sz w:val="18"/>
                <w:szCs w:val="18"/>
              </w:rPr>
            </w:pPr>
            <w:r>
              <w:rPr>
                <w:rFonts w:ascii="Aptos" w:hAnsi="Aptos" w:cs="Arial"/>
                <w:b/>
                <w:sz w:val="20"/>
                <w:szCs w:val="20"/>
              </w:rPr>
              <w:t xml:space="preserve">Given name </w:t>
            </w:r>
            <w:r>
              <w:rPr>
                <w:rFonts w:ascii="Aptos" w:hAnsi="Aptos" w:cs="Arial"/>
                <w:b/>
                <w:sz w:val="20"/>
                <w:szCs w:val="20"/>
              </w:rPr>
              <w:t>(+middle initial(s))</w:t>
            </w:r>
          </w:p>
        </w:tc>
        <w:tc>
          <w:tcPr>
            <w:tcW w:w="1418" w:type="dxa"/>
            <w:shd w:val="clear" w:color="auto" w:fill="F2F2F2" w:themeFill="background1" w:themeFillShade="F2"/>
            <w:vAlign w:val="center"/>
          </w:tcPr>
          <w:p w14:paraId="3A367B85" w14:textId="77777777" w:rsidR="009C4072" w:rsidRDefault="00853F96">
            <w:pPr>
              <w:rPr>
                <w:rFonts w:ascii="Aptos" w:hAnsi="Aptos" w:cs="Arial"/>
                <w:b/>
                <w:sz w:val="20"/>
                <w:szCs w:val="20"/>
              </w:rPr>
            </w:pPr>
            <w:r>
              <w:rPr>
                <w:rFonts w:ascii="Aptos" w:hAnsi="Aptos" w:cs="Arial"/>
                <w:b/>
                <w:sz w:val="20"/>
                <w:szCs w:val="20"/>
              </w:rPr>
              <w:t>Surname</w:t>
            </w:r>
          </w:p>
        </w:tc>
        <w:tc>
          <w:tcPr>
            <w:tcW w:w="2837" w:type="dxa"/>
            <w:shd w:val="clear" w:color="auto" w:fill="F2F2F2" w:themeFill="background1" w:themeFillShade="F2"/>
            <w:vAlign w:val="center"/>
          </w:tcPr>
          <w:p w14:paraId="572D7D99" w14:textId="1DD20ED8" w:rsidR="009C4072" w:rsidRDefault="00853F96">
            <w:pPr>
              <w:rPr>
                <w:rFonts w:ascii="Aptos" w:hAnsi="Aptos" w:cs="Arial"/>
                <w:b/>
                <w:sz w:val="20"/>
                <w:szCs w:val="20"/>
              </w:rPr>
            </w:pPr>
            <w:r>
              <w:rPr>
                <w:rFonts w:ascii="Aptos" w:hAnsi="Aptos" w:cs="Arial"/>
                <w:b/>
                <w:sz w:val="20"/>
                <w:szCs w:val="20"/>
              </w:rPr>
              <w:t xml:space="preserve">Affiliation </w:t>
            </w:r>
          </w:p>
        </w:tc>
        <w:tc>
          <w:tcPr>
            <w:tcW w:w="2131" w:type="dxa"/>
            <w:shd w:val="clear" w:color="auto" w:fill="F2F2F2" w:themeFill="background1" w:themeFillShade="F2"/>
            <w:vAlign w:val="center"/>
          </w:tcPr>
          <w:p w14:paraId="07384016" w14:textId="5C5BEA6B" w:rsidR="009C4072" w:rsidRDefault="00853F96">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13FF35E1" w14:textId="77777777" w:rsidR="009C4072" w:rsidRDefault="00853F96">
            <w:pPr>
              <w:rPr>
                <w:rFonts w:ascii="Aptos" w:hAnsi="Aptos" w:cs="Arial"/>
                <w:b/>
                <w:sz w:val="20"/>
                <w:szCs w:val="20"/>
              </w:rPr>
            </w:pPr>
            <w:r>
              <w:rPr>
                <w:rFonts w:ascii="Aptos" w:hAnsi="Aptos" w:cs="Arial"/>
                <w:b/>
                <w:sz w:val="20"/>
                <w:szCs w:val="20"/>
              </w:rPr>
              <w:t>Corr. author(s)</w:t>
            </w:r>
          </w:p>
          <w:p w14:paraId="40C2C0D2" w14:textId="1653C642" w:rsidR="009C4072" w:rsidRDefault="009C4072">
            <w:pPr>
              <w:rPr>
                <w:rFonts w:ascii="Aptos" w:hAnsi="Aptos" w:cs="Arial"/>
                <w:color w:val="0070C0"/>
                <w:sz w:val="20"/>
                <w:szCs w:val="20"/>
              </w:rPr>
            </w:pPr>
          </w:p>
        </w:tc>
      </w:tr>
      <w:tr w:rsidR="009C4072" w14:paraId="4CB058F9" w14:textId="77777777">
        <w:tc>
          <w:tcPr>
            <w:tcW w:w="1831" w:type="dxa"/>
            <w:shd w:val="clear" w:color="auto" w:fill="FFFFFF" w:themeFill="background1"/>
            <w:vAlign w:val="center"/>
          </w:tcPr>
          <w:p w14:paraId="6D7F1EFD" w14:textId="77777777" w:rsidR="009C4072" w:rsidRDefault="00853F96">
            <w:pPr>
              <w:rPr>
                <w:sz w:val="18"/>
                <w:szCs w:val="18"/>
              </w:rPr>
            </w:pPr>
            <w:r>
              <w:rPr>
                <w:rFonts w:ascii="Aptos" w:hAnsi="Aptos" w:cs="Arial"/>
                <w:bCs/>
                <w:color w:val="000000" w:themeColor="text1"/>
                <w:sz w:val="18"/>
                <w:szCs w:val="18"/>
              </w:rPr>
              <w:t>Dmitry V.</w:t>
            </w:r>
          </w:p>
        </w:tc>
        <w:tc>
          <w:tcPr>
            <w:tcW w:w="1418" w:type="dxa"/>
            <w:shd w:val="clear" w:color="auto" w:fill="FFFFFF" w:themeFill="background1"/>
            <w:vAlign w:val="center"/>
          </w:tcPr>
          <w:p w14:paraId="40D4B86F" w14:textId="77777777" w:rsidR="009C4072" w:rsidRDefault="00853F96">
            <w:pPr>
              <w:rPr>
                <w:sz w:val="18"/>
                <w:szCs w:val="18"/>
              </w:rPr>
            </w:pPr>
            <w:proofErr w:type="spellStart"/>
            <w:r>
              <w:rPr>
                <w:rFonts w:ascii="Aptos" w:hAnsi="Aptos" w:cs="Arial"/>
                <w:bCs/>
                <w:color w:val="000000" w:themeColor="text1"/>
                <w:sz w:val="18"/>
                <w:szCs w:val="18"/>
              </w:rPr>
              <w:t>Samborskiy</w:t>
            </w:r>
            <w:proofErr w:type="spellEnd"/>
          </w:p>
        </w:tc>
        <w:tc>
          <w:tcPr>
            <w:tcW w:w="2837" w:type="dxa"/>
            <w:shd w:val="clear" w:color="auto" w:fill="FFFFFF" w:themeFill="background1"/>
            <w:vAlign w:val="center"/>
          </w:tcPr>
          <w:p w14:paraId="3BB46326" w14:textId="77777777" w:rsidR="009C4072" w:rsidRDefault="00853F96">
            <w:pPr>
              <w:rPr>
                <w:sz w:val="18"/>
                <w:szCs w:val="18"/>
              </w:rPr>
            </w:pPr>
            <w:proofErr w:type="spellStart"/>
            <w:r>
              <w:rPr>
                <w:rFonts w:ascii="Aptos" w:hAnsi="Aptos" w:cs="Arial"/>
                <w:bCs/>
                <w:color w:val="000000" w:themeColor="text1"/>
                <w:sz w:val="18"/>
                <w:szCs w:val="18"/>
              </w:rPr>
              <w:t>Belozersky</w:t>
            </w:r>
            <w:proofErr w:type="spellEnd"/>
            <w:r>
              <w:rPr>
                <w:rFonts w:ascii="Aptos" w:hAnsi="Aptos" w:cs="Arial"/>
                <w:bCs/>
                <w:color w:val="000000" w:themeColor="text1"/>
                <w:sz w:val="18"/>
                <w:szCs w:val="18"/>
              </w:rPr>
              <w:t xml:space="preserve"> Institute of </w:t>
            </w:r>
            <w:proofErr w:type="spellStart"/>
            <w:r>
              <w:rPr>
                <w:rFonts w:ascii="Aptos" w:hAnsi="Aptos" w:cs="Arial"/>
                <w:bCs/>
                <w:color w:val="000000" w:themeColor="text1"/>
                <w:sz w:val="18"/>
                <w:szCs w:val="18"/>
              </w:rPr>
              <w:t>Physico</w:t>
            </w:r>
            <w:proofErr w:type="spellEnd"/>
            <w:r>
              <w:rPr>
                <w:rFonts w:ascii="Aptos" w:hAnsi="Aptos" w:cs="Arial"/>
                <w:bCs/>
                <w:color w:val="000000" w:themeColor="text1"/>
                <w:sz w:val="18"/>
                <w:szCs w:val="18"/>
              </w:rPr>
              <w:t>-Chemical Biology, Lomonosov Moscow State Univer</w:t>
            </w:r>
            <w:r>
              <w:rPr>
                <w:rFonts w:ascii="Aptos" w:hAnsi="Aptos" w:cs="Arial"/>
                <w:bCs/>
                <w:color w:val="000000" w:themeColor="text1"/>
                <w:sz w:val="18"/>
                <w:szCs w:val="18"/>
              </w:rPr>
              <w:t>sity, 119992 Moscow, Russia</w:t>
            </w:r>
          </w:p>
        </w:tc>
        <w:tc>
          <w:tcPr>
            <w:tcW w:w="2131" w:type="dxa"/>
            <w:shd w:val="clear" w:color="auto" w:fill="FFFFFF" w:themeFill="background1"/>
            <w:vAlign w:val="center"/>
          </w:tcPr>
          <w:p w14:paraId="124C8711" w14:textId="77777777" w:rsidR="009C4072" w:rsidRDefault="00853F96">
            <w:pPr>
              <w:rPr>
                <w:sz w:val="18"/>
                <w:szCs w:val="18"/>
              </w:rPr>
            </w:pPr>
            <w:r>
              <w:rPr>
                <w:rFonts w:ascii="Aptos" w:hAnsi="Aptos" w:cs="Arial"/>
                <w:bCs/>
                <w:color w:val="000000" w:themeColor="text1"/>
                <w:sz w:val="18"/>
                <w:szCs w:val="18"/>
              </w:rPr>
              <w:t>samborsky_d@fastmail.com</w:t>
            </w:r>
          </w:p>
        </w:tc>
        <w:tc>
          <w:tcPr>
            <w:tcW w:w="1106" w:type="dxa"/>
            <w:shd w:val="clear" w:color="auto" w:fill="FFFFFF" w:themeFill="background1"/>
            <w:vAlign w:val="center"/>
          </w:tcPr>
          <w:p w14:paraId="1CE65DFC" w14:textId="77777777" w:rsidR="009C4072" w:rsidRDefault="009C4072">
            <w:pPr>
              <w:jc w:val="center"/>
              <w:rPr>
                <w:rFonts w:ascii="Aptos" w:hAnsi="Aptos" w:cs="Arial"/>
                <w:bCs/>
                <w:color w:val="000000" w:themeColor="text1"/>
                <w:sz w:val="18"/>
                <w:szCs w:val="18"/>
              </w:rPr>
            </w:pPr>
          </w:p>
        </w:tc>
      </w:tr>
      <w:tr w:rsidR="009C4072" w14:paraId="70708627" w14:textId="77777777">
        <w:tc>
          <w:tcPr>
            <w:tcW w:w="1831" w:type="dxa"/>
            <w:vAlign w:val="center"/>
          </w:tcPr>
          <w:p w14:paraId="24522CCA"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Bruno</w:t>
            </w:r>
          </w:p>
        </w:tc>
        <w:tc>
          <w:tcPr>
            <w:tcW w:w="1418" w:type="dxa"/>
            <w:vAlign w:val="center"/>
          </w:tcPr>
          <w:p w14:paraId="7F8CFD2C"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Canard</w:t>
            </w:r>
          </w:p>
        </w:tc>
        <w:tc>
          <w:tcPr>
            <w:tcW w:w="2837" w:type="dxa"/>
            <w:vAlign w:val="center"/>
          </w:tcPr>
          <w:p w14:paraId="5ED97F3D" w14:textId="77777777" w:rsidR="009C4072" w:rsidRDefault="00853F96">
            <w:pPr>
              <w:rPr>
                <w:rFonts w:ascii="Aptos" w:hAnsi="Aptos" w:cs="Arial"/>
                <w:bCs/>
                <w:color w:val="000000" w:themeColor="text1"/>
                <w:sz w:val="18"/>
                <w:szCs w:val="18"/>
              </w:rPr>
            </w:pPr>
            <w:proofErr w:type="spellStart"/>
            <w:r>
              <w:rPr>
                <w:rFonts w:ascii="Aptos" w:hAnsi="Aptos" w:cs="Arial"/>
                <w:bCs/>
                <w:color w:val="000000" w:themeColor="text1"/>
                <w:sz w:val="18"/>
                <w:szCs w:val="18"/>
              </w:rPr>
              <w:t>Laboratoire</w:t>
            </w:r>
            <w:proofErr w:type="spellEnd"/>
            <w:r>
              <w:rPr>
                <w:rFonts w:ascii="Aptos" w:hAnsi="Aptos" w:cs="Arial"/>
                <w:bCs/>
                <w:color w:val="000000" w:themeColor="text1"/>
                <w:sz w:val="18"/>
                <w:szCs w:val="18"/>
              </w:rPr>
              <w:t xml:space="preserve"> Architecture et </w:t>
            </w:r>
            <w:proofErr w:type="spellStart"/>
            <w:r>
              <w:rPr>
                <w:rFonts w:ascii="Aptos" w:hAnsi="Aptos" w:cs="Arial"/>
                <w:bCs/>
                <w:color w:val="000000" w:themeColor="text1"/>
                <w:sz w:val="18"/>
                <w:szCs w:val="18"/>
              </w:rPr>
              <w:t>Fonction</w:t>
            </w:r>
            <w:proofErr w:type="spellEnd"/>
            <w:r>
              <w:rPr>
                <w:rFonts w:ascii="Aptos" w:hAnsi="Aptos" w:cs="Arial"/>
                <w:bCs/>
                <w:color w:val="000000" w:themeColor="text1"/>
                <w:sz w:val="18"/>
                <w:szCs w:val="18"/>
              </w:rPr>
              <w:t xml:space="preserve"> des </w:t>
            </w:r>
            <w:proofErr w:type="spellStart"/>
            <w:r>
              <w:rPr>
                <w:rFonts w:ascii="Aptos" w:hAnsi="Aptos" w:cs="Arial"/>
                <w:bCs/>
                <w:color w:val="000000" w:themeColor="text1"/>
                <w:sz w:val="18"/>
                <w:szCs w:val="18"/>
              </w:rPr>
              <w:t>Macromolécules</w:t>
            </w:r>
            <w:proofErr w:type="spellEnd"/>
            <w:r>
              <w:rPr>
                <w:rFonts w:ascii="Aptos" w:hAnsi="Aptos" w:cs="Arial"/>
                <w:bCs/>
                <w:color w:val="000000" w:themeColor="text1"/>
                <w:sz w:val="18"/>
                <w:szCs w:val="18"/>
              </w:rPr>
              <w:t xml:space="preserve"> </w:t>
            </w:r>
            <w:proofErr w:type="spellStart"/>
            <w:proofErr w:type="gramStart"/>
            <w:r>
              <w:rPr>
                <w:rFonts w:ascii="Aptos" w:hAnsi="Aptos" w:cs="Arial"/>
                <w:bCs/>
                <w:color w:val="000000" w:themeColor="text1"/>
                <w:sz w:val="18"/>
                <w:szCs w:val="18"/>
              </w:rPr>
              <w:t>Biologiques</w:t>
            </w:r>
            <w:proofErr w:type="spellEnd"/>
            <w:r>
              <w:rPr>
                <w:rFonts w:ascii="Aptos" w:hAnsi="Aptos" w:cs="Arial"/>
                <w:bCs/>
                <w:color w:val="000000" w:themeColor="text1"/>
                <w:sz w:val="18"/>
                <w:szCs w:val="18"/>
              </w:rPr>
              <w:t xml:space="preserve"> ,</w:t>
            </w:r>
            <w:proofErr w:type="gramEnd"/>
            <w:r>
              <w:rPr>
                <w:rFonts w:ascii="Aptos" w:hAnsi="Aptos" w:cs="Arial"/>
                <w:bCs/>
                <w:color w:val="000000" w:themeColor="text1"/>
                <w:sz w:val="18"/>
                <w:szCs w:val="18"/>
              </w:rPr>
              <w:t xml:space="preserve"> Aix-Marseille Université and CNRS, Marseille 13009 , France</w:t>
            </w:r>
          </w:p>
        </w:tc>
        <w:tc>
          <w:tcPr>
            <w:tcW w:w="2131" w:type="dxa"/>
            <w:vAlign w:val="center"/>
          </w:tcPr>
          <w:p w14:paraId="58F3238C"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bruno.canard@univ-amu.fr</w:t>
            </w:r>
          </w:p>
        </w:tc>
        <w:tc>
          <w:tcPr>
            <w:tcW w:w="1106" w:type="dxa"/>
            <w:vAlign w:val="center"/>
          </w:tcPr>
          <w:p w14:paraId="02A78A47" w14:textId="77777777" w:rsidR="009C4072" w:rsidRDefault="009C4072">
            <w:pPr>
              <w:jc w:val="center"/>
              <w:rPr>
                <w:rFonts w:ascii="Aptos" w:hAnsi="Aptos" w:cs="Arial"/>
                <w:bCs/>
                <w:color w:val="000000" w:themeColor="text1"/>
                <w:sz w:val="18"/>
                <w:szCs w:val="18"/>
              </w:rPr>
            </w:pPr>
          </w:p>
        </w:tc>
      </w:tr>
      <w:tr w:rsidR="009C4072" w14:paraId="31A42834" w14:textId="77777777">
        <w:tc>
          <w:tcPr>
            <w:tcW w:w="1831" w:type="dxa"/>
            <w:vAlign w:val="center"/>
          </w:tcPr>
          <w:p w14:paraId="27D78780" w14:textId="291F562F"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Magdalena</w:t>
            </w:r>
          </w:p>
        </w:tc>
        <w:tc>
          <w:tcPr>
            <w:tcW w:w="1418" w:type="dxa"/>
            <w:vAlign w:val="center"/>
          </w:tcPr>
          <w:p w14:paraId="1275F153" w14:textId="77777777" w:rsidR="009C4072" w:rsidRDefault="00853F96">
            <w:pPr>
              <w:rPr>
                <w:rFonts w:ascii="Aptos" w:hAnsi="Aptos" w:cs="Arial"/>
                <w:bCs/>
                <w:color w:val="000000" w:themeColor="text1"/>
                <w:sz w:val="18"/>
                <w:szCs w:val="18"/>
              </w:rPr>
            </w:pPr>
            <w:proofErr w:type="spellStart"/>
            <w:r>
              <w:rPr>
                <w:rFonts w:ascii="Aptos" w:hAnsi="Aptos" w:cs="Arial"/>
                <w:bCs/>
                <w:color w:val="000000" w:themeColor="text1"/>
                <w:sz w:val="18"/>
                <w:szCs w:val="18"/>
              </w:rPr>
              <w:t>Dunowska</w:t>
            </w:r>
            <w:proofErr w:type="spellEnd"/>
          </w:p>
        </w:tc>
        <w:tc>
          <w:tcPr>
            <w:tcW w:w="2837" w:type="dxa"/>
            <w:vAlign w:val="center"/>
          </w:tcPr>
          <w:p w14:paraId="51B7BCFE"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 xml:space="preserve">School of </w:t>
            </w:r>
            <w:r>
              <w:rPr>
                <w:rFonts w:ascii="Aptos" w:hAnsi="Aptos" w:cs="Arial"/>
                <w:bCs/>
                <w:color w:val="000000" w:themeColor="text1"/>
                <w:sz w:val="18"/>
                <w:szCs w:val="18"/>
              </w:rPr>
              <w:t>Veterinary Science, Massey University, Palmerston North 4410, New Zealand</w:t>
            </w:r>
          </w:p>
        </w:tc>
        <w:tc>
          <w:tcPr>
            <w:tcW w:w="2131" w:type="dxa"/>
            <w:vAlign w:val="center"/>
          </w:tcPr>
          <w:p w14:paraId="10DA2CD3"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M.Dunowska@massey.ac.nz</w:t>
            </w:r>
          </w:p>
        </w:tc>
        <w:tc>
          <w:tcPr>
            <w:tcW w:w="1106" w:type="dxa"/>
            <w:vAlign w:val="center"/>
          </w:tcPr>
          <w:p w14:paraId="1CF6583F" w14:textId="77777777" w:rsidR="009C4072" w:rsidRDefault="009C4072">
            <w:pPr>
              <w:jc w:val="center"/>
              <w:rPr>
                <w:rFonts w:ascii="Aptos" w:hAnsi="Aptos" w:cs="Arial"/>
                <w:bCs/>
                <w:color w:val="000000" w:themeColor="text1"/>
                <w:sz w:val="18"/>
                <w:szCs w:val="18"/>
              </w:rPr>
            </w:pPr>
          </w:p>
        </w:tc>
      </w:tr>
      <w:tr w:rsidR="009C4072" w14:paraId="2B483D86" w14:textId="77777777">
        <w:tc>
          <w:tcPr>
            <w:tcW w:w="1831" w:type="dxa"/>
            <w:vAlign w:val="center"/>
          </w:tcPr>
          <w:p w14:paraId="01A71907"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Jemma</w:t>
            </w:r>
          </w:p>
        </w:tc>
        <w:tc>
          <w:tcPr>
            <w:tcW w:w="1418" w:type="dxa"/>
            <w:vAlign w:val="center"/>
          </w:tcPr>
          <w:p w14:paraId="0277D59F"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Geoghegan</w:t>
            </w:r>
          </w:p>
        </w:tc>
        <w:tc>
          <w:tcPr>
            <w:tcW w:w="2837" w:type="dxa"/>
            <w:vAlign w:val="center"/>
          </w:tcPr>
          <w:p w14:paraId="4A4AF174"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Dept of Microbiology &amp; Immunology,</w:t>
            </w:r>
          </w:p>
          <w:p w14:paraId="381DD96D"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University of Otago, Dunedin 9016, New Zealand</w:t>
            </w:r>
          </w:p>
        </w:tc>
        <w:tc>
          <w:tcPr>
            <w:tcW w:w="2131" w:type="dxa"/>
            <w:vAlign w:val="center"/>
          </w:tcPr>
          <w:p w14:paraId="6C2AF380"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jemma.geoghegan@otago.ac.nz</w:t>
            </w:r>
          </w:p>
        </w:tc>
        <w:tc>
          <w:tcPr>
            <w:tcW w:w="1106" w:type="dxa"/>
            <w:vAlign w:val="center"/>
          </w:tcPr>
          <w:p w14:paraId="46CC6B96" w14:textId="77777777" w:rsidR="009C4072" w:rsidRDefault="009C4072">
            <w:pPr>
              <w:jc w:val="center"/>
              <w:rPr>
                <w:rFonts w:ascii="Aptos" w:hAnsi="Aptos" w:cs="Arial"/>
                <w:bCs/>
                <w:color w:val="000000" w:themeColor="text1"/>
                <w:sz w:val="18"/>
                <w:szCs w:val="18"/>
              </w:rPr>
            </w:pPr>
          </w:p>
        </w:tc>
      </w:tr>
      <w:tr w:rsidR="009C4072" w14:paraId="59C4308D" w14:textId="77777777">
        <w:tc>
          <w:tcPr>
            <w:tcW w:w="1831" w:type="dxa"/>
            <w:tcBorders>
              <w:top w:val="nil"/>
            </w:tcBorders>
            <w:vAlign w:val="center"/>
          </w:tcPr>
          <w:p w14:paraId="0D6D03F7" w14:textId="77777777" w:rsidR="009C4072" w:rsidRDefault="00853F96">
            <w:pPr>
              <w:rPr>
                <w:sz w:val="18"/>
                <w:szCs w:val="18"/>
              </w:rPr>
            </w:pPr>
            <w:r>
              <w:rPr>
                <w:rFonts w:ascii="Aptos" w:hAnsi="Aptos" w:cs="Arial"/>
                <w:bCs/>
                <w:color w:val="000000" w:themeColor="text1"/>
                <w:sz w:val="18"/>
                <w:szCs w:val="18"/>
              </w:rPr>
              <w:t>Alexander E.</w:t>
            </w:r>
          </w:p>
        </w:tc>
        <w:tc>
          <w:tcPr>
            <w:tcW w:w="1418" w:type="dxa"/>
            <w:tcBorders>
              <w:top w:val="nil"/>
            </w:tcBorders>
            <w:vAlign w:val="center"/>
          </w:tcPr>
          <w:p w14:paraId="2A3DDCBE" w14:textId="77777777" w:rsidR="009C4072" w:rsidRDefault="00853F96">
            <w:pPr>
              <w:rPr>
                <w:sz w:val="18"/>
                <w:szCs w:val="18"/>
              </w:rPr>
            </w:pPr>
            <w:proofErr w:type="spellStart"/>
            <w:r>
              <w:rPr>
                <w:rFonts w:ascii="Aptos" w:hAnsi="Aptos" w:cs="Arial"/>
                <w:bCs/>
                <w:color w:val="000000" w:themeColor="text1"/>
                <w:sz w:val="18"/>
                <w:szCs w:val="18"/>
              </w:rPr>
              <w:t>Gorbalenya</w:t>
            </w:r>
            <w:proofErr w:type="spellEnd"/>
          </w:p>
        </w:tc>
        <w:tc>
          <w:tcPr>
            <w:tcW w:w="2837" w:type="dxa"/>
            <w:tcBorders>
              <w:top w:val="nil"/>
            </w:tcBorders>
            <w:vAlign w:val="center"/>
          </w:tcPr>
          <w:p w14:paraId="224A3FD7" w14:textId="77777777" w:rsidR="009C4072" w:rsidRDefault="00853F96">
            <w:pPr>
              <w:rPr>
                <w:sz w:val="18"/>
                <w:szCs w:val="18"/>
              </w:rPr>
            </w:pPr>
            <w:r>
              <w:rPr>
                <w:rFonts w:ascii="Aptos" w:hAnsi="Aptos" w:cs="Arial"/>
                <w:bCs/>
                <w:color w:val="000000" w:themeColor="text1"/>
                <w:sz w:val="18"/>
                <w:szCs w:val="18"/>
              </w:rPr>
              <w:t>Leiden University Center of Infectious Diseases, Leiden University Medical Center, Leiden 2333 ZA, The Netherlands</w:t>
            </w:r>
          </w:p>
        </w:tc>
        <w:tc>
          <w:tcPr>
            <w:tcW w:w="2131" w:type="dxa"/>
            <w:tcBorders>
              <w:top w:val="nil"/>
            </w:tcBorders>
            <w:vAlign w:val="center"/>
          </w:tcPr>
          <w:p w14:paraId="157FD447" w14:textId="77777777" w:rsidR="009C4072" w:rsidRDefault="00853F96">
            <w:pPr>
              <w:rPr>
                <w:sz w:val="18"/>
                <w:szCs w:val="18"/>
              </w:rPr>
            </w:pPr>
            <w:r>
              <w:rPr>
                <w:rFonts w:ascii="Arial" w:hAnsi="Arial" w:cs="Arial"/>
                <w:bCs/>
                <w:color w:val="000000" w:themeColor="text1"/>
                <w:sz w:val="18"/>
                <w:szCs w:val="18"/>
              </w:rPr>
              <w:t>a.e.gorbalenya@lumc.nl</w:t>
            </w:r>
          </w:p>
        </w:tc>
        <w:tc>
          <w:tcPr>
            <w:tcW w:w="1106" w:type="dxa"/>
            <w:tcBorders>
              <w:top w:val="nil"/>
            </w:tcBorders>
            <w:vAlign w:val="center"/>
          </w:tcPr>
          <w:p w14:paraId="63FF71F8" w14:textId="77777777" w:rsidR="009C4072" w:rsidRDefault="009C4072">
            <w:pPr>
              <w:jc w:val="center"/>
              <w:rPr>
                <w:rFonts w:ascii="Aptos" w:hAnsi="Aptos" w:cs="Arial"/>
                <w:bCs/>
                <w:color w:val="000000" w:themeColor="text1"/>
                <w:sz w:val="18"/>
                <w:szCs w:val="18"/>
              </w:rPr>
            </w:pPr>
          </w:p>
        </w:tc>
      </w:tr>
      <w:tr w:rsidR="009C4072" w14:paraId="32965FA3" w14:textId="77777777">
        <w:tc>
          <w:tcPr>
            <w:tcW w:w="1831" w:type="dxa"/>
            <w:tcBorders>
              <w:top w:val="nil"/>
            </w:tcBorders>
            <w:vAlign w:val="center"/>
          </w:tcPr>
          <w:p w14:paraId="56877BEB"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Sandra</w:t>
            </w:r>
          </w:p>
        </w:tc>
        <w:tc>
          <w:tcPr>
            <w:tcW w:w="1418" w:type="dxa"/>
            <w:tcBorders>
              <w:top w:val="nil"/>
            </w:tcBorders>
            <w:vAlign w:val="center"/>
          </w:tcPr>
          <w:p w14:paraId="26A9D963"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Junglen</w:t>
            </w:r>
          </w:p>
        </w:tc>
        <w:tc>
          <w:tcPr>
            <w:tcW w:w="2837" w:type="dxa"/>
            <w:tcBorders>
              <w:top w:val="nil"/>
            </w:tcBorders>
            <w:vAlign w:val="center"/>
          </w:tcPr>
          <w:p w14:paraId="5D057DD6"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Institute of Virology,</w:t>
            </w:r>
          </w:p>
          <w:p w14:paraId="36B95089" w14:textId="77777777" w:rsidR="009C4072" w:rsidRDefault="00853F96">
            <w:pPr>
              <w:rPr>
                <w:rFonts w:ascii="Aptos" w:hAnsi="Aptos" w:cs="Arial"/>
                <w:bCs/>
                <w:color w:val="000000" w:themeColor="text1"/>
                <w:sz w:val="18"/>
                <w:szCs w:val="18"/>
              </w:rPr>
            </w:pPr>
            <w:proofErr w:type="spellStart"/>
            <w:r>
              <w:rPr>
                <w:rFonts w:ascii="Aptos" w:hAnsi="Aptos" w:cs="Arial"/>
                <w:bCs/>
                <w:color w:val="000000" w:themeColor="text1"/>
                <w:sz w:val="18"/>
                <w:szCs w:val="18"/>
              </w:rPr>
              <w:t>Charité</w:t>
            </w:r>
            <w:proofErr w:type="spellEnd"/>
            <w:r>
              <w:rPr>
                <w:rFonts w:ascii="Aptos" w:hAnsi="Aptos" w:cs="Arial"/>
                <w:bCs/>
                <w:color w:val="000000" w:themeColor="text1"/>
                <w:sz w:val="18"/>
                <w:szCs w:val="18"/>
              </w:rPr>
              <w:t xml:space="preserve"> </w:t>
            </w:r>
            <w:proofErr w:type="spellStart"/>
            <w:r>
              <w:rPr>
                <w:rFonts w:ascii="Aptos" w:hAnsi="Aptos" w:cs="Arial"/>
                <w:bCs/>
                <w:color w:val="000000" w:themeColor="text1"/>
                <w:sz w:val="18"/>
                <w:szCs w:val="18"/>
              </w:rPr>
              <w:t>Universitätsmedizin</w:t>
            </w:r>
            <w:proofErr w:type="spellEnd"/>
            <w:r>
              <w:rPr>
                <w:rFonts w:ascii="Aptos" w:hAnsi="Aptos" w:cs="Arial"/>
                <w:bCs/>
                <w:color w:val="000000" w:themeColor="text1"/>
                <w:sz w:val="18"/>
                <w:szCs w:val="18"/>
              </w:rPr>
              <w:t xml:space="preserve"> Berlin, Berlin 10117, Germany</w:t>
            </w:r>
          </w:p>
        </w:tc>
        <w:tc>
          <w:tcPr>
            <w:tcW w:w="2131" w:type="dxa"/>
            <w:tcBorders>
              <w:top w:val="nil"/>
            </w:tcBorders>
            <w:vAlign w:val="center"/>
          </w:tcPr>
          <w:p w14:paraId="7E5370C8"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sandra.junglen@charite.de</w:t>
            </w:r>
          </w:p>
        </w:tc>
        <w:tc>
          <w:tcPr>
            <w:tcW w:w="1106" w:type="dxa"/>
            <w:tcBorders>
              <w:top w:val="nil"/>
            </w:tcBorders>
            <w:vAlign w:val="center"/>
          </w:tcPr>
          <w:p w14:paraId="621AA0C4" w14:textId="77777777" w:rsidR="009C4072" w:rsidRDefault="009C4072">
            <w:pPr>
              <w:jc w:val="center"/>
              <w:rPr>
                <w:rFonts w:ascii="Aptos" w:hAnsi="Aptos" w:cs="Arial"/>
                <w:bCs/>
                <w:color w:val="000000" w:themeColor="text1"/>
                <w:sz w:val="18"/>
                <w:szCs w:val="18"/>
              </w:rPr>
            </w:pPr>
          </w:p>
        </w:tc>
      </w:tr>
      <w:tr w:rsidR="009C4072" w14:paraId="1AB3B7EA" w14:textId="77777777">
        <w:tc>
          <w:tcPr>
            <w:tcW w:w="1831" w:type="dxa"/>
            <w:tcBorders>
              <w:top w:val="nil"/>
            </w:tcBorders>
            <w:vAlign w:val="center"/>
          </w:tcPr>
          <w:p w14:paraId="4DDFC149"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Jens</w:t>
            </w:r>
          </w:p>
        </w:tc>
        <w:tc>
          <w:tcPr>
            <w:tcW w:w="1418" w:type="dxa"/>
            <w:tcBorders>
              <w:top w:val="nil"/>
            </w:tcBorders>
            <w:vAlign w:val="center"/>
          </w:tcPr>
          <w:p w14:paraId="1C06FBE4"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Kuhn</w:t>
            </w:r>
          </w:p>
        </w:tc>
        <w:tc>
          <w:tcPr>
            <w:tcW w:w="2837" w:type="dxa"/>
            <w:tcBorders>
              <w:top w:val="nil"/>
            </w:tcBorders>
            <w:vAlign w:val="center"/>
          </w:tcPr>
          <w:p w14:paraId="52FA22A8"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Independent researcher</w:t>
            </w:r>
          </w:p>
        </w:tc>
        <w:tc>
          <w:tcPr>
            <w:tcW w:w="2131" w:type="dxa"/>
            <w:tcBorders>
              <w:top w:val="nil"/>
            </w:tcBorders>
            <w:vAlign w:val="center"/>
          </w:tcPr>
          <w:p w14:paraId="61107626" w14:textId="62685AA7" w:rsidR="009C4072" w:rsidRDefault="009C4072">
            <w:pPr>
              <w:rPr>
                <w:rFonts w:ascii="Aptos" w:hAnsi="Aptos" w:cs="Arial"/>
                <w:bCs/>
                <w:color w:val="000000" w:themeColor="text1"/>
                <w:sz w:val="18"/>
                <w:szCs w:val="18"/>
              </w:rPr>
            </w:pPr>
          </w:p>
        </w:tc>
        <w:tc>
          <w:tcPr>
            <w:tcW w:w="1106" w:type="dxa"/>
            <w:tcBorders>
              <w:top w:val="nil"/>
            </w:tcBorders>
            <w:vAlign w:val="center"/>
          </w:tcPr>
          <w:p w14:paraId="4F9177F4" w14:textId="77777777" w:rsidR="009C4072" w:rsidRDefault="009C4072">
            <w:pPr>
              <w:jc w:val="center"/>
              <w:rPr>
                <w:rFonts w:ascii="Aptos" w:hAnsi="Aptos" w:cs="Arial"/>
                <w:bCs/>
                <w:color w:val="000000" w:themeColor="text1"/>
                <w:sz w:val="18"/>
                <w:szCs w:val="18"/>
              </w:rPr>
            </w:pPr>
          </w:p>
        </w:tc>
      </w:tr>
      <w:tr w:rsidR="009C4072" w14:paraId="03F61776" w14:textId="77777777">
        <w:tc>
          <w:tcPr>
            <w:tcW w:w="1831" w:type="dxa"/>
            <w:tcBorders>
              <w:top w:val="nil"/>
            </w:tcBorders>
            <w:vAlign w:val="center"/>
          </w:tcPr>
          <w:p w14:paraId="7BA3518A" w14:textId="77777777" w:rsidR="009C4072" w:rsidRDefault="00853F96">
            <w:pPr>
              <w:rPr>
                <w:sz w:val="18"/>
                <w:szCs w:val="18"/>
              </w:rPr>
            </w:pPr>
            <w:r>
              <w:rPr>
                <w:rFonts w:ascii="Aptos" w:hAnsi="Aptos" w:cs="Arial"/>
                <w:bCs/>
                <w:color w:val="000000" w:themeColor="text1"/>
                <w:sz w:val="18"/>
                <w:szCs w:val="18"/>
              </w:rPr>
              <w:t>Benjamin W.</w:t>
            </w:r>
          </w:p>
        </w:tc>
        <w:tc>
          <w:tcPr>
            <w:tcW w:w="1418" w:type="dxa"/>
            <w:tcBorders>
              <w:top w:val="nil"/>
            </w:tcBorders>
            <w:vAlign w:val="center"/>
          </w:tcPr>
          <w:p w14:paraId="437C0A8D" w14:textId="77777777" w:rsidR="009C4072" w:rsidRDefault="00853F96">
            <w:pPr>
              <w:rPr>
                <w:sz w:val="18"/>
                <w:szCs w:val="18"/>
              </w:rPr>
            </w:pPr>
            <w:r>
              <w:rPr>
                <w:rFonts w:ascii="Aptos" w:hAnsi="Aptos" w:cs="Arial"/>
                <w:bCs/>
                <w:color w:val="000000" w:themeColor="text1"/>
                <w:sz w:val="18"/>
                <w:szCs w:val="18"/>
              </w:rPr>
              <w:t>Neuman</w:t>
            </w:r>
          </w:p>
        </w:tc>
        <w:tc>
          <w:tcPr>
            <w:tcW w:w="2837" w:type="dxa"/>
            <w:tcBorders>
              <w:top w:val="nil"/>
            </w:tcBorders>
            <w:vAlign w:val="center"/>
          </w:tcPr>
          <w:p w14:paraId="08ADA0F6" w14:textId="77777777" w:rsidR="009C4072" w:rsidRDefault="00853F96">
            <w:pPr>
              <w:rPr>
                <w:sz w:val="18"/>
                <w:szCs w:val="18"/>
              </w:rPr>
            </w:pPr>
            <w:r>
              <w:rPr>
                <w:rFonts w:ascii="Aptos" w:hAnsi="Aptos" w:cs="Arial"/>
                <w:bCs/>
                <w:color w:val="000000" w:themeColor="text1"/>
                <w:sz w:val="18"/>
                <w:szCs w:val="18"/>
              </w:rPr>
              <w:t>Department of Biology, Microbial Pathogenesis &amp; Immunity, Texas A&amp;M University, College Station, TX 77843, USA</w:t>
            </w:r>
          </w:p>
        </w:tc>
        <w:tc>
          <w:tcPr>
            <w:tcW w:w="2131" w:type="dxa"/>
            <w:tcBorders>
              <w:top w:val="nil"/>
            </w:tcBorders>
            <w:vAlign w:val="center"/>
          </w:tcPr>
          <w:p w14:paraId="0804B9C3" w14:textId="77777777" w:rsidR="009C4072" w:rsidRDefault="00853F96">
            <w:pPr>
              <w:rPr>
                <w:sz w:val="18"/>
                <w:szCs w:val="18"/>
              </w:rPr>
            </w:pPr>
            <w:r>
              <w:rPr>
                <w:rFonts w:ascii="Aptos" w:hAnsi="Aptos" w:cs="Arial"/>
                <w:bCs/>
                <w:color w:val="000000" w:themeColor="text1"/>
                <w:sz w:val="18"/>
                <w:szCs w:val="18"/>
              </w:rPr>
              <w:t>bneuman@bio.tamu.edu</w:t>
            </w:r>
          </w:p>
        </w:tc>
        <w:tc>
          <w:tcPr>
            <w:tcW w:w="1106" w:type="dxa"/>
            <w:tcBorders>
              <w:top w:val="nil"/>
            </w:tcBorders>
            <w:vAlign w:val="center"/>
          </w:tcPr>
          <w:p w14:paraId="385730C0" w14:textId="77777777" w:rsidR="009C4072" w:rsidRDefault="009C4072">
            <w:pPr>
              <w:jc w:val="center"/>
              <w:rPr>
                <w:rFonts w:ascii="Aptos" w:hAnsi="Aptos" w:cs="Arial"/>
                <w:bCs/>
                <w:color w:val="000000" w:themeColor="text1"/>
                <w:sz w:val="18"/>
                <w:szCs w:val="18"/>
              </w:rPr>
            </w:pPr>
          </w:p>
        </w:tc>
      </w:tr>
      <w:tr w:rsidR="009C4072" w14:paraId="52C4580C" w14:textId="77777777">
        <w:tc>
          <w:tcPr>
            <w:tcW w:w="1831" w:type="dxa"/>
            <w:tcBorders>
              <w:top w:val="nil"/>
            </w:tcBorders>
            <w:vAlign w:val="center"/>
          </w:tcPr>
          <w:p w14:paraId="12EEB7F3"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Curtis</w:t>
            </w:r>
          </w:p>
        </w:tc>
        <w:tc>
          <w:tcPr>
            <w:tcW w:w="1418" w:type="dxa"/>
            <w:tcBorders>
              <w:top w:val="nil"/>
            </w:tcBorders>
            <w:vAlign w:val="center"/>
          </w:tcPr>
          <w:p w14:paraId="6B13B3F3"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Suttle</w:t>
            </w:r>
          </w:p>
        </w:tc>
        <w:tc>
          <w:tcPr>
            <w:tcW w:w="2837" w:type="dxa"/>
            <w:tcBorders>
              <w:top w:val="nil"/>
            </w:tcBorders>
            <w:vAlign w:val="center"/>
          </w:tcPr>
          <w:p w14:paraId="6DEB66D6"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 xml:space="preserve">Department of </w:t>
            </w:r>
            <w:r>
              <w:rPr>
                <w:rFonts w:ascii="Aptos" w:hAnsi="Aptos" w:cs="Arial"/>
                <w:bCs/>
                <w:color w:val="000000" w:themeColor="text1"/>
                <w:sz w:val="18"/>
                <w:szCs w:val="18"/>
              </w:rPr>
              <w:t>Earth, Ocean, and Atmospheric Sciences, Botany, Microbiology and Immunology, and the Institute for the Oceans and Fisheries, The University of British Columbia, Vancouver, BC V6T 1Z4, Canada</w:t>
            </w:r>
          </w:p>
        </w:tc>
        <w:tc>
          <w:tcPr>
            <w:tcW w:w="2131" w:type="dxa"/>
            <w:tcBorders>
              <w:top w:val="nil"/>
            </w:tcBorders>
            <w:vAlign w:val="center"/>
          </w:tcPr>
          <w:p w14:paraId="7AD51FCB"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suttle@science.ubc.ca</w:t>
            </w:r>
          </w:p>
        </w:tc>
        <w:tc>
          <w:tcPr>
            <w:tcW w:w="1106" w:type="dxa"/>
            <w:tcBorders>
              <w:top w:val="nil"/>
            </w:tcBorders>
            <w:vAlign w:val="center"/>
          </w:tcPr>
          <w:p w14:paraId="5D3198EB" w14:textId="77777777" w:rsidR="009C4072" w:rsidRDefault="009C4072">
            <w:pPr>
              <w:jc w:val="center"/>
              <w:rPr>
                <w:rFonts w:ascii="Aptos" w:hAnsi="Aptos" w:cs="Arial"/>
                <w:bCs/>
                <w:color w:val="000000" w:themeColor="text1"/>
                <w:sz w:val="18"/>
                <w:szCs w:val="18"/>
              </w:rPr>
            </w:pPr>
          </w:p>
        </w:tc>
      </w:tr>
      <w:tr w:rsidR="009C4072" w14:paraId="7F94AD19" w14:textId="77777777">
        <w:tc>
          <w:tcPr>
            <w:tcW w:w="1831" w:type="dxa"/>
            <w:tcBorders>
              <w:top w:val="nil"/>
            </w:tcBorders>
            <w:vAlign w:val="center"/>
          </w:tcPr>
          <w:p w14:paraId="517294AF"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Patrick</w:t>
            </w:r>
          </w:p>
        </w:tc>
        <w:tc>
          <w:tcPr>
            <w:tcW w:w="1418" w:type="dxa"/>
            <w:tcBorders>
              <w:top w:val="nil"/>
            </w:tcBorders>
            <w:vAlign w:val="center"/>
          </w:tcPr>
          <w:p w14:paraId="33BECCA0"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Woo</w:t>
            </w:r>
          </w:p>
        </w:tc>
        <w:tc>
          <w:tcPr>
            <w:tcW w:w="2837" w:type="dxa"/>
            <w:tcBorders>
              <w:top w:val="nil"/>
            </w:tcBorders>
            <w:vAlign w:val="center"/>
          </w:tcPr>
          <w:p w14:paraId="39BCE1CE"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Department of Microbiology, T</w:t>
            </w:r>
            <w:r>
              <w:rPr>
                <w:rFonts w:ascii="Aptos" w:hAnsi="Aptos" w:cs="Arial"/>
                <w:bCs/>
                <w:color w:val="000000" w:themeColor="text1"/>
                <w:sz w:val="18"/>
                <w:szCs w:val="18"/>
              </w:rPr>
              <w:t xml:space="preserve">he University of Hong Kong, </w:t>
            </w:r>
            <w:proofErr w:type="spellStart"/>
            <w:r>
              <w:rPr>
                <w:rFonts w:ascii="Aptos" w:hAnsi="Aptos" w:cs="Arial"/>
                <w:bCs/>
                <w:color w:val="000000" w:themeColor="text1"/>
                <w:sz w:val="18"/>
                <w:szCs w:val="18"/>
              </w:rPr>
              <w:t>Pokfulam</w:t>
            </w:r>
            <w:proofErr w:type="spellEnd"/>
            <w:r>
              <w:rPr>
                <w:rFonts w:ascii="Aptos" w:hAnsi="Aptos" w:cs="Arial"/>
                <w:bCs/>
                <w:color w:val="000000" w:themeColor="text1"/>
                <w:sz w:val="18"/>
                <w:szCs w:val="18"/>
              </w:rPr>
              <w:t>, Hong Kong</w:t>
            </w:r>
          </w:p>
        </w:tc>
        <w:tc>
          <w:tcPr>
            <w:tcW w:w="2131" w:type="dxa"/>
            <w:tcBorders>
              <w:top w:val="nil"/>
            </w:tcBorders>
            <w:vAlign w:val="center"/>
          </w:tcPr>
          <w:p w14:paraId="1E2F60D9" w14:textId="77777777" w:rsidR="009C4072" w:rsidRDefault="00853F96">
            <w:pPr>
              <w:rPr>
                <w:rFonts w:ascii="Aptos" w:hAnsi="Aptos" w:cs="Arial"/>
                <w:bCs/>
                <w:color w:val="000000" w:themeColor="text1"/>
                <w:sz w:val="18"/>
                <w:szCs w:val="18"/>
              </w:rPr>
            </w:pPr>
            <w:r>
              <w:rPr>
                <w:rFonts w:ascii="Aptos" w:hAnsi="Aptos" w:cs="Arial"/>
                <w:bCs/>
                <w:color w:val="000000" w:themeColor="text1"/>
                <w:sz w:val="18"/>
                <w:szCs w:val="18"/>
              </w:rPr>
              <w:t>pcywoo@hku.hk</w:t>
            </w:r>
          </w:p>
        </w:tc>
        <w:tc>
          <w:tcPr>
            <w:tcW w:w="1106" w:type="dxa"/>
            <w:tcBorders>
              <w:top w:val="nil"/>
            </w:tcBorders>
            <w:vAlign w:val="center"/>
          </w:tcPr>
          <w:p w14:paraId="1AA3237A" w14:textId="77777777" w:rsidR="009C4072" w:rsidRDefault="009C4072">
            <w:pPr>
              <w:jc w:val="center"/>
              <w:rPr>
                <w:rFonts w:ascii="Aptos" w:hAnsi="Aptos" w:cs="Arial"/>
                <w:bCs/>
                <w:color w:val="000000" w:themeColor="text1"/>
                <w:sz w:val="18"/>
                <w:szCs w:val="18"/>
              </w:rPr>
            </w:pPr>
          </w:p>
        </w:tc>
      </w:tr>
      <w:tr w:rsidR="009C4072" w14:paraId="464294D2" w14:textId="77777777">
        <w:tc>
          <w:tcPr>
            <w:tcW w:w="1831" w:type="dxa"/>
            <w:tcBorders>
              <w:top w:val="nil"/>
            </w:tcBorders>
            <w:vAlign w:val="center"/>
          </w:tcPr>
          <w:p w14:paraId="05C1979D" w14:textId="77777777" w:rsidR="009C4072" w:rsidRDefault="00853F96">
            <w:pPr>
              <w:rPr>
                <w:sz w:val="18"/>
                <w:szCs w:val="18"/>
              </w:rPr>
            </w:pPr>
            <w:r>
              <w:rPr>
                <w:rFonts w:ascii="Aptos" w:hAnsi="Aptos" w:cs="Arial"/>
                <w:bCs/>
                <w:color w:val="000000" w:themeColor="text1"/>
                <w:sz w:val="18"/>
                <w:szCs w:val="18"/>
              </w:rPr>
              <w:t>John</w:t>
            </w:r>
          </w:p>
        </w:tc>
        <w:tc>
          <w:tcPr>
            <w:tcW w:w="1418" w:type="dxa"/>
            <w:tcBorders>
              <w:top w:val="nil"/>
            </w:tcBorders>
            <w:vAlign w:val="center"/>
          </w:tcPr>
          <w:p w14:paraId="6EE21B81" w14:textId="77777777" w:rsidR="009C4072" w:rsidRDefault="00853F96">
            <w:pPr>
              <w:rPr>
                <w:sz w:val="18"/>
                <w:szCs w:val="18"/>
              </w:rPr>
            </w:pPr>
            <w:proofErr w:type="spellStart"/>
            <w:r>
              <w:rPr>
                <w:rFonts w:ascii="Aptos" w:hAnsi="Aptos" w:cs="Arial"/>
                <w:bCs/>
                <w:color w:val="000000" w:themeColor="text1"/>
                <w:sz w:val="18"/>
                <w:szCs w:val="18"/>
              </w:rPr>
              <w:t>Ziebuhr</w:t>
            </w:r>
            <w:proofErr w:type="spellEnd"/>
          </w:p>
        </w:tc>
        <w:tc>
          <w:tcPr>
            <w:tcW w:w="2837" w:type="dxa"/>
            <w:tcBorders>
              <w:top w:val="nil"/>
            </w:tcBorders>
            <w:vAlign w:val="center"/>
          </w:tcPr>
          <w:p w14:paraId="734609EA" w14:textId="77777777" w:rsidR="009C4072" w:rsidRDefault="00853F96">
            <w:pPr>
              <w:rPr>
                <w:sz w:val="18"/>
                <w:szCs w:val="18"/>
              </w:rPr>
            </w:pPr>
            <w:r>
              <w:rPr>
                <w:rFonts w:ascii="Aptos" w:hAnsi="Aptos" w:cs="Arial"/>
                <w:bCs/>
                <w:color w:val="000000" w:themeColor="text1"/>
                <w:sz w:val="18"/>
                <w:szCs w:val="18"/>
              </w:rPr>
              <w:t>Institute of Medical Virology, Justus Liebig University Giessen, Giessen 35392, Germany</w:t>
            </w:r>
          </w:p>
        </w:tc>
        <w:tc>
          <w:tcPr>
            <w:tcW w:w="2131" w:type="dxa"/>
            <w:tcBorders>
              <w:top w:val="nil"/>
            </w:tcBorders>
            <w:vAlign w:val="center"/>
          </w:tcPr>
          <w:p w14:paraId="60F73F21" w14:textId="77777777" w:rsidR="009C4072" w:rsidRDefault="00853F96">
            <w:pPr>
              <w:rPr>
                <w:sz w:val="18"/>
                <w:szCs w:val="18"/>
              </w:rPr>
            </w:pPr>
            <w:r>
              <w:rPr>
                <w:rFonts w:ascii="Aptos" w:hAnsi="Aptos" w:cs="Arial"/>
                <w:bCs/>
                <w:color w:val="000000" w:themeColor="text1"/>
                <w:sz w:val="18"/>
                <w:szCs w:val="18"/>
              </w:rPr>
              <w:t>john.ziebuhr@viro.med.uni-giessen.de</w:t>
            </w:r>
          </w:p>
        </w:tc>
        <w:tc>
          <w:tcPr>
            <w:tcW w:w="1106" w:type="dxa"/>
            <w:tcBorders>
              <w:top w:val="nil"/>
            </w:tcBorders>
            <w:vAlign w:val="center"/>
          </w:tcPr>
          <w:p w14:paraId="083DCF33" w14:textId="77777777" w:rsidR="009C4072" w:rsidRDefault="009C4072">
            <w:pPr>
              <w:jc w:val="center"/>
              <w:rPr>
                <w:rFonts w:ascii="Aptos" w:hAnsi="Aptos" w:cs="Arial"/>
                <w:bCs/>
                <w:color w:val="000000" w:themeColor="text1"/>
                <w:sz w:val="18"/>
                <w:szCs w:val="18"/>
              </w:rPr>
            </w:pPr>
          </w:p>
        </w:tc>
      </w:tr>
      <w:tr w:rsidR="009C4072" w14:paraId="56DA9BE1" w14:textId="77777777">
        <w:tc>
          <w:tcPr>
            <w:tcW w:w="1831" w:type="dxa"/>
            <w:tcBorders>
              <w:top w:val="nil"/>
            </w:tcBorders>
            <w:vAlign w:val="center"/>
          </w:tcPr>
          <w:p w14:paraId="03540619" w14:textId="77777777" w:rsidR="009C4072" w:rsidRDefault="00853F96">
            <w:pPr>
              <w:rPr>
                <w:sz w:val="18"/>
                <w:szCs w:val="18"/>
              </w:rPr>
            </w:pPr>
            <w:r>
              <w:rPr>
                <w:rFonts w:ascii="Aptos" w:hAnsi="Aptos" w:cs="Arial"/>
                <w:bCs/>
                <w:color w:val="000000" w:themeColor="text1"/>
                <w:sz w:val="18"/>
                <w:szCs w:val="18"/>
              </w:rPr>
              <w:lastRenderedPageBreak/>
              <w:t>Chris</w:t>
            </w:r>
          </w:p>
        </w:tc>
        <w:tc>
          <w:tcPr>
            <w:tcW w:w="1418" w:type="dxa"/>
            <w:tcBorders>
              <w:top w:val="nil"/>
            </w:tcBorders>
            <w:vAlign w:val="center"/>
          </w:tcPr>
          <w:p w14:paraId="497A9D56" w14:textId="77777777" w:rsidR="009C4072" w:rsidRDefault="00853F96">
            <w:pPr>
              <w:rPr>
                <w:sz w:val="18"/>
                <w:szCs w:val="18"/>
              </w:rPr>
            </w:pPr>
            <w:r>
              <w:rPr>
                <w:rFonts w:ascii="Aptos" w:hAnsi="Aptos" w:cs="Arial"/>
                <w:bCs/>
                <w:color w:val="000000" w:themeColor="text1"/>
                <w:sz w:val="18"/>
                <w:szCs w:val="18"/>
              </w:rPr>
              <w:t>Lauber</w:t>
            </w:r>
          </w:p>
        </w:tc>
        <w:tc>
          <w:tcPr>
            <w:tcW w:w="2837" w:type="dxa"/>
            <w:tcBorders>
              <w:top w:val="nil"/>
            </w:tcBorders>
            <w:vAlign w:val="center"/>
          </w:tcPr>
          <w:p w14:paraId="7FF2C52E" w14:textId="77777777" w:rsidR="009C4072" w:rsidRDefault="00853F96">
            <w:pPr>
              <w:rPr>
                <w:sz w:val="18"/>
                <w:szCs w:val="18"/>
              </w:rPr>
            </w:pPr>
            <w:r>
              <w:rPr>
                <w:rFonts w:ascii="Aptos" w:hAnsi="Aptos" w:cs="Arial"/>
                <w:bCs/>
                <w:color w:val="000000" w:themeColor="text1"/>
                <w:sz w:val="18"/>
                <w:szCs w:val="18"/>
              </w:rPr>
              <w:t xml:space="preserve">Institute for Experimental </w:t>
            </w:r>
            <w:r>
              <w:rPr>
                <w:rFonts w:ascii="Aptos" w:hAnsi="Aptos" w:cs="Arial"/>
                <w:bCs/>
                <w:color w:val="000000" w:themeColor="text1"/>
                <w:sz w:val="18"/>
                <w:szCs w:val="18"/>
              </w:rPr>
              <w:t>Virology, TWINCORE Centre for Experimental and Clinical Infection Research, a Joint Venture between the Hannover Medical School and the Helmholtz Centre for Infection Research, Hannover 30625, Germany</w:t>
            </w:r>
          </w:p>
        </w:tc>
        <w:tc>
          <w:tcPr>
            <w:tcW w:w="2131" w:type="dxa"/>
            <w:tcBorders>
              <w:top w:val="nil"/>
            </w:tcBorders>
            <w:vAlign w:val="center"/>
          </w:tcPr>
          <w:p w14:paraId="1F837DDC" w14:textId="77777777" w:rsidR="009C4072" w:rsidRDefault="00853F96">
            <w:pPr>
              <w:rPr>
                <w:sz w:val="18"/>
                <w:szCs w:val="18"/>
              </w:rPr>
            </w:pPr>
            <w:r>
              <w:rPr>
                <w:rFonts w:ascii="Aptos" w:hAnsi="Aptos" w:cs="Arial"/>
                <w:bCs/>
                <w:color w:val="000000" w:themeColor="text1"/>
                <w:sz w:val="18"/>
                <w:szCs w:val="18"/>
              </w:rPr>
              <w:t>chris.lauber@twincore.de</w:t>
            </w:r>
          </w:p>
        </w:tc>
        <w:tc>
          <w:tcPr>
            <w:tcW w:w="1106" w:type="dxa"/>
            <w:tcBorders>
              <w:top w:val="nil"/>
            </w:tcBorders>
            <w:vAlign w:val="center"/>
          </w:tcPr>
          <w:p w14:paraId="1280160D" w14:textId="77777777" w:rsidR="009C4072" w:rsidRDefault="00853F96">
            <w:pPr>
              <w:jc w:val="center"/>
              <w:rPr>
                <w:sz w:val="18"/>
                <w:szCs w:val="18"/>
              </w:rPr>
            </w:pPr>
            <w:r>
              <w:rPr>
                <w:rFonts w:ascii="Aptos" w:hAnsi="Aptos" w:cs="Arial"/>
                <w:bCs/>
                <w:color w:val="000000" w:themeColor="text1"/>
                <w:sz w:val="18"/>
                <w:szCs w:val="18"/>
              </w:rPr>
              <w:t>x</w:t>
            </w:r>
          </w:p>
        </w:tc>
      </w:tr>
    </w:tbl>
    <w:p w14:paraId="1B9AF88F" w14:textId="77777777" w:rsidR="009C4072" w:rsidRDefault="009C4072">
      <w:pPr>
        <w:rPr>
          <w:rFonts w:ascii="Aptos" w:hAnsi="Aptos" w:cs="Arial"/>
          <w:b/>
          <w:sz w:val="20"/>
          <w:szCs w:val="20"/>
        </w:rPr>
      </w:pPr>
    </w:p>
    <w:p w14:paraId="233E360E" w14:textId="77777777" w:rsidR="009C4072" w:rsidRDefault="00853F96">
      <w:pPr>
        <w:rPr>
          <w:rFonts w:ascii="Aptos" w:eastAsia="Times" w:hAnsi="Aptos" w:cs="Arial"/>
          <w:b/>
          <w:color w:val="000000"/>
          <w:sz w:val="20"/>
          <w:szCs w:val="20"/>
          <w:lang w:eastAsia="en-GB"/>
        </w:rPr>
      </w:pPr>
      <w:r>
        <w:br w:type="page"/>
      </w:r>
    </w:p>
    <w:p w14:paraId="24AC8217" w14:textId="535FAA7A" w:rsidR="009C4072" w:rsidRDefault="00853F96">
      <w:pPr>
        <w:spacing w:after="120"/>
        <w:rPr>
          <w:rFonts w:ascii="Aptos" w:hAnsi="Aptos" w:cs="Arial"/>
          <w:b/>
          <w:sz w:val="20"/>
          <w:szCs w:val="20"/>
        </w:rPr>
      </w:pPr>
      <w:r>
        <w:rPr>
          <w:rFonts w:ascii="Aptos" w:hAnsi="Aptos" w:cs="Arial"/>
          <w:b/>
          <w:sz w:val="20"/>
          <w:szCs w:val="20"/>
        </w:rPr>
        <w:lastRenderedPageBreak/>
        <w:t>Part 1b: Taxonomy Propos</w:t>
      </w:r>
      <w:r>
        <w:rPr>
          <w:rFonts w:ascii="Aptos" w:hAnsi="Aptos" w:cs="Arial"/>
          <w:b/>
          <w:sz w:val="20"/>
          <w:szCs w:val="20"/>
        </w:rPr>
        <w:t xml:space="preserve">al Submission </w:t>
      </w:r>
    </w:p>
    <w:tbl>
      <w:tblPr>
        <w:tblStyle w:val="TableGrid"/>
        <w:tblW w:w="8505" w:type="dxa"/>
        <w:tblInd w:w="-5" w:type="dxa"/>
        <w:tblLayout w:type="fixed"/>
        <w:tblLook w:val="04A0" w:firstRow="1" w:lastRow="0" w:firstColumn="1" w:lastColumn="0" w:noHBand="0" w:noVBand="1"/>
      </w:tblPr>
      <w:tblGrid>
        <w:gridCol w:w="3971"/>
        <w:gridCol w:w="285"/>
        <w:gridCol w:w="3925"/>
        <w:gridCol w:w="324"/>
      </w:tblGrid>
      <w:tr w:rsidR="009C4072" w14:paraId="7FAE699A" w14:textId="77777777">
        <w:tc>
          <w:tcPr>
            <w:tcW w:w="8504" w:type="dxa"/>
            <w:gridSpan w:val="4"/>
            <w:shd w:val="clear" w:color="auto" w:fill="F2F2F2" w:themeFill="background1" w:themeFillShade="F2"/>
          </w:tcPr>
          <w:p w14:paraId="09077F61" w14:textId="7D9FD381" w:rsidR="009C4072" w:rsidRDefault="00853F96">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9C4072" w14:paraId="00CA157C" w14:textId="77777777">
        <w:tc>
          <w:tcPr>
            <w:tcW w:w="3970" w:type="dxa"/>
          </w:tcPr>
          <w:p w14:paraId="61163014"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5" w:type="dxa"/>
          </w:tcPr>
          <w:p w14:paraId="2B3F6847" w14:textId="77777777" w:rsidR="009C4072" w:rsidRDefault="009C4072">
            <w:pPr>
              <w:rPr>
                <w:rFonts w:ascii="Aptos" w:eastAsia="Times" w:hAnsi="Aptos" w:cs="Arial"/>
                <w:b/>
                <w:color w:val="000000"/>
                <w:sz w:val="20"/>
                <w:szCs w:val="20"/>
                <w:lang w:eastAsia="en-GB"/>
              </w:rPr>
            </w:pPr>
          </w:p>
        </w:tc>
        <w:tc>
          <w:tcPr>
            <w:tcW w:w="3925" w:type="dxa"/>
          </w:tcPr>
          <w:p w14:paraId="3A902CAE"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4" w:type="dxa"/>
          </w:tcPr>
          <w:p w14:paraId="480EF497" w14:textId="77777777" w:rsidR="009C4072" w:rsidRDefault="009C4072">
            <w:pPr>
              <w:rPr>
                <w:rFonts w:ascii="Aptos" w:eastAsia="Times" w:hAnsi="Aptos" w:cs="Arial"/>
                <w:b/>
                <w:color w:val="000000"/>
                <w:sz w:val="20"/>
                <w:szCs w:val="20"/>
                <w:lang w:eastAsia="en-GB"/>
              </w:rPr>
            </w:pPr>
          </w:p>
        </w:tc>
      </w:tr>
      <w:tr w:rsidR="009C4072" w14:paraId="34F43B93" w14:textId="77777777">
        <w:tc>
          <w:tcPr>
            <w:tcW w:w="3970" w:type="dxa"/>
          </w:tcPr>
          <w:p w14:paraId="63A6D43E"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5" w:type="dxa"/>
          </w:tcPr>
          <w:p w14:paraId="12293016" w14:textId="77777777" w:rsidR="009C4072" w:rsidRDefault="009C4072">
            <w:pPr>
              <w:rPr>
                <w:rFonts w:ascii="Aptos" w:eastAsia="Times" w:hAnsi="Aptos" w:cs="Arial"/>
                <w:b/>
                <w:color w:val="000000"/>
                <w:sz w:val="20"/>
                <w:szCs w:val="20"/>
                <w:lang w:eastAsia="en-GB"/>
              </w:rPr>
            </w:pPr>
          </w:p>
        </w:tc>
        <w:tc>
          <w:tcPr>
            <w:tcW w:w="3925" w:type="dxa"/>
          </w:tcPr>
          <w:p w14:paraId="5126679A"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4" w:type="dxa"/>
          </w:tcPr>
          <w:p w14:paraId="49614DD8" w14:textId="77777777" w:rsidR="009C4072" w:rsidRDefault="009C4072">
            <w:pPr>
              <w:rPr>
                <w:rFonts w:ascii="Aptos" w:eastAsia="Times" w:hAnsi="Aptos" w:cs="Arial"/>
                <w:b/>
                <w:color w:val="000000"/>
                <w:sz w:val="20"/>
                <w:szCs w:val="20"/>
                <w:lang w:eastAsia="en-GB"/>
              </w:rPr>
            </w:pPr>
          </w:p>
        </w:tc>
      </w:tr>
      <w:tr w:rsidR="009C4072" w14:paraId="090F6D54" w14:textId="77777777">
        <w:tc>
          <w:tcPr>
            <w:tcW w:w="3970" w:type="dxa"/>
          </w:tcPr>
          <w:p w14:paraId="189E43A8"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5" w:type="dxa"/>
          </w:tcPr>
          <w:p w14:paraId="0A9641ED" w14:textId="77777777" w:rsidR="009C4072" w:rsidRDefault="00853F96">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416BD5EC"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4" w:type="dxa"/>
          </w:tcPr>
          <w:p w14:paraId="60FA9ABF" w14:textId="77777777" w:rsidR="009C4072" w:rsidRDefault="009C4072">
            <w:pPr>
              <w:rPr>
                <w:rFonts w:ascii="Aptos" w:eastAsia="Times" w:hAnsi="Aptos" w:cs="Arial"/>
                <w:b/>
                <w:color w:val="000000"/>
                <w:sz w:val="20"/>
                <w:szCs w:val="20"/>
                <w:lang w:eastAsia="en-GB"/>
              </w:rPr>
            </w:pPr>
          </w:p>
        </w:tc>
      </w:tr>
      <w:tr w:rsidR="009C4072" w14:paraId="19FC2315" w14:textId="77777777">
        <w:tc>
          <w:tcPr>
            <w:tcW w:w="3970" w:type="dxa"/>
          </w:tcPr>
          <w:p w14:paraId="2FE1DE1F"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5" w:type="dxa"/>
          </w:tcPr>
          <w:p w14:paraId="0713245B" w14:textId="77777777" w:rsidR="009C4072" w:rsidRDefault="009C4072">
            <w:pPr>
              <w:rPr>
                <w:rFonts w:ascii="Aptos" w:eastAsia="Times" w:hAnsi="Aptos" w:cs="Arial"/>
                <w:b/>
                <w:color w:val="000000"/>
                <w:sz w:val="20"/>
                <w:szCs w:val="20"/>
                <w:lang w:eastAsia="en-GB"/>
              </w:rPr>
            </w:pPr>
          </w:p>
        </w:tc>
        <w:tc>
          <w:tcPr>
            <w:tcW w:w="3925" w:type="dxa"/>
          </w:tcPr>
          <w:p w14:paraId="0466696A" w14:textId="370FBCBB"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4" w:type="dxa"/>
          </w:tcPr>
          <w:p w14:paraId="67E6BD61" w14:textId="77777777" w:rsidR="009C4072" w:rsidRDefault="009C4072">
            <w:pPr>
              <w:rPr>
                <w:rFonts w:ascii="Aptos" w:eastAsia="Times" w:hAnsi="Aptos" w:cs="Arial"/>
                <w:b/>
                <w:color w:val="000000"/>
                <w:sz w:val="20"/>
                <w:szCs w:val="20"/>
                <w:lang w:eastAsia="en-GB"/>
              </w:rPr>
            </w:pPr>
          </w:p>
        </w:tc>
      </w:tr>
    </w:tbl>
    <w:p w14:paraId="78DAA53B" w14:textId="77777777" w:rsidR="009C4072" w:rsidRDefault="009C4072">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9C4072" w14:paraId="1A89463E" w14:textId="77777777">
        <w:trPr>
          <w:trHeight w:val="147"/>
        </w:trPr>
        <w:tc>
          <w:tcPr>
            <w:tcW w:w="8505" w:type="dxa"/>
            <w:shd w:val="clear" w:color="auto" w:fill="F2F2F2" w:themeFill="background1" w:themeFillShade="F2"/>
          </w:tcPr>
          <w:p w14:paraId="7701C902" w14:textId="1770D860" w:rsidR="009C4072" w:rsidRDefault="00853F96">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hyperlink r:id="rId10"/>
          </w:p>
        </w:tc>
      </w:tr>
      <w:tr w:rsidR="009C4072" w14:paraId="3DCD4F82" w14:textId="77777777">
        <w:trPr>
          <w:trHeight w:val="527"/>
        </w:trPr>
        <w:tc>
          <w:tcPr>
            <w:tcW w:w="8505" w:type="dxa"/>
          </w:tcPr>
          <w:p w14:paraId="1F587D63" w14:textId="77777777" w:rsidR="009C4072" w:rsidRDefault="009C4072">
            <w:pPr>
              <w:rPr>
                <w:rFonts w:ascii="Aptos" w:hAnsi="Aptos" w:cs="Arial"/>
                <w:sz w:val="20"/>
                <w:szCs w:val="20"/>
              </w:rPr>
            </w:pPr>
          </w:p>
          <w:p w14:paraId="20CEEFAC" w14:textId="77777777" w:rsidR="009C4072" w:rsidRDefault="00853F96">
            <w:pPr>
              <w:rPr>
                <w:rFonts w:ascii="Aptos" w:hAnsi="Aptos" w:cs="Arial"/>
                <w:sz w:val="20"/>
                <w:szCs w:val="20"/>
              </w:rPr>
            </w:pPr>
            <w:r>
              <w:rPr>
                <w:iCs/>
              </w:rPr>
              <w:t xml:space="preserve">ICTV </w:t>
            </w:r>
            <w:proofErr w:type="spellStart"/>
            <w:r>
              <w:rPr>
                <w:i/>
              </w:rPr>
              <w:t>Nidovirales</w:t>
            </w:r>
            <w:proofErr w:type="spellEnd"/>
            <w:r>
              <w:t xml:space="preserve"> Study Group</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3"/>
        <w:gridCol w:w="1981"/>
        <w:gridCol w:w="1985"/>
        <w:gridCol w:w="2126"/>
      </w:tblGrid>
      <w:tr w:rsidR="009C4072" w14:paraId="4CBBA84E" w14:textId="77777777">
        <w:tc>
          <w:tcPr>
            <w:tcW w:w="8504" w:type="dxa"/>
            <w:gridSpan w:val="4"/>
            <w:shd w:val="clear" w:color="auto" w:fill="F2F2F2" w:themeFill="background1" w:themeFillShade="F2"/>
          </w:tcPr>
          <w:p w14:paraId="087006A5" w14:textId="67C0545F" w:rsidR="009C4072" w:rsidRDefault="00853F96">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9C4072" w14:paraId="3BB9BF91" w14:textId="77777777">
        <w:tc>
          <w:tcPr>
            <w:tcW w:w="2412" w:type="dxa"/>
            <w:vMerge w:val="restart"/>
            <w:shd w:val="clear" w:color="auto" w:fill="F2F2F2" w:themeFill="background1" w:themeFillShade="F2"/>
          </w:tcPr>
          <w:p w14:paraId="5634934C" w14:textId="77777777" w:rsidR="009C4072" w:rsidRDefault="00853F96">
            <w:pPr>
              <w:rPr>
                <w:rFonts w:ascii="Aptos" w:hAnsi="Aptos" w:cs="Arial"/>
                <w:b/>
                <w:bCs/>
                <w:color w:val="000000"/>
                <w:sz w:val="20"/>
                <w:szCs w:val="20"/>
              </w:rPr>
            </w:pPr>
            <w:r>
              <w:rPr>
                <w:rFonts w:ascii="Aptos" w:hAnsi="Aptos" w:cs="Arial"/>
                <w:b/>
                <w:bCs/>
                <w:color w:val="000000"/>
                <w:sz w:val="20"/>
                <w:szCs w:val="20"/>
              </w:rPr>
              <w:t>Study Group</w:t>
            </w:r>
          </w:p>
        </w:tc>
        <w:tc>
          <w:tcPr>
            <w:tcW w:w="6092" w:type="dxa"/>
            <w:gridSpan w:val="3"/>
            <w:shd w:val="clear" w:color="auto" w:fill="F2F2F2" w:themeFill="background1" w:themeFillShade="F2"/>
          </w:tcPr>
          <w:p w14:paraId="3A03B815" w14:textId="77777777" w:rsidR="009C4072" w:rsidRDefault="00853F96">
            <w:pPr>
              <w:jc w:val="center"/>
              <w:rPr>
                <w:rFonts w:ascii="Aptos" w:hAnsi="Aptos" w:cs="Arial"/>
                <w:b/>
                <w:bCs/>
                <w:color w:val="000000"/>
                <w:sz w:val="20"/>
                <w:szCs w:val="20"/>
              </w:rPr>
            </w:pPr>
            <w:r>
              <w:rPr>
                <w:rFonts w:ascii="Aptos" w:hAnsi="Aptos" w:cs="Arial"/>
                <w:b/>
                <w:bCs/>
                <w:color w:val="000000"/>
                <w:sz w:val="20"/>
                <w:szCs w:val="20"/>
              </w:rPr>
              <w:t>Number of members</w:t>
            </w:r>
          </w:p>
        </w:tc>
      </w:tr>
      <w:tr w:rsidR="009C4072" w14:paraId="56C72FF1" w14:textId="77777777">
        <w:tc>
          <w:tcPr>
            <w:tcW w:w="2412" w:type="dxa"/>
            <w:vMerge/>
            <w:shd w:val="clear" w:color="auto" w:fill="F2F2F2" w:themeFill="background1" w:themeFillShade="F2"/>
          </w:tcPr>
          <w:p w14:paraId="5FF6F185" w14:textId="77777777" w:rsidR="009C4072" w:rsidRDefault="009C4072">
            <w:pPr>
              <w:rPr>
                <w:rFonts w:ascii="Aptos" w:hAnsi="Aptos" w:cs="Arial"/>
                <w:sz w:val="20"/>
                <w:szCs w:val="20"/>
              </w:rPr>
            </w:pPr>
          </w:p>
        </w:tc>
        <w:tc>
          <w:tcPr>
            <w:tcW w:w="1981" w:type="dxa"/>
            <w:shd w:val="clear" w:color="auto" w:fill="F2F2F2" w:themeFill="background1" w:themeFillShade="F2"/>
          </w:tcPr>
          <w:p w14:paraId="1F9C5EF9" w14:textId="77777777" w:rsidR="009C4072" w:rsidRDefault="00853F96">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4CF44043" w14:textId="77777777" w:rsidR="009C4072" w:rsidRDefault="00853F96">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515220F5" w14:textId="77777777" w:rsidR="009C4072" w:rsidRDefault="00853F96">
            <w:pPr>
              <w:jc w:val="center"/>
              <w:rPr>
                <w:rFonts w:ascii="Aptos" w:hAnsi="Aptos" w:cs="Arial"/>
                <w:b/>
                <w:bCs/>
                <w:sz w:val="20"/>
                <w:szCs w:val="20"/>
              </w:rPr>
            </w:pPr>
            <w:r>
              <w:rPr>
                <w:rFonts w:ascii="Aptos" w:hAnsi="Aptos" w:cs="Arial"/>
                <w:b/>
                <w:bCs/>
                <w:sz w:val="20"/>
                <w:szCs w:val="20"/>
              </w:rPr>
              <w:t>No vote</w:t>
            </w:r>
          </w:p>
        </w:tc>
      </w:tr>
      <w:tr w:rsidR="009C4072" w14:paraId="21A7AA19" w14:textId="77777777">
        <w:tc>
          <w:tcPr>
            <w:tcW w:w="2412" w:type="dxa"/>
          </w:tcPr>
          <w:p w14:paraId="328721B2" w14:textId="77777777" w:rsidR="009C4072" w:rsidRDefault="00853F96">
            <w:pPr>
              <w:rPr>
                <w:rFonts w:ascii="Aptos" w:hAnsi="Aptos" w:cs="Arial"/>
                <w:sz w:val="20"/>
                <w:szCs w:val="20"/>
              </w:rPr>
            </w:pPr>
            <w:r>
              <w:rPr>
                <w:iCs/>
              </w:rPr>
              <w:t xml:space="preserve">ICTV </w:t>
            </w:r>
            <w:proofErr w:type="spellStart"/>
            <w:r>
              <w:rPr>
                <w:i/>
              </w:rPr>
              <w:t>Nidovirales</w:t>
            </w:r>
            <w:proofErr w:type="spellEnd"/>
            <w:r>
              <w:t xml:space="preserve"> Study Group</w:t>
            </w:r>
          </w:p>
        </w:tc>
        <w:tc>
          <w:tcPr>
            <w:tcW w:w="1981" w:type="dxa"/>
          </w:tcPr>
          <w:p w14:paraId="052467C9" w14:textId="77777777" w:rsidR="009C4072" w:rsidRDefault="00853F96">
            <w:pPr>
              <w:rPr>
                <w:rFonts w:ascii="Aptos" w:hAnsi="Aptos" w:cs="Arial"/>
                <w:sz w:val="20"/>
                <w:szCs w:val="20"/>
              </w:rPr>
            </w:pPr>
            <w:r>
              <w:rPr>
                <w:rFonts w:ascii="Aptos" w:hAnsi="Aptos" w:cs="Arial"/>
                <w:sz w:val="20"/>
                <w:szCs w:val="20"/>
              </w:rPr>
              <w:t>10</w:t>
            </w:r>
          </w:p>
        </w:tc>
        <w:tc>
          <w:tcPr>
            <w:tcW w:w="1985" w:type="dxa"/>
          </w:tcPr>
          <w:p w14:paraId="60AE2D62" w14:textId="77777777" w:rsidR="009C4072" w:rsidRDefault="00853F96">
            <w:pPr>
              <w:rPr>
                <w:rFonts w:ascii="Aptos" w:hAnsi="Aptos" w:cs="Arial"/>
                <w:sz w:val="20"/>
                <w:szCs w:val="20"/>
              </w:rPr>
            </w:pPr>
            <w:r>
              <w:rPr>
                <w:rFonts w:ascii="Aptos" w:hAnsi="Aptos" w:cs="Arial"/>
                <w:sz w:val="20"/>
                <w:szCs w:val="20"/>
              </w:rPr>
              <w:t>0</w:t>
            </w:r>
          </w:p>
        </w:tc>
        <w:tc>
          <w:tcPr>
            <w:tcW w:w="2126" w:type="dxa"/>
          </w:tcPr>
          <w:p w14:paraId="150FFE9E" w14:textId="77777777" w:rsidR="009C4072" w:rsidRDefault="00853F96">
            <w:pPr>
              <w:rPr>
                <w:rFonts w:ascii="Aptos" w:hAnsi="Aptos" w:cs="Arial"/>
                <w:sz w:val="20"/>
                <w:szCs w:val="20"/>
              </w:rPr>
            </w:pPr>
            <w:r>
              <w:rPr>
                <w:rFonts w:ascii="Aptos" w:hAnsi="Aptos" w:cs="Arial"/>
                <w:sz w:val="20"/>
                <w:szCs w:val="20"/>
              </w:rPr>
              <w:t>1</w:t>
            </w:r>
          </w:p>
        </w:tc>
      </w:tr>
      <w:tr w:rsidR="009C4072" w14:paraId="198E0F3B" w14:textId="77777777">
        <w:tc>
          <w:tcPr>
            <w:tcW w:w="2412" w:type="dxa"/>
          </w:tcPr>
          <w:p w14:paraId="38354B7D" w14:textId="77777777" w:rsidR="009C4072" w:rsidRDefault="009C4072">
            <w:pPr>
              <w:rPr>
                <w:rFonts w:ascii="Aptos" w:hAnsi="Aptos" w:cs="Arial"/>
                <w:sz w:val="20"/>
                <w:szCs w:val="20"/>
              </w:rPr>
            </w:pPr>
          </w:p>
        </w:tc>
        <w:tc>
          <w:tcPr>
            <w:tcW w:w="1981" w:type="dxa"/>
          </w:tcPr>
          <w:p w14:paraId="6F9DBC0B" w14:textId="77777777" w:rsidR="009C4072" w:rsidRDefault="009C4072">
            <w:pPr>
              <w:rPr>
                <w:rFonts w:ascii="Aptos" w:hAnsi="Aptos" w:cs="Arial"/>
                <w:sz w:val="20"/>
                <w:szCs w:val="20"/>
              </w:rPr>
            </w:pPr>
          </w:p>
        </w:tc>
        <w:tc>
          <w:tcPr>
            <w:tcW w:w="1985" w:type="dxa"/>
          </w:tcPr>
          <w:p w14:paraId="1143F6B3" w14:textId="77777777" w:rsidR="009C4072" w:rsidRDefault="009C4072">
            <w:pPr>
              <w:rPr>
                <w:rFonts w:ascii="Aptos" w:hAnsi="Aptos" w:cs="Arial"/>
                <w:sz w:val="20"/>
                <w:szCs w:val="20"/>
              </w:rPr>
            </w:pPr>
          </w:p>
        </w:tc>
        <w:tc>
          <w:tcPr>
            <w:tcW w:w="2126" w:type="dxa"/>
          </w:tcPr>
          <w:p w14:paraId="775BD883" w14:textId="77777777" w:rsidR="009C4072" w:rsidRDefault="009C4072">
            <w:pPr>
              <w:rPr>
                <w:rFonts w:ascii="Aptos" w:hAnsi="Aptos" w:cs="Arial"/>
                <w:sz w:val="20"/>
                <w:szCs w:val="20"/>
              </w:rPr>
            </w:pPr>
          </w:p>
        </w:tc>
      </w:tr>
    </w:tbl>
    <w:p w14:paraId="4824196B" w14:textId="77777777" w:rsidR="009C4072" w:rsidRDefault="009C4072">
      <w:pPr>
        <w:rPr>
          <w:rFonts w:ascii="Aptos" w:hAnsi="Aptos" w:cs="Arial"/>
          <w:b/>
          <w:bCs/>
          <w:sz w:val="20"/>
          <w:szCs w:val="20"/>
        </w:rPr>
      </w:pPr>
    </w:p>
    <w:p w14:paraId="2BEFFBE8" w14:textId="77777777" w:rsidR="009C4072" w:rsidRDefault="009C4072">
      <w:pPr>
        <w:rPr>
          <w:rFonts w:ascii="Aptos" w:hAnsi="Aptos" w:cs="Arial"/>
          <w:b/>
          <w:bCs/>
          <w:sz w:val="20"/>
          <w:szCs w:val="20"/>
        </w:rPr>
      </w:pPr>
    </w:p>
    <w:p w14:paraId="309FCB8C" w14:textId="77777777" w:rsidR="009C4072" w:rsidRDefault="009C4072">
      <w:pPr>
        <w:rPr>
          <w:rFonts w:ascii="Aptos" w:hAnsi="Aptos" w:cs="Arial"/>
          <w:b/>
          <w:bCs/>
          <w:sz w:val="20"/>
          <w:szCs w:val="20"/>
        </w:rPr>
      </w:pPr>
    </w:p>
    <w:p w14:paraId="7D5092A5" w14:textId="77777777" w:rsidR="009C4072" w:rsidRDefault="009C4072">
      <w:pPr>
        <w:rPr>
          <w:rFonts w:ascii="Aptos" w:hAnsi="Aptos" w:cs="Arial"/>
          <w:b/>
          <w:bCs/>
          <w:sz w:val="20"/>
          <w:szCs w:val="20"/>
        </w:rPr>
      </w:pPr>
    </w:p>
    <w:p w14:paraId="1716CD83" w14:textId="77777777" w:rsidR="009C4072" w:rsidRDefault="009C4072">
      <w:pPr>
        <w:rPr>
          <w:rFonts w:ascii="Aptos" w:hAnsi="Aptos" w:cs="Arial"/>
          <w:b/>
          <w:bCs/>
          <w:sz w:val="20"/>
          <w:szCs w:val="20"/>
        </w:rPr>
      </w:pPr>
    </w:p>
    <w:p w14:paraId="60D6E0F2" w14:textId="77777777" w:rsidR="009C4072" w:rsidRDefault="009C4072">
      <w:pPr>
        <w:rPr>
          <w:rFonts w:ascii="Aptos" w:hAnsi="Aptos" w:cs="Arial"/>
          <w:b/>
          <w:bCs/>
          <w:sz w:val="20"/>
          <w:szCs w:val="20"/>
        </w:rPr>
      </w:pPr>
    </w:p>
    <w:p w14:paraId="2E809342" w14:textId="77777777" w:rsidR="009C4072" w:rsidRDefault="009C4072">
      <w:pPr>
        <w:rPr>
          <w:rFonts w:ascii="Aptos" w:hAnsi="Aptos" w:cs="Arial"/>
          <w:b/>
          <w:bCs/>
          <w:sz w:val="20"/>
          <w:szCs w:val="20"/>
        </w:rPr>
      </w:pPr>
    </w:p>
    <w:p w14:paraId="159E21AC" w14:textId="77777777" w:rsidR="009C4072" w:rsidRDefault="009C4072">
      <w:pPr>
        <w:rPr>
          <w:rFonts w:ascii="Aptos" w:hAnsi="Aptos" w:cs="Arial"/>
          <w:b/>
          <w:bCs/>
          <w:sz w:val="20"/>
          <w:szCs w:val="20"/>
        </w:rPr>
      </w:pPr>
    </w:p>
    <w:tbl>
      <w:tblPr>
        <w:tblStyle w:val="TableGrid"/>
        <w:tblpPr w:leftFromText="180" w:rightFromText="180" w:vertAnchor="text" w:horzAnchor="margin" w:tblpY="-9"/>
        <w:tblW w:w="3969" w:type="dxa"/>
        <w:tblLayout w:type="fixed"/>
        <w:tblLook w:val="04A0" w:firstRow="1" w:lastRow="0" w:firstColumn="1" w:lastColumn="0" w:noHBand="0" w:noVBand="1"/>
      </w:tblPr>
      <w:tblGrid>
        <w:gridCol w:w="2268"/>
        <w:gridCol w:w="1701"/>
      </w:tblGrid>
      <w:tr w:rsidR="009C4072" w14:paraId="68C5133D" w14:textId="77777777">
        <w:trPr>
          <w:trHeight w:val="244"/>
        </w:trPr>
        <w:tc>
          <w:tcPr>
            <w:tcW w:w="2267" w:type="dxa"/>
            <w:shd w:val="clear" w:color="auto" w:fill="F2F2F2" w:themeFill="background1" w:themeFillShade="F2"/>
          </w:tcPr>
          <w:p w14:paraId="6E7E7D07" w14:textId="77777777" w:rsidR="009C4072" w:rsidRDefault="00853F96">
            <w:pPr>
              <w:ind w:left="174"/>
              <w:rPr>
                <w:rFonts w:ascii="Aptos" w:hAnsi="Aptos" w:cs="Arial"/>
                <w:bCs/>
                <w:sz w:val="20"/>
                <w:szCs w:val="20"/>
              </w:rPr>
            </w:pPr>
            <w:r>
              <w:rPr>
                <w:rFonts w:ascii="Aptos" w:hAnsi="Aptos" w:cs="Arial"/>
                <w:b/>
                <w:bCs/>
                <w:sz w:val="20"/>
                <w:szCs w:val="20"/>
              </w:rPr>
              <w:t>Submission date:</w:t>
            </w:r>
          </w:p>
        </w:tc>
        <w:tc>
          <w:tcPr>
            <w:tcW w:w="1701" w:type="dxa"/>
          </w:tcPr>
          <w:p w14:paraId="058F6291" w14:textId="7919AB26" w:rsidR="009C4072" w:rsidRDefault="003F4EB3">
            <w:pPr>
              <w:rPr>
                <w:rFonts w:ascii="Aptos" w:hAnsi="Aptos" w:cs="Arial"/>
                <w:bCs/>
                <w:color w:val="000000" w:themeColor="text1"/>
                <w:sz w:val="20"/>
                <w:szCs w:val="20"/>
              </w:rPr>
            </w:pPr>
            <w:r>
              <w:rPr>
                <w:rFonts w:ascii="Aptos" w:hAnsi="Aptos" w:cs="Arial"/>
                <w:bCs/>
                <w:color w:val="000000" w:themeColor="text1"/>
                <w:sz w:val="20"/>
                <w:szCs w:val="20"/>
              </w:rPr>
              <w:t>09/30/2026</w:t>
            </w:r>
          </w:p>
        </w:tc>
      </w:tr>
    </w:tbl>
    <w:p w14:paraId="285AF651" w14:textId="77777777" w:rsidR="009C4072" w:rsidRDefault="009C4072">
      <w:pPr>
        <w:rPr>
          <w:rFonts w:ascii="Aptos" w:hAnsi="Aptos" w:cs="Arial"/>
          <w:b/>
          <w:sz w:val="20"/>
          <w:szCs w:val="20"/>
        </w:rPr>
      </w:pPr>
    </w:p>
    <w:p w14:paraId="44A83A72" w14:textId="77777777" w:rsidR="009C4072" w:rsidRDefault="009C4072">
      <w:pPr>
        <w:ind w:right="828"/>
        <w:rPr>
          <w:rFonts w:ascii="Aptos" w:hAnsi="Aptos" w:cs="Arial"/>
          <w:b/>
          <w:sz w:val="20"/>
          <w:szCs w:val="20"/>
        </w:rPr>
      </w:pPr>
    </w:p>
    <w:p w14:paraId="04D70A06" w14:textId="0359C407" w:rsidR="009C4072" w:rsidRDefault="00853F96">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ayout w:type="fixed"/>
        <w:tblLook w:val="04A0" w:firstRow="1" w:lastRow="0" w:firstColumn="1" w:lastColumn="0" w:noHBand="0" w:noVBand="1"/>
      </w:tblPr>
      <w:tblGrid>
        <w:gridCol w:w="8080"/>
        <w:gridCol w:w="425"/>
      </w:tblGrid>
      <w:tr w:rsidR="009C4072" w14:paraId="7DCEB197" w14:textId="77777777">
        <w:tc>
          <w:tcPr>
            <w:tcW w:w="8079" w:type="dxa"/>
            <w:shd w:val="clear" w:color="auto" w:fill="F2F2F2" w:themeFill="background1" w:themeFillShade="F2"/>
          </w:tcPr>
          <w:p w14:paraId="48A83D27" w14:textId="77777777" w:rsidR="009C4072" w:rsidRDefault="00853F96">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793EEB1D" w14:textId="77777777" w:rsidR="009C4072" w:rsidRDefault="00853F96">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9C4072" w14:paraId="7761137F" w14:textId="77777777">
        <w:tc>
          <w:tcPr>
            <w:tcW w:w="8079" w:type="dxa"/>
          </w:tcPr>
          <w:p w14:paraId="7D7FEA02"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2F414E2E" w14:textId="77777777" w:rsidR="009C4072" w:rsidRDefault="009C4072">
            <w:pPr>
              <w:rPr>
                <w:rFonts w:ascii="Aptos" w:eastAsia="Times" w:hAnsi="Aptos" w:cs="Arial"/>
                <w:b/>
                <w:color w:val="000000"/>
                <w:sz w:val="20"/>
                <w:szCs w:val="20"/>
                <w:lang w:eastAsia="en-GB"/>
              </w:rPr>
            </w:pPr>
          </w:p>
        </w:tc>
      </w:tr>
      <w:tr w:rsidR="009C4072" w14:paraId="612B6783" w14:textId="77777777">
        <w:tc>
          <w:tcPr>
            <w:tcW w:w="8079" w:type="dxa"/>
          </w:tcPr>
          <w:p w14:paraId="6235F8B4"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4B92FE1C" w14:textId="77777777" w:rsidR="009C4072" w:rsidRDefault="009C4072">
            <w:pPr>
              <w:rPr>
                <w:rFonts w:ascii="Aptos" w:eastAsia="Times" w:hAnsi="Aptos" w:cs="Arial"/>
                <w:b/>
                <w:color w:val="000000"/>
                <w:sz w:val="20"/>
                <w:szCs w:val="20"/>
                <w:lang w:eastAsia="en-GB"/>
              </w:rPr>
            </w:pPr>
          </w:p>
        </w:tc>
      </w:tr>
      <w:tr w:rsidR="009C4072" w14:paraId="031F17DB" w14:textId="77777777">
        <w:tc>
          <w:tcPr>
            <w:tcW w:w="8079" w:type="dxa"/>
          </w:tcPr>
          <w:p w14:paraId="592F09A5"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7C91DED9" w14:textId="77777777" w:rsidR="009C4072" w:rsidRDefault="009C4072">
            <w:pPr>
              <w:rPr>
                <w:rFonts w:ascii="Aptos" w:eastAsia="Times" w:hAnsi="Aptos" w:cs="Arial"/>
                <w:b/>
                <w:color w:val="000000"/>
                <w:sz w:val="20"/>
                <w:szCs w:val="20"/>
                <w:lang w:eastAsia="en-GB"/>
              </w:rPr>
            </w:pPr>
          </w:p>
        </w:tc>
      </w:tr>
      <w:tr w:rsidR="009C4072" w14:paraId="45C967C3" w14:textId="77777777">
        <w:tc>
          <w:tcPr>
            <w:tcW w:w="8079" w:type="dxa"/>
          </w:tcPr>
          <w:p w14:paraId="5AE2EB1F" w14:textId="77777777" w:rsidR="009C4072" w:rsidRDefault="00853F96">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Uc</w:t>
            </w:r>
            <w:proofErr w:type="spellEnd"/>
            <w:r>
              <w:rPr>
                <w:rFonts w:ascii="Aptos" w:eastAsia="Times" w:hAnsi="Aptos" w:cs="Arial"/>
                <w:color w:val="000000"/>
                <w:sz w:val="20"/>
                <w:szCs w:val="20"/>
                <w:lang w:eastAsia="en-GB"/>
              </w:rPr>
              <w:t xml:space="preserve"> – Accept subject to </w:t>
            </w:r>
            <w:r>
              <w:rPr>
                <w:rFonts w:ascii="Aptos" w:eastAsia="Times" w:hAnsi="Aptos" w:cs="Arial"/>
                <w:color w:val="000000"/>
                <w:sz w:val="20"/>
                <w:szCs w:val="20"/>
                <w:lang w:eastAsia="en-GB"/>
              </w:rPr>
              <w:t>revision and re-evaluation and email vote by the EC</w:t>
            </w:r>
          </w:p>
        </w:tc>
        <w:tc>
          <w:tcPr>
            <w:tcW w:w="425" w:type="dxa"/>
          </w:tcPr>
          <w:p w14:paraId="4E62F7CE" w14:textId="77777777" w:rsidR="009C4072" w:rsidRDefault="009C4072">
            <w:pPr>
              <w:rPr>
                <w:rFonts w:ascii="Aptos" w:eastAsia="Times" w:hAnsi="Aptos" w:cs="Arial"/>
                <w:b/>
                <w:color w:val="000000"/>
                <w:sz w:val="20"/>
                <w:szCs w:val="20"/>
                <w:lang w:eastAsia="en-GB"/>
              </w:rPr>
            </w:pPr>
          </w:p>
        </w:tc>
      </w:tr>
      <w:tr w:rsidR="009C4072" w14:paraId="7CACD5BC" w14:textId="77777777">
        <w:tc>
          <w:tcPr>
            <w:tcW w:w="8079" w:type="dxa"/>
          </w:tcPr>
          <w:p w14:paraId="5A9E7A15" w14:textId="77777777" w:rsidR="009C4072" w:rsidRDefault="00853F96">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0CBE5418" w14:textId="77777777" w:rsidR="009C4072" w:rsidRDefault="009C4072">
            <w:pPr>
              <w:rPr>
                <w:rFonts w:ascii="Aptos" w:eastAsia="Times" w:hAnsi="Aptos" w:cs="Arial"/>
                <w:b/>
                <w:color w:val="000000"/>
                <w:sz w:val="20"/>
                <w:szCs w:val="20"/>
                <w:lang w:eastAsia="en-GB"/>
              </w:rPr>
            </w:pPr>
          </w:p>
        </w:tc>
      </w:tr>
      <w:tr w:rsidR="009C4072" w14:paraId="2D798B95" w14:textId="77777777">
        <w:tc>
          <w:tcPr>
            <w:tcW w:w="8079" w:type="dxa"/>
          </w:tcPr>
          <w:p w14:paraId="0D909645"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7EE18A0A" w14:textId="77777777" w:rsidR="009C4072" w:rsidRDefault="009C4072">
            <w:pPr>
              <w:rPr>
                <w:rFonts w:ascii="Aptos" w:eastAsia="Times" w:hAnsi="Aptos" w:cs="Arial"/>
                <w:b/>
                <w:color w:val="000000"/>
                <w:sz w:val="20"/>
                <w:szCs w:val="20"/>
                <w:lang w:eastAsia="en-GB"/>
              </w:rPr>
            </w:pPr>
          </w:p>
        </w:tc>
      </w:tr>
      <w:tr w:rsidR="009C4072" w14:paraId="34625C57" w14:textId="77777777">
        <w:tc>
          <w:tcPr>
            <w:tcW w:w="8079" w:type="dxa"/>
          </w:tcPr>
          <w:p w14:paraId="2AECA6FA"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53CE821C" w14:textId="77777777" w:rsidR="009C4072" w:rsidRDefault="009C4072">
            <w:pPr>
              <w:rPr>
                <w:rFonts w:ascii="Aptos" w:eastAsia="Times" w:hAnsi="Aptos" w:cs="Arial"/>
                <w:b/>
                <w:color w:val="000000"/>
                <w:sz w:val="20"/>
                <w:szCs w:val="20"/>
                <w:lang w:eastAsia="en-GB"/>
              </w:rPr>
            </w:pPr>
          </w:p>
        </w:tc>
      </w:tr>
    </w:tbl>
    <w:p w14:paraId="3C7D4C39" w14:textId="77777777" w:rsidR="009C4072" w:rsidRDefault="009C4072">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9C4072" w14:paraId="52194E15" w14:textId="77777777">
        <w:trPr>
          <w:trHeight w:val="211"/>
        </w:trPr>
        <w:tc>
          <w:tcPr>
            <w:tcW w:w="8505" w:type="dxa"/>
            <w:shd w:val="clear" w:color="auto" w:fill="F2F2F2" w:themeFill="background1" w:themeFillShade="F2"/>
          </w:tcPr>
          <w:p w14:paraId="2DE1FFA6" w14:textId="77777777" w:rsidR="009C4072" w:rsidRDefault="00853F96">
            <w:pPr>
              <w:rPr>
                <w:rFonts w:ascii="Aptos" w:hAnsi="Aptos" w:cs="Arial"/>
                <w:sz w:val="20"/>
                <w:szCs w:val="20"/>
              </w:rPr>
            </w:pPr>
            <w:r>
              <w:rPr>
                <w:rFonts w:ascii="Aptos" w:hAnsi="Aptos" w:cs="Arial"/>
                <w:b/>
                <w:sz w:val="20"/>
                <w:szCs w:val="20"/>
              </w:rPr>
              <w:t>Comments from the Executive Committee:</w:t>
            </w:r>
          </w:p>
        </w:tc>
      </w:tr>
      <w:tr w:rsidR="009C4072" w14:paraId="2C04FC91" w14:textId="77777777">
        <w:trPr>
          <w:trHeight w:val="794"/>
        </w:trPr>
        <w:tc>
          <w:tcPr>
            <w:tcW w:w="8505" w:type="dxa"/>
          </w:tcPr>
          <w:p w14:paraId="2FD5601C" w14:textId="77777777" w:rsidR="009C4072" w:rsidRDefault="009C4072">
            <w:pPr>
              <w:rPr>
                <w:rFonts w:ascii="Aptos" w:hAnsi="Aptos" w:cs="Arial"/>
                <w:sz w:val="20"/>
                <w:szCs w:val="20"/>
              </w:rPr>
            </w:pPr>
          </w:p>
          <w:p w14:paraId="27D4DBE7" w14:textId="77777777" w:rsidR="009C4072" w:rsidRDefault="009C4072">
            <w:pPr>
              <w:rPr>
                <w:rFonts w:ascii="Aptos" w:hAnsi="Aptos" w:cs="Arial"/>
                <w:sz w:val="20"/>
                <w:szCs w:val="20"/>
              </w:rPr>
            </w:pPr>
          </w:p>
        </w:tc>
      </w:tr>
    </w:tbl>
    <w:p w14:paraId="565A23BC" w14:textId="77777777" w:rsidR="009C4072" w:rsidRDefault="009C4072">
      <w:pPr>
        <w:rPr>
          <w:rFonts w:ascii="Aptos" w:hAnsi="Aptos" w:cs="Arial"/>
          <w:b/>
          <w:sz w:val="20"/>
          <w:szCs w:val="20"/>
        </w:rPr>
      </w:pPr>
    </w:p>
    <w:p w14:paraId="5B19D410" w14:textId="77777777" w:rsidR="009C4072" w:rsidRDefault="009C4072">
      <w:pPr>
        <w:rPr>
          <w:rFonts w:ascii="Aptos" w:hAnsi="Aptos" w:cs="Arial"/>
          <w:b/>
          <w:sz w:val="20"/>
          <w:szCs w:val="20"/>
        </w:rPr>
      </w:pPr>
    </w:p>
    <w:p w14:paraId="08E951D1" w14:textId="2D41B35F" w:rsidR="009C4072" w:rsidRDefault="00853F96">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ayout w:type="fixed"/>
        <w:tblLook w:val="04A0" w:firstRow="1" w:lastRow="0" w:firstColumn="1" w:lastColumn="0" w:noHBand="0" w:noVBand="1"/>
      </w:tblPr>
      <w:tblGrid>
        <w:gridCol w:w="8505"/>
      </w:tblGrid>
      <w:tr w:rsidR="009C4072" w14:paraId="32822355" w14:textId="77777777">
        <w:tc>
          <w:tcPr>
            <w:tcW w:w="8505" w:type="dxa"/>
            <w:shd w:val="clear" w:color="auto" w:fill="F2F2F2" w:themeFill="background1" w:themeFillShade="F2"/>
          </w:tcPr>
          <w:p w14:paraId="79F476E5" w14:textId="2FE7F94C" w:rsidR="009C4072" w:rsidRDefault="00853F96">
            <w:pPr>
              <w:rPr>
                <w:rFonts w:ascii="Aptos" w:hAnsi="Aptos" w:cs="Arial"/>
                <w:sz w:val="20"/>
                <w:szCs w:val="20"/>
              </w:rPr>
            </w:pPr>
            <w:r>
              <w:rPr>
                <w:rFonts w:ascii="Aptos" w:hAnsi="Aptos" w:cs="Arial"/>
                <w:b/>
                <w:sz w:val="20"/>
                <w:szCs w:val="20"/>
              </w:rPr>
              <w:t xml:space="preserve">Response of proposer: </w:t>
            </w:r>
          </w:p>
        </w:tc>
      </w:tr>
      <w:tr w:rsidR="009C4072" w14:paraId="1B479C50" w14:textId="77777777">
        <w:tc>
          <w:tcPr>
            <w:tcW w:w="8505" w:type="dxa"/>
          </w:tcPr>
          <w:p w14:paraId="45923C56" w14:textId="77777777" w:rsidR="009C4072" w:rsidRDefault="009C4072">
            <w:pPr>
              <w:rPr>
                <w:rFonts w:ascii="Aptos" w:hAnsi="Aptos" w:cs="Arial"/>
                <w:sz w:val="20"/>
                <w:szCs w:val="20"/>
              </w:rPr>
            </w:pPr>
          </w:p>
          <w:p w14:paraId="16217B86" w14:textId="77777777" w:rsidR="009C4072" w:rsidRDefault="009C4072">
            <w:pPr>
              <w:rPr>
                <w:rFonts w:ascii="Aptos" w:hAnsi="Aptos" w:cs="Arial"/>
                <w:sz w:val="20"/>
                <w:szCs w:val="20"/>
              </w:rPr>
            </w:pPr>
          </w:p>
          <w:p w14:paraId="1D8C73B6" w14:textId="77777777" w:rsidR="009C4072" w:rsidRDefault="009C4072">
            <w:pPr>
              <w:rPr>
                <w:rFonts w:ascii="Aptos" w:hAnsi="Aptos" w:cs="Arial"/>
                <w:sz w:val="20"/>
                <w:szCs w:val="20"/>
              </w:rPr>
            </w:pPr>
          </w:p>
          <w:p w14:paraId="303FD127" w14:textId="77777777" w:rsidR="009C4072" w:rsidRDefault="009C4072">
            <w:pPr>
              <w:rPr>
                <w:rFonts w:ascii="Aptos" w:hAnsi="Aptos" w:cs="Arial"/>
                <w:sz w:val="20"/>
                <w:szCs w:val="20"/>
              </w:rPr>
            </w:pPr>
          </w:p>
        </w:tc>
      </w:tr>
    </w:tbl>
    <w:tbl>
      <w:tblPr>
        <w:tblStyle w:val="TableGrid"/>
        <w:tblpPr w:leftFromText="180" w:rightFromText="180" w:vertAnchor="text" w:horzAnchor="margin" w:tblpY="234"/>
        <w:tblW w:w="3823" w:type="dxa"/>
        <w:tblLayout w:type="fixed"/>
        <w:tblLook w:val="04A0" w:firstRow="1" w:lastRow="0" w:firstColumn="1" w:lastColumn="0" w:noHBand="0" w:noVBand="1"/>
      </w:tblPr>
      <w:tblGrid>
        <w:gridCol w:w="1980"/>
        <w:gridCol w:w="1843"/>
      </w:tblGrid>
      <w:tr w:rsidR="009C4072" w14:paraId="02B79F58" w14:textId="77777777">
        <w:trPr>
          <w:trHeight w:val="244"/>
        </w:trPr>
        <w:tc>
          <w:tcPr>
            <w:tcW w:w="1979" w:type="dxa"/>
            <w:shd w:val="clear" w:color="auto" w:fill="F2F2F2" w:themeFill="background1" w:themeFillShade="F2"/>
          </w:tcPr>
          <w:p w14:paraId="2544660E" w14:textId="77777777" w:rsidR="009C4072" w:rsidRDefault="00853F96">
            <w:pPr>
              <w:ind w:left="174"/>
              <w:rPr>
                <w:rFonts w:ascii="Aptos" w:hAnsi="Aptos" w:cs="Arial"/>
                <w:bCs/>
                <w:sz w:val="20"/>
                <w:szCs w:val="20"/>
              </w:rPr>
            </w:pPr>
            <w:r>
              <w:rPr>
                <w:rFonts w:ascii="Aptos" w:hAnsi="Aptos" w:cs="Arial"/>
                <w:b/>
                <w:bCs/>
                <w:sz w:val="20"/>
                <w:szCs w:val="20"/>
              </w:rPr>
              <w:t>Revision date:</w:t>
            </w:r>
          </w:p>
        </w:tc>
        <w:tc>
          <w:tcPr>
            <w:tcW w:w="1843" w:type="dxa"/>
          </w:tcPr>
          <w:p w14:paraId="4C0BFB61" w14:textId="77777777" w:rsidR="009C4072" w:rsidRDefault="009C4072">
            <w:pPr>
              <w:rPr>
                <w:rFonts w:ascii="Aptos" w:hAnsi="Aptos" w:cs="Arial"/>
                <w:bCs/>
                <w:sz w:val="20"/>
                <w:szCs w:val="20"/>
              </w:rPr>
            </w:pPr>
          </w:p>
        </w:tc>
      </w:tr>
    </w:tbl>
    <w:p w14:paraId="5968A40C" w14:textId="77777777" w:rsidR="009C4072" w:rsidRDefault="009C4072">
      <w:pPr>
        <w:ind w:firstLine="720"/>
        <w:rPr>
          <w:rFonts w:ascii="Aptos" w:hAnsi="Aptos" w:cs="Arial"/>
          <w:b/>
          <w:bCs/>
          <w:sz w:val="20"/>
          <w:szCs w:val="20"/>
        </w:rPr>
      </w:pPr>
    </w:p>
    <w:p w14:paraId="1E6A393B" w14:textId="1F37A50A" w:rsidR="009C4072" w:rsidRDefault="009C4072">
      <w:pPr>
        <w:rPr>
          <w:rFonts w:ascii="Aptos" w:hAnsi="Aptos" w:cs="Arial"/>
          <w:color w:val="C00000"/>
          <w:sz w:val="20"/>
          <w:szCs w:val="20"/>
        </w:rPr>
      </w:pPr>
    </w:p>
    <w:p w14:paraId="6C2240E2" w14:textId="77777777" w:rsidR="009C4072" w:rsidRDefault="009C4072">
      <w:pPr>
        <w:ind w:firstLine="720"/>
        <w:rPr>
          <w:rFonts w:ascii="Aptos" w:hAnsi="Aptos" w:cs="Arial"/>
          <w:b/>
          <w:sz w:val="20"/>
          <w:szCs w:val="20"/>
        </w:rPr>
      </w:pPr>
    </w:p>
    <w:p w14:paraId="791FFDA2" w14:textId="77777777" w:rsidR="009C4072" w:rsidRDefault="00853F96">
      <w:pPr>
        <w:rPr>
          <w:rFonts w:ascii="Aptos" w:hAnsi="Aptos" w:cs="Arial"/>
          <w:b/>
          <w:color w:val="000000"/>
          <w:sz w:val="20"/>
          <w:szCs w:val="20"/>
        </w:rPr>
      </w:pPr>
      <w:r>
        <w:br w:type="page"/>
      </w:r>
    </w:p>
    <w:p w14:paraId="5B522078" w14:textId="77777777" w:rsidR="009C4072" w:rsidRDefault="00853F96">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3E15747B" w14:textId="2C73B9D6" w:rsidR="009C4072" w:rsidRDefault="00853F96">
      <w:pPr>
        <w:pStyle w:val="BodyTextIndent"/>
        <w:ind w:left="0" w:hanging="15"/>
        <w:rPr>
          <w:rFonts w:ascii="Aptos" w:hAnsi="Aptos" w:cs="Arial"/>
          <w:b/>
          <w:color w:val="000000"/>
          <w:sz w:val="20"/>
        </w:rPr>
      </w:pPr>
      <w:hyperlink r:id="rId11">
        <w:r w:rsidR="009C4072">
          <w:rPr>
            <w:rStyle w:val="Hyperlink"/>
            <w:rFonts w:ascii="Aptos" w:hAnsi="Aptos" w:cs="Arial"/>
            <w:sz w:val="20"/>
          </w:rPr>
          <w:t>https://ictv.global/taxonomy/templates</w:t>
        </w:r>
      </w:hyperlink>
    </w:p>
    <w:tbl>
      <w:tblPr>
        <w:tblStyle w:val="TableGrid"/>
        <w:tblW w:w="6232" w:type="dxa"/>
        <w:tblLayout w:type="fixed"/>
        <w:tblLook w:val="04A0" w:firstRow="1" w:lastRow="0" w:firstColumn="1" w:lastColumn="0" w:noHBand="0" w:noVBand="1"/>
      </w:tblPr>
      <w:tblGrid>
        <w:gridCol w:w="2974"/>
        <w:gridCol w:w="425"/>
        <w:gridCol w:w="2408"/>
        <w:gridCol w:w="425"/>
      </w:tblGrid>
      <w:tr w:rsidR="009C4072" w14:paraId="39263F52" w14:textId="77777777">
        <w:tc>
          <w:tcPr>
            <w:tcW w:w="6231" w:type="dxa"/>
            <w:gridSpan w:val="4"/>
            <w:shd w:val="clear" w:color="auto" w:fill="F2F2F2" w:themeFill="background1" w:themeFillShade="F2"/>
          </w:tcPr>
          <w:p w14:paraId="58225BBD" w14:textId="0F8DC6DF" w:rsidR="009C4072" w:rsidRDefault="00853F96">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9C4072" w14:paraId="36D25EBC" w14:textId="77777777">
        <w:tc>
          <w:tcPr>
            <w:tcW w:w="2973" w:type="dxa"/>
          </w:tcPr>
          <w:p w14:paraId="0B580894"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4B4DDCCC" w14:textId="77777777" w:rsidR="009C4072" w:rsidRDefault="00853F96">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08" w:type="dxa"/>
          </w:tcPr>
          <w:p w14:paraId="051C5F72"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2C864A05" w14:textId="77777777" w:rsidR="009C4072" w:rsidRDefault="009C4072">
            <w:pPr>
              <w:rPr>
                <w:rFonts w:ascii="Aptos" w:eastAsia="Times" w:hAnsi="Aptos" w:cs="Arial"/>
                <w:b/>
                <w:color w:val="000000"/>
                <w:sz w:val="20"/>
                <w:szCs w:val="20"/>
                <w:lang w:eastAsia="en-GB"/>
              </w:rPr>
            </w:pPr>
          </w:p>
        </w:tc>
      </w:tr>
      <w:tr w:rsidR="009C4072" w14:paraId="3B06EDA6" w14:textId="77777777">
        <w:tc>
          <w:tcPr>
            <w:tcW w:w="2973" w:type="dxa"/>
          </w:tcPr>
          <w:p w14:paraId="3F891FA0"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0A8F01FD" w14:textId="77777777" w:rsidR="009C4072" w:rsidRDefault="009C4072">
            <w:pPr>
              <w:rPr>
                <w:rFonts w:ascii="Aptos" w:eastAsia="Times" w:hAnsi="Aptos" w:cs="Arial"/>
                <w:b/>
                <w:color w:val="000000"/>
                <w:sz w:val="20"/>
                <w:szCs w:val="20"/>
                <w:lang w:eastAsia="en-GB"/>
              </w:rPr>
            </w:pPr>
          </w:p>
        </w:tc>
        <w:tc>
          <w:tcPr>
            <w:tcW w:w="2408" w:type="dxa"/>
          </w:tcPr>
          <w:p w14:paraId="2B4BF79D"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1C671E6D" w14:textId="77777777" w:rsidR="009C4072" w:rsidRDefault="009C4072">
            <w:pPr>
              <w:rPr>
                <w:rFonts w:ascii="Aptos" w:eastAsia="Times" w:hAnsi="Aptos" w:cs="Arial"/>
                <w:b/>
                <w:color w:val="000000"/>
                <w:sz w:val="20"/>
                <w:szCs w:val="20"/>
                <w:lang w:eastAsia="en-GB"/>
              </w:rPr>
            </w:pPr>
          </w:p>
        </w:tc>
      </w:tr>
      <w:tr w:rsidR="009C4072" w14:paraId="0CAC4660" w14:textId="77777777">
        <w:tc>
          <w:tcPr>
            <w:tcW w:w="2973" w:type="dxa"/>
          </w:tcPr>
          <w:p w14:paraId="13D7E009"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5BBA6DDE" w14:textId="77777777" w:rsidR="009C4072" w:rsidRDefault="009C4072">
            <w:pPr>
              <w:rPr>
                <w:rFonts w:ascii="Aptos" w:eastAsia="Times" w:hAnsi="Aptos" w:cs="Arial"/>
                <w:b/>
                <w:color w:val="000000"/>
                <w:sz w:val="20"/>
                <w:szCs w:val="20"/>
                <w:lang w:eastAsia="en-GB"/>
              </w:rPr>
            </w:pPr>
          </w:p>
        </w:tc>
        <w:tc>
          <w:tcPr>
            <w:tcW w:w="2408" w:type="dxa"/>
          </w:tcPr>
          <w:p w14:paraId="1A15CB1F"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511E2633" w14:textId="77777777" w:rsidR="009C4072" w:rsidRDefault="009C4072">
            <w:pPr>
              <w:rPr>
                <w:rFonts w:ascii="Aptos" w:eastAsia="Times" w:hAnsi="Aptos" w:cs="Arial"/>
                <w:b/>
                <w:color w:val="000000"/>
                <w:sz w:val="20"/>
                <w:szCs w:val="20"/>
                <w:lang w:eastAsia="en-GB"/>
              </w:rPr>
            </w:pPr>
          </w:p>
        </w:tc>
      </w:tr>
      <w:tr w:rsidR="009C4072" w14:paraId="46E2C784" w14:textId="77777777">
        <w:tc>
          <w:tcPr>
            <w:tcW w:w="2973" w:type="dxa"/>
          </w:tcPr>
          <w:p w14:paraId="48148E2B"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579ED16D" w14:textId="77777777" w:rsidR="009C4072" w:rsidRDefault="009C4072">
            <w:pPr>
              <w:rPr>
                <w:rFonts w:ascii="Aptos" w:eastAsia="Times" w:hAnsi="Aptos" w:cs="Arial"/>
                <w:b/>
                <w:color w:val="000000"/>
                <w:sz w:val="20"/>
                <w:szCs w:val="20"/>
                <w:lang w:eastAsia="en-GB"/>
              </w:rPr>
            </w:pPr>
          </w:p>
        </w:tc>
        <w:tc>
          <w:tcPr>
            <w:tcW w:w="2408" w:type="dxa"/>
          </w:tcPr>
          <w:p w14:paraId="02D51938" w14:textId="77777777" w:rsidR="009C4072" w:rsidRDefault="00853F96">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44352BEC" w14:textId="77777777" w:rsidR="009C4072" w:rsidRDefault="009C4072">
            <w:pPr>
              <w:rPr>
                <w:rFonts w:ascii="Aptos" w:eastAsia="Times" w:hAnsi="Aptos" w:cs="Arial"/>
                <w:b/>
                <w:color w:val="000000"/>
                <w:sz w:val="20"/>
                <w:szCs w:val="20"/>
                <w:lang w:eastAsia="en-GB"/>
              </w:rPr>
            </w:pPr>
          </w:p>
        </w:tc>
      </w:tr>
      <w:tr w:rsidR="009C4072" w14:paraId="58724D2E" w14:textId="77777777">
        <w:tc>
          <w:tcPr>
            <w:tcW w:w="2973" w:type="dxa"/>
          </w:tcPr>
          <w:p w14:paraId="050CE813" w14:textId="77777777" w:rsidR="009C4072" w:rsidRDefault="00853F96">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B2FE190" w14:textId="77777777" w:rsidR="009C4072" w:rsidRDefault="009C4072">
            <w:pPr>
              <w:rPr>
                <w:rFonts w:ascii="Aptos" w:hAnsi="Aptos" w:cs="Arial"/>
                <w:b/>
                <w:sz w:val="20"/>
                <w:szCs w:val="20"/>
              </w:rPr>
            </w:pPr>
          </w:p>
        </w:tc>
        <w:tc>
          <w:tcPr>
            <w:tcW w:w="2408" w:type="dxa"/>
            <w:tcBorders>
              <w:top w:val="nil"/>
              <w:left w:val="nil"/>
              <w:bottom w:val="nil"/>
              <w:right w:val="nil"/>
            </w:tcBorders>
          </w:tcPr>
          <w:p w14:paraId="56ED4826" w14:textId="77777777" w:rsidR="009C4072" w:rsidRDefault="009C4072"/>
        </w:tc>
        <w:tc>
          <w:tcPr>
            <w:tcW w:w="425" w:type="dxa"/>
            <w:tcBorders>
              <w:top w:val="nil"/>
              <w:left w:val="nil"/>
              <w:bottom w:val="nil"/>
              <w:right w:val="nil"/>
            </w:tcBorders>
          </w:tcPr>
          <w:p w14:paraId="67F5B6CA" w14:textId="77777777" w:rsidR="009C4072" w:rsidRDefault="009C4072"/>
        </w:tc>
      </w:tr>
    </w:tbl>
    <w:p w14:paraId="3407C9D5" w14:textId="77777777" w:rsidR="009C4072" w:rsidRDefault="009C4072">
      <w:pPr>
        <w:rPr>
          <w:rFonts w:ascii="Aptos" w:hAnsi="Aptos" w:cs="Arial"/>
          <w:color w:val="808080" w:themeColor="background1" w:themeShade="80"/>
          <w:sz w:val="20"/>
        </w:rPr>
      </w:pPr>
    </w:p>
    <w:tbl>
      <w:tblPr>
        <w:tblStyle w:val="TableGrid"/>
        <w:tblW w:w="8930" w:type="dxa"/>
        <w:tblLayout w:type="fixed"/>
        <w:tblLook w:val="04A0" w:firstRow="1" w:lastRow="0" w:firstColumn="1" w:lastColumn="0" w:noHBand="0" w:noVBand="1"/>
      </w:tblPr>
      <w:tblGrid>
        <w:gridCol w:w="2802"/>
        <w:gridCol w:w="6128"/>
      </w:tblGrid>
      <w:tr w:rsidR="009C4072" w14:paraId="30B6B0E7" w14:textId="77777777" w:rsidTr="00EF09A3">
        <w:trPr>
          <w:trHeight w:val="297"/>
        </w:trPr>
        <w:tc>
          <w:tcPr>
            <w:tcW w:w="8930" w:type="dxa"/>
            <w:gridSpan w:val="2"/>
            <w:shd w:val="clear" w:color="auto" w:fill="F2F2F2" w:themeFill="background1" w:themeFillShade="F2"/>
          </w:tcPr>
          <w:p w14:paraId="29D6CE57" w14:textId="47C8750C" w:rsidR="009C4072" w:rsidRDefault="00853F96">
            <w:pPr>
              <w:rPr>
                <w:rFonts w:ascii="Aptos" w:hAnsi="Aptos" w:cs="Arial"/>
                <w:b/>
                <w:color w:val="0000FF"/>
                <w:sz w:val="20"/>
              </w:rPr>
            </w:pPr>
            <w:r>
              <w:rPr>
                <w:rFonts w:ascii="Aptos" w:hAnsi="Aptos" w:cs="Arial"/>
                <w:b/>
                <w:sz w:val="20"/>
                <w:szCs w:val="20"/>
              </w:rPr>
              <w:t xml:space="preserve">Etymology (origin) of proposed taxonomic names: </w:t>
            </w:r>
          </w:p>
        </w:tc>
      </w:tr>
      <w:tr w:rsidR="009C4072" w14:paraId="439A33C9" w14:textId="77777777" w:rsidTr="00EF09A3">
        <w:trPr>
          <w:trHeight w:val="73"/>
        </w:trPr>
        <w:tc>
          <w:tcPr>
            <w:tcW w:w="2802" w:type="dxa"/>
            <w:tcBorders>
              <w:top w:val="nil"/>
              <w:right w:val="nil"/>
            </w:tcBorders>
          </w:tcPr>
          <w:p w14:paraId="6BAD6AD4" w14:textId="77777777" w:rsidR="009C4072" w:rsidRPr="00EF09A3" w:rsidRDefault="00853F96">
            <w:pPr>
              <w:rPr>
                <w:rFonts w:ascii="Aptos" w:hAnsi="Aptos" w:cs="Arial"/>
                <w:b/>
                <w:sz w:val="20"/>
                <w:szCs w:val="20"/>
              </w:rPr>
            </w:pPr>
            <w:r w:rsidRPr="00EF09A3">
              <w:rPr>
                <w:rFonts w:ascii="Aptos" w:hAnsi="Aptos" w:cs="Arial"/>
                <w:b/>
                <w:sz w:val="20"/>
                <w:szCs w:val="20"/>
              </w:rPr>
              <w:t>Taxon name</w:t>
            </w:r>
          </w:p>
        </w:tc>
        <w:tc>
          <w:tcPr>
            <w:tcW w:w="6128" w:type="dxa"/>
            <w:tcBorders>
              <w:top w:val="nil"/>
            </w:tcBorders>
          </w:tcPr>
          <w:p w14:paraId="76E829D8" w14:textId="77777777" w:rsidR="009C4072" w:rsidRPr="00EF09A3" w:rsidRDefault="00853F96">
            <w:pPr>
              <w:rPr>
                <w:rFonts w:ascii="Aptos" w:hAnsi="Aptos"/>
                <w:sz w:val="20"/>
                <w:szCs w:val="20"/>
              </w:rPr>
            </w:pPr>
            <w:r w:rsidRPr="00EF09A3">
              <w:rPr>
                <w:rFonts w:ascii="Aptos" w:hAnsi="Aptos"/>
                <w:sz w:val="20"/>
                <w:szCs w:val="20"/>
              </w:rPr>
              <w:t>Etymology of the term</w:t>
            </w:r>
          </w:p>
        </w:tc>
      </w:tr>
      <w:tr w:rsidR="009C4072" w14:paraId="54F0D9F8" w14:textId="77777777" w:rsidTr="00EF09A3">
        <w:trPr>
          <w:trHeight w:val="71"/>
        </w:trPr>
        <w:tc>
          <w:tcPr>
            <w:tcW w:w="8930" w:type="dxa"/>
            <w:gridSpan w:val="2"/>
            <w:tcBorders>
              <w:top w:val="nil"/>
            </w:tcBorders>
            <w:shd w:val="clear" w:color="auto" w:fill="BF819E"/>
            <w:vAlign w:val="center"/>
          </w:tcPr>
          <w:p w14:paraId="0DC18AA7" w14:textId="77777777" w:rsidR="009C4072" w:rsidRPr="00EF09A3" w:rsidRDefault="00853F96">
            <w:pPr>
              <w:jc w:val="center"/>
              <w:rPr>
                <w:rFonts w:ascii="Aptos" w:hAnsi="Aptos" w:cs="Arial"/>
                <w:b/>
                <w:bCs/>
                <w:color w:val="000000" w:themeColor="text1"/>
                <w:sz w:val="20"/>
                <w:szCs w:val="20"/>
              </w:rPr>
            </w:pPr>
            <w:r w:rsidRPr="00EF09A3">
              <w:rPr>
                <w:rFonts w:ascii="Aptos" w:hAnsi="Aptos" w:cs="Arial"/>
                <w:b/>
                <w:bCs/>
                <w:color w:val="000000" w:themeColor="text1"/>
                <w:sz w:val="20"/>
                <w:szCs w:val="20"/>
              </w:rPr>
              <w:t>Proposed family names</w:t>
            </w:r>
          </w:p>
        </w:tc>
      </w:tr>
      <w:tr w:rsidR="009C4072" w14:paraId="79B85A70" w14:textId="77777777" w:rsidTr="00EF09A3">
        <w:trPr>
          <w:trHeight w:val="71"/>
        </w:trPr>
        <w:tc>
          <w:tcPr>
            <w:tcW w:w="2802" w:type="dxa"/>
            <w:tcBorders>
              <w:top w:val="nil"/>
              <w:right w:val="nil"/>
            </w:tcBorders>
            <w:vAlign w:val="center"/>
          </w:tcPr>
          <w:p w14:paraId="36E6ECDD"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Natroniviridae</w:t>
            </w:r>
            <w:proofErr w:type="spellEnd"/>
          </w:p>
        </w:tc>
        <w:tc>
          <w:tcPr>
            <w:tcW w:w="6128" w:type="dxa"/>
            <w:tcBorders>
              <w:top w:val="nil"/>
            </w:tcBorders>
            <w:vAlign w:val="center"/>
          </w:tcPr>
          <w:p w14:paraId="5419B818"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from “</w:t>
            </w:r>
            <w:proofErr w:type="spellStart"/>
            <w:r w:rsidRPr="00EF09A3">
              <w:rPr>
                <w:rFonts w:ascii="Aptos" w:hAnsi="Aptos" w:cs="Arial"/>
                <w:color w:val="000000" w:themeColor="text1"/>
                <w:sz w:val="20"/>
                <w:szCs w:val="20"/>
              </w:rPr>
              <w:t>Natantia</w:t>
            </w:r>
            <w:proofErr w:type="spellEnd"/>
            <w:r w:rsidRPr="00EF09A3">
              <w:rPr>
                <w:rFonts w:ascii="Aptos" w:hAnsi="Aptos" w:cs="Arial"/>
                <w:color w:val="000000" w:themeColor="text1"/>
                <w:sz w:val="20"/>
                <w:szCs w:val="20"/>
              </w:rPr>
              <w:t>”, an obsolete taxon for decapod crustaceans, merged with “</w:t>
            </w:r>
            <w:proofErr w:type="spellStart"/>
            <w:r w:rsidRPr="00EF09A3">
              <w:rPr>
                <w:rFonts w:ascii="Aptos" w:hAnsi="Aptos" w:cs="Arial"/>
                <w:i/>
                <w:iCs/>
                <w:color w:val="000000" w:themeColor="text1"/>
                <w:sz w:val="20"/>
                <w:szCs w:val="20"/>
              </w:rPr>
              <w:t>roni</w:t>
            </w:r>
            <w:proofErr w:type="spellEnd"/>
            <w:r w:rsidRPr="00EF09A3">
              <w:rPr>
                <w:rFonts w:ascii="Aptos" w:hAnsi="Aptos" w:cs="Arial"/>
                <w:color w:val="000000" w:themeColor="text1"/>
                <w:sz w:val="20"/>
                <w:szCs w:val="20"/>
              </w:rPr>
              <w:t>” to reflect phylogeny</w:t>
            </w:r>
          </w:p>
        </w:tc>
      </w:tr>
      <w:tr w:rsidR="009C4072" w14:paraId="141B9320" w14:textId="77777777" w:rsidTr="00EF09A3">
        <w:trPr>
          <w:trHeight w:val="71"/>
        </w:trPr>
        <w:tc>
          <w:tcPr>
            <w:tcW w:w="2802" w:type="dxa"/>
            <w:tcBorders>
              <w:top w:val="nil"/>
              <w:right w:val="nil"/>
            </w:tcBorders>
            <w:vAlign w:val="center"/>
          </w:tcPr>
          <w:p w14:paraId="30728635"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Hydriniviridae</w:t>
            </w:r>
            <w:proofErr w:type="spellEnd"/>
          </w:p>
        </w:tc>
        <w:tc>
          <w:tcPr>
            <w:tcW w:w="6128" w:type="dxa"/>
            <w:tcBorders>
              <w:top w:val="nil"/>
            </w:tcBorders>
            <w:vAlign w:val="center"/>
          </w:tcPr>
          <w:p w14:paraId="34935B1F"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from family name of </w:t>
            </w:r>
            <w:r w:rsidRPr="00EF09A3">
              <w:rPr>
                <w:rFonts w:ascii="Aptos" w:hAnsi="Aptos" w:cs="Arial"/>
                <w:color w:val="000000" w:themeColor="text1"/>
                <w:sz w:val="20"/>
                <w:szCs w:val="20"/>
              </w:rPr>
              <w:t>the presumed hosts, “</w:t>
            </w:r>
            <w:proofErr w:type="spellStart"/>
            <w:r w:rsidRPr="00EF09A3">
              <w:rPr>
                <w:rFonts w:ascii="Aptos" w:hAnsi="Aptos" w:cs="Arial"/>
                <w:color w:val="000000" w:themeColor="text1"/>
                <w:sz w:val="20"/>
                <w:szCs w:val="20"/>
              </w:rPr>
              <w:t>Hydridae</w:t>
            </w:r>
            <w:proofErr w:type="spellEnd"/>
            <w:r w:rsidRPr="00EF09A3">
              <w:rPr>
                <w:rFonts w:ascii="Aptos" w:hAnsi="Aptos" w:cs="Arial"/>
                <w:color w:val="000000" w:themeColor="text1"/>
                <w:sz w:val="20"/>
                <w:szCs w:val="20"/>
              </w:rPr>
              <w:t>”, merged with “</w:t>
            </w:r>
            <w:proofErr w:type="spellStart"/>
            <w:r w:rsidRPr="00EF09A3">
              <w:rPr>
                <w:rFonts w:ascii="Aptos" w:hAnsi="Aptos" w:cs="Arial"/>
                <w:i/>
                <w:iCs/>
                <w:color w:val="000000" w:themeColor="text1"/>
                <w:sz w:val="20"/>
                <w:szCs w:val="20"/>
              </w:rPr>
              <w:t>nido</w:t>
            </w:r>
            <w:proofErr w:type="spellEnd"/>
            <w:r w:rsidRPr="00EF09A3">
              <w:rPr>
                <w:rFonts w:ascii="Aptos" w:hAnsi="Aptos" w:cs="Arial"/>
                <w:color w:val="000000" w:themeColor="text1"/>
                <w:sz w:val="20"/>
                <w:szCs w:val="20"/>
              </w:rPr>
              <w:t>”</w:t>
            </w:r>
          </w:p>
        </w:tc>
      </w:tr>
      <w:tr w:rsidR="009C4072" w14:paraId="76224FB1" w14:textId="77777777" w:rsidTr="00EF09A3">
        <w:trPr>
          <w:trHeight w:val="71"/>
        </w:trPr>
        <w:tc>
          <w:tcPr>
            <w:tcW w:w="2802" w:type="dxa"/>
            <w:tcBorders>
              <w:top w:val="nil"/>
              <w:right w:val="nil"/>
            </w:tcBorders>
            <w:vAlign w:val="center"/>
          </w:tcPr>
          <w:p w14:paraId="00E7E475"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Remoniviridae</w:t>
            </w:r>
            <w:proofErr w:type="spellEnd"/>
          </w:p>
        </w:tc>
        <w:tc>
          <w:tcPr>
            <w:tcW w:w="6128" w:type="dxa"/>
            <w:tcBorders>
              <w:top w:val="nil"/>
            </w:tcBorders>
            <w:vAlign w:val="center"/>
          </w:tcPr>
          <w:p w14:paraId="5B3407F6"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merge of “remote” and “</w:t>
            </w:r>
            <w:proofErr w:type="spellStart"/>
            <w:r w:rsidRPr="00EF09A3">
              <w:rPr>
                <w:rFonts w:ascii="Aptos" w:hAnsi="Aptos" w:cs="Arial"/>
                <w:i/>
                <w:iCs/>
                <w:color w:val="000000" w:themeColor="text1"/>
                <w:sz w:val="20"/>
                <w:szCs w:val="20"/>
              </w:rPr>
              <w:t>nido</w:t>
            </w:r>
            <w:proofErr w:type="spellEnd"/>
            <w:r w:rsidRPr="00EF09A3">
              <w:rPr>
                <w:rFonts w:ascii="Aptos" w:hAnsi="Aptos" w:cs="Arial"/>
                <w:color w:val="000000" w:themeColor="text1"/>
                <w:sz w:val="20"/>
                <w:szCs w:val="20"/>
              </w:rPr>
              <w:t>” reflecting most diverged lineage in phylogeny</w:t>
            </w:r>
          </w:p>
        </w:tc>
      </w:tr>
      <w:tr w:rsidR="009C4072" w14:paraId="30017C47" w14:textId="77777777" w:rsidTr="00EF09A3">
        <w:trPr>
          <w:trHeight w:val="71"/>
        </w:trPr>
        <w:tc>
          <w:tcPr>
            <w:tcW w:w="2802" w:type="dxa"/>
            <w:tcBorders>
              <w:top w:val="nil"/>
              <w:right w:val="nil"/>
            </w:tcBorders>
            <w:vAlign w:val="center"/>
          </w:tcPr>
          <w:p w14:paraId="1D58311D"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Triniviridae</w:t>
            </w:r>
            <w:proofErr w:type="spellEnd"/>
          </w:p>
        </w:tc>
        <w:tc>
          <w:tcPr>
            <w:tcW w:w="6128" w:type="dxa"/>
            <w:tcBorders>
              <w:top w:val="nil"/>
            </w:tcBorders>
            <w:vAlign w:val="center"/>
          </w:tcPr>
          <w:p w14:paraId="5B60EA18"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merge of “tri” reflecting </w:t>
            </w:r>
            <w:proofErr w:type="spellStart"/>
            <w:r w:rsidRPr="00EF09A3">
              <w:rPr>
                <w:rFonts w:ascii="Aptos" w:hAnsi="Aptos" w:cs="Arial"/>
                <w:color w:val="000000" w:themeColor="text1"/>
                <w:sz w:val="20"/>
                <w:szCs w:val="20"/>
              </w:rPr>
              <w:t>trisegmented</w:t>
            </w:r>
            <w:proofErr w:type="spellEnd"/>
            <w:r w:rsidRPr="00EF09A3">
              <w:rPr>
                <w:rFonts w:ascii="Aptos" w:hAnsi="Aptos" w:cs="Arial"/>
                <w:color w:val="000000" w:themeColor="text1"/>
                <w:sz w:val="20"/>
                <w:szCs w:val="20"/>
              </w:rPr>
              <w:t xml:space="preserve"> genomes and “</w:t>
            </w:r>
            <w:proofErr w:type="spellStart"/>
            <w:r w:rsidRPr="00EF09A3">
              <w:rPr>
                <w:rFonts w:ascii="Aptos" w:hAnsi="Aptos" w:cs="Arial"/>
                <w:i/>
                <w:iCs/>
                <w:color w:val="000000" w:themeColor="text1"/>
                <w:sz w:val="20"/>
                <w:szCs w:val="20"/>
              </w:rPr>
              <w:t>nido</w:t>
            </w:r>
            <w:proofErr w:type="spellEnd"/>
            <w:r w:rsidRPr="00EF09A3">
              <w:rPr>
                <w:rFonts w:ascii="Aptos" w:hAnsi="Aptos" w:cs="Arial"/>
                <w:color w:val="000000" w:themeColor="text1"/>
                <w:sz w:val="20"/>
                <w:szCs w:val="20"/>
              </w:rPr>
              <w:t>”</w:t>
            </w:r>
          </w:p>
        </w:tc>
      </w:tr>
      <w:tr w:rsidR="009C4072" w14:paraId="02D57F48" w14:textId="77777777" w:rsidTr="00EF09A3">
        <w:trPr>
          <w:trHeight w:val="71"/>
        </w:trPr>
        <w:tc>
          <w:tcPr>
            <w:tcW w:w="2802" w:type="dxa"/>
            <w:tcBorders>
              <w:top w:val="nil"/>
              <w:right w:val="nil"/>
            </w:tcBorders>
            <w:vAlign w:val="center"/>
          </w:tcPr>
          <w:p w14:paraId="4409764D"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Thripniviridae</w:t>
            </w:r>
            <w:proofErr w:type="spellEnd"/>
          </w:p>
        </w:tc>
        <w:tc>
          <w:tcPr>
            <w:tcW w:w="6128" w:type="dxa"/>
            <w:tcBorders>
              <w:top w:val="nil"/>
            </w:tcBorders>
            <w:vAlign w:val="center"/>
          </w:tcPr>
          <w:p w14:paraId="3A0C3EE4"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from family name of </w:t>
            </w:r>
            <w:r w:rsidRPr="00EF09A3">
              <w:rPr>
                <w:rFonts w:ascii="Aptos" w:hAnsi="Aptos" w:cs="Arial"/>
                <w:color w:val="000000" w:themeColor="text1"/>
                <w:sz w:val="20"/>
                <w:szCs w:val="20"/>
              </w:rPr>
              <w:t>presumed hosts, “Thripidae”, merged with “</w:t>
            </w:r>
            <w:proofErr w:type="spellStart"/>
            <w:r w:rsidRPr="00EF09A3">
              <w:rPr>
                <w:rFonts w:ascii="Aptos" w:hAnsi="Aptos" w:cs="Arial"/>
                <w:i/>
                <w:iCs/>
                <w:color w:val="000000" w:themeColor="text1"/>
                <w:sz w:val="20"/>
                <w:szCs w:val="20"/>
              </w:rPr>
              <w:t>nido</w:t>
            </w:r>
            <w:proofErr w:type="spellEnd"/>
            <w:r w:rsidRPr="00EF09A3">
              <w:rPr>
                <w:rFonts w:ascii="Aptos" w:hAnsi="Aptos" w:cs="Arial"/>
                <w:color w:val="000000" w:themeColor="text1"/>
                <w:sz w:val="20"/>
                <w:szCs w:val="20"/>
              </w:rPr>
              <w:t>”</w:t>
            </w:r>
          </w:p>
        </w:tc>
      </w:tr>
      <w:tr w:rsidR="009C4072" w14:paraId="12500120" w14:textId="77777777" w:rsidTr="00EF09A3">
        <w:trPr>
          <w:trHeight w:val="71"/>
        </w:trPr>
        <w:tc>
          <w:tcPr>
            <w:tcW w:w="2802" w:type="dxa"/>
            <w:tcBorders>
              <w:top w:val="nil"/>
              <w:right w:val="nil"/>
            </w:tcBorders>
            <w:vAlign w:val="center"/>
          </w:tcPr>
          <w:p w14:paraId="5380A773"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Seriniviridae</w:t>
            </w:r>
            <w:proofErr w:type="spellEnd"/>
          </w:p>
        </w:tc>
        <w:tc>
          <w:tcPr>
            <w:tcW w:w="6128" w:type="dxa"/>
            <w:tcBorders>
              <w:top w:val="nil"/>
            </w:tcBorders>
            <w:vAlign w:val="center"/>
          </w:tcPr>
          <w:p w14:paraId="09A4CCC3"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merge of “</w:t>
            </w:r>
            <w:proofErr w:type="spellStart"/>
            <w:r w:rsidRPr="00EF09A3">
              <w:rPr>
                <w:rFonts w:ascii="Aptos" w:hAnsi="Aptos" w:cs="Arial"/>
                <w:color w:val="000000" w:themeColor="text1"/>
                <w:sz w:val="20"/>
                <w:szCs w:val="20"/>
              </w:rPr>
              <w:t>sericum</w:t>
            </w:r>
            <w:proofErr w:type="spellEnd"/>
            <w:r w:rsidRPr="00EF09A3">
              <w:rPr>
                <w:rFonts w:ascii="Aptos" w:hAnsi="Aptos" w:cs="Arial"/>
                <w:color w:val="000000" w:themeColor="text1"/>
                <w:sz w:val="20"/>
                <w:szCs w:val="20"/>
              </w:rPr>
              <w:t>” (silk) reflecting spider hosts and “</w:t>
            </w:r>
            <w:proofErr w:type="spellStart"/>
            <w:r w:rsidRPr="00EF09A3">
              <w:rPr>
                <w:rFonts w:ascii="Aptos" w:hAnsi="Aptos" w:cs="Arial"/>
                <w:i/>
                <w:iCs/>
                <w:color w:val="000000" w:themeColor="text1"/>
                <w:sz w:val="20"/>
                <w:szCs w:val="20"/>
              </w:rPr>
              <w:t>nido</w:t>
            </w:r>
            <w:proofErr w:type="spellEnd"/>
            <w:r w:rsidRPr="00EF09A3">
              <w:rPr>
                <w:rFonts w:ascii="Aptos" w:hAnsi="Aptos" w:cs="Arial"/>
                <w:color w:val="000000" w:themeColor="text1"/>
                <w:sz w:val="20"/>
                <w:szCs w:val="20"/>
              </w:rPr>
              <w:t>”</w:t>
            </w:r>
          </w:p>
        </w:tc>
      </w:tr>
      <w:tr w:rsidR="009C4072" w14:paraId="226199B8" w14:textId="77777777" w:rsidTr="00EF09A3">
        <w:trPr>
          <w:trHeight w:val="71"/>
        </w:trPr>
        <w:tc>
          <w:tcPr>
            <w:tcW w:w="2802" w:type="dxa"/>
            <w:tcBorders>
              <w:top w:val="nil"/>
              <w:right w:val="nil"/>
            </w:tcBorders>
            <w:vAlign w:val="center"/>
          </w:tcPr>
          <w:p w14:paraId="2247E984"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Bifidniviridae</w:t>
            </w:r>
            <w:proofErr w:type="spellEnd"/>
          </w:p>
        </w:tc>
        <w:tc>
          <w:tcPr>
            <w:tcW w:w="6128" w:type="dxa"/>
            <w:tcBorders>
              <w:top w:val="nil"/>
            </w:tcBorders>
            <w:vAlign w:val="center"/>
          </w:tcPr>
          <w:p w14:paraId="3BD62BF8"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“bifid” for “split into two” reflecting split of ORF1a into 2 ORFs, merged with “</w:t>
            </w:r>
            <w:proofErr w:type="spellStart"/>
            <w:r w:rsidRPr="00EF09A3">
              <w:rPr>
                <w:rFonts w:ascii="Aptos" w:hAnsi="Aptos" w:cs="Arial"/>
                <w:i/>
                <w:iCs/>
                <w:color w:val="000000" w:themeColor="text1"/>
                <w:sz w:val="20"/>
                <w:szCs w:val="20"/>
              </w:rPr>
              <w:t>nido</w:t>
            </w:r>
            <w:proofErr w:type="spellEnd"/>
            <w:r w:rsidRPr="00EF09A3">
              <w:rPr>
                <w:rFonts w:ascii="Aptos" w:hAnsi="Aptos" w:cs="Arial"/>
                <w:color w:val="000000" w:themeColor="text1"/>
                <w:sz w:val="20"/>
                <w:szCs w:val="20"/>
              </w:rPr>
              <w:t>”</w:t>
            </w:r>
          </w:p>
        </w:tc>
      </w:tr>
      <w:tr w:rsidR="009C4072" w14:paraId="32B29954" w14:textId="77777777" w:rsidTr="00EF09A3">
        <w:trPr>
          <w:trHeight w:val="71"/>
        </w:trPr>
        <w:tc>
          <w:tcPr>
            <w:tcW w:w="2802" w:type="dxa"/>
            <w:tcBorders>
              <w:top w:val="nil"/>
              <w:right w:val="nil"/>
            </w:tcBorders>
            <w:vAlign w:val="center"/>
          </w:tcPr>
          <w:p w14:paraId="1552EC68"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Continiviridae</w:t>
            </w:r>
            <w:proofErr w:type="spellEnd"/>
          </w:p>
        </w:tc>
        <w:tc>
          <w:tcPr>
            <w:tcW w:w="6128" w:type="dxa"/>
            <w:tcBorders>
              <w:top w:val="nil"/>
            </w:tcBorders>
            <w:vAlign w:val="center"/>
          </w:tcPr>
          <w:p w14:paraId="29440CFA"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“continuous” </w:t>
            </w:r>
            <w:r w:rsidRPr="00EF09A3">
              <w:rPr>
                <w:rFonts w:ascii="Aptos" w:hAnsi="Aptos" w:cs="Arial"/>
                <w:color w:val="000000" w:themeColor="text1"/>
                <w:sz w:val="20"/>
                <w:szCs w:val="20"/>
              </w:rPr>
              <w:t>reflecting join of ORF1a and ORF1b, merged with “</w:t>
            </w:r>
            <w:proofErr w:type="spellStart"/>
            <w:r w:rsidRPr="00EF09A3">
              <w:rPr>
                <w:rFonts w:ascii="Aptos" w:hAnsi="Aptos" w:cs="Arial"/>
                <w:i/>
                <w:iCs/>
                <w:color w:val="000000" w:themeColor="text1"/>
                <w:sz w:val="20"/>
                <w:szCs w:val="20"/>
              </w:rPr>
              <w:t>nido</w:t>
            </w:r>
            <w:proofErr w:type="spellEnd"/>
            <w:r w:rsidRPr="00EF09A3">
              <w:rPr>
                <w:rFonts w:ascii="Aptos" w:hAnsi="Aptos" w:cs="Arial"/>
                <w:color w:val="000000" w:themeColor="text1"/>
                <w:sz w:val="20"/>
                <w:szCs w:val="20"/>
              </w:rPr>
              <w:t>”</w:t>
            </w:r>
          </w:p>
        </w:tc>
      </w:tr>
      <w:tr w:rsidR="009C4072" w14:paraId="52F0CE96" w14:textId="77777777" w:rsidTr="00EF09A3">
        <w:trPr>
          <w:trHeight w:val="71"/>
        </w:trPr>
        <w:tc>
          <w:tcPr>
            <w:tcW w:w="2802" w:type="dxa"/>
            <w:tcBorders>
              <w:top w:val="nil"/>
              <w:right w:val="nil"/>
            </w:tcBorders>
            <w:vAlign w:val="center"/>
          </w:tcPr>
          <w:p w14:paraId="08B10270" w14:textId="77777777" w:rsidR="009C4072" w:rsidRPr="00EF09A3" w:rsidRDefault="009C4072">
            <w:pPr>
              <w:jc w:val="both"/>
              <w:rPr>
                <w:rFonts w:ascii="Aptos" w:hAnsi="Aptos" w:cs="Arial"/>
                <w:color w:val="000000" w:themeColor="text1"/>
                <w:sz w:val="20"/>
                <w:szCs w:val="20"/>
              </w:rPr>
            </w:pPr>
          </w:p>
        </w:tc>
        <w:tc>
          <w:tcPr>
            <w:tcW w:w="6128" w:type="dxa"/>
            <w:tcBorders>
              <w:top w:val="nil"/>
            </w:tcBorders>
            <w:vAlign w:val="center"/>
          </w:tcPr>
          <w:p w14:paraId="09B72AC7" w14:textId="77777777" w:rsidR="009C4072" w:rsidRPr="00EF09A3" w:rsidRDefault="009C4072">
            <w:pPr>
              <w:jc w:val="both"/>
              <w:rPr>
                <w:rFonts w:ascii="Aptos" w:hAnsi="Aptos" w:cs="Arial"/>
                <w:color w:val="000000" w:themeColor="text1"/>
                <w:sz w:val="20"/>
                <w:szCs w:val="20"/>
              </w:rPr>
            </w:pPr>
          </w:p>
        </w:tc>
      </w:tr>
      <w:tr w:rsidR="009C4072" w14:paraId="50607B99" w14:textId="77777777" w:rsidTr="00EF09A3">
        <w:trPr>
          <w:trHeight w:val="71"/>
        </w:trPr>
        <w:tc>
          <w:tcPr>
            <w:tcW w:w="8930" w:type="dxa"/>
            <w:gridSpan w:val="2"/>
            <w:tcBorders>
              <w:top w:val="nil"/>
            </w:tcBorders>
            <w:shd w:val="clear" w:color="auto" w:fill="729FCF"/>
            <w:vAlign w:val="center"/>
          </w:tcPr>
          <w:p w14:paraId="7B323677" w14:textId="77777777" w:rsidR="009C4072" w:rsidRPr="00EF09A3" w:rsidRDefault="00853F96">
            <w:pPr>
              <w:jc w:val="center"/>
              <w:rPr>
                <w:rFonts w:ascii="Aptos" w:hAnsi="Aptos" w:cs="Arial"/>
                <w:b/>
                <w:bCs/>
                <w:color w:val="000000" w:themeColor="text1"/>
                <w:sz w:val="20"/>
                <w:szCs w:val="20"/>
              </w:rPr>
            </w:pPr>
            <w:r w:rsidRPr="00EF09A3">
              <w:rPr>
                <w:rFonts w:ascii="Aptos" w:hAnsi="Aptos" w:cs="Arial"/>
                <w:b/>
                <w:bCs/>
                <w:color w:val="000000" w:themeColor="text1"/>
                <w:sz w:val="20"/>
                <w:szCs w:val="20"/>
              </w:rPr>
              <w:t>Proposed genus names</w:t>
            </w:r>
          </w:p>
        </w:tc>
      </w:tr>
      <w:tr w:rsidR="009C4072" w14:paraId="02395AE0" w14:textId="77777777" w:rsidTr="00EF09A3">
        <w:trPr>
          <w:trHeight w:val="71"/>
        </w:trPr>
        <w:tc>
          <w:tcPr>
            <w:tcW w:w="2802" w:type="dxa"/>
            <w:tcBorders>
              <w:top w:val="nil"/>
              <w:right w:val="nil"/>
            </w:tcBorders>
            <w:vAlign w:val="center"/>
          </w:tcPr>
          <w:p w14:paraId="20728CE7"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Goneplavirus</w:t>
            </w:r>
            <w:proofErr w:type="spellEnd"/>
          </w:p>
        </w:tc>
        <w:tc>
          <w:tcPr>
            <w:tcW w:w="6128" w:type="dxa"/>
            <w:tcBorders>
              <w:top w:val="nil"/>
            </w:tcBorders>
            <w:vAlign w:val="center"/>
          </w:tcPr>
          <w:p w14:paraId="6594381B"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Derived from host family name “</w:t>
            </w:r>
            <w:proofErr w:type="spellStart"/>
            <w:r w:rsidRPr="00EF09A3">
              <w:rPr>
                <w:rFonts w:ascii="Aptos" w:hAnsi="Aptos" w:cs="Arial"/>
                <w:color w:val="000000" w:themeColor="text1"/>
                <w:sz w:val="20"/>
                <w:szCs w:val="20"/>
              </w:rPr>
              <w:t>Goneplacidae</w:t>
            </w:r>
            <w:proofErr w:type="spellEnd"/>
            <w:r w:rsidRPr="00EF09A3">
              <w:rPr>
                <w:rFonts w:ascii="Aptos" w:hAnsi="Aptos" w:cs="Arial"/>
                <w:color w:val="000000" w:themeColor="text1"/>
                <w:sz w:val="20"/>
                <w:szCs w:val="20"/>
              </w:rPr>
              <w:t>”</w:t>
            </w:r>
          </w:p>
        </w:tc>
      </w:tr>
      <w:tr w:rsidR="009C4072" w14:paraId="378965ED" w14:textId="77777777" w:rsidTr="00EF09A3">
        <w:trPr>
          <w:trHeight w:val="71"/>
        </w:trPr>
        <w:tc>
          <w:tcPr>
            <w:tcW w:w="2802" w:type="dxa"/>
            <w:tcBorders>
              <w:top w:val="nil"/>
              <w:right w:val="nil"/>
            </w:tcBorders>
            <w:vAlign w:val="center"/>
          </w:tcPr>
          <w:p w14:paraId="6D5FE889"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Varunivirus</w:t>
            </w:r>
            <w:proofErr w:type="spellEnd"/>
          </w:p>
        </w:tc>
        <w:tc>
          <w:tcPr>
            <w:tcW w:w="6128" w:type="dxa"/>
            <w:tcBorders>
              <w:top w:val="nil"/>
            </w:tcBorders>
            <w:vAlign w:val="center"/>
          </w:tcPr>
          <w:p w14:paraId="1368D393"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Derived from host family name “</w:t>
            </w:r>
            <w:proofErr w:type="spellStart"/>
            <w:r w:rsidRPr="00EF09A3">
              <w:rPr>
                <w:rFonts w:ascii="Aptos" w:hAnsi="Aptos" w:cs="Arial"/>
                <w:color w:val="000000" w:themeColor="text1"/>
                <w:sz w:val="20"/>
                <w:szCs w:val="20"/>
              </w:rPr>
              <w:t>Varunidae</w:t>
            </w:r>
            <w:proofErr w:type="spellEnd"/>
            <w:r w:rsidRPr="00EF09A3">
              <w:rPr>
                <w:rFonts w:ascii="Aptos" w:hAnsi="Aptos" w:cs="Arial"/>
                <w:color w:val="000000" w:themeColor="text1"/>
                <w:sz w:val="20"/>
                <w:szCs w:val="20"/>
              </w:rPr>
              <w:t>”</w:t>
            </w:r>
          </w:p>
        </w:tc>
      </w:tr>
      <w:tr w:rsidR="009C4072" w14:paraId="2ADFD7F2" w14:textId="77777777" w:rsidTr="00EF09A3">
        <w:trPr>
          <w:trHeight w:val="71"/>
        </w:trPr>
        <w:tc>
          <w:tcPr>
            <w:tcW w:w="2802" w:type="dxa"/>
            <w:tcBorders>
              <w:top w:val="nil"/>
              <w:right w:val="nil"/>
            </w:tcBorders>
            <w:vAlign w:val="center"/>
          </w:tcPr>
          <w:p w14:paraId="2D17FF6E"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Alphanatronivirus</w:t>
            </w:r>
            <w:proofErr w:type="spellEnd"/>
          </w:p>
        </w:tc>
        <w:tc>
          <w:tcPr>
            <w:tcW w:w="6128" w:type="dxa"/>
            <w:tcBorders>
              <w:top w:val="nil"/>
            </w:tcBorders>
            <w:vAlign w:val="center"/>
          </w:tcPr>
          <w:p w14:paraId="0CAED9A2"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First described genus (“Alpha”) in family </w:t>
            </w:r>
            <w:proofErr w:type="spellStart"/>
            <w:r w:rsidRPr="00EF09A3">
              <w:rPr>
                <w:rFonts w:ascii="Aptos" w:hAnsi="Aptos" w:cs="Arial"/>
                <w:i/>
                <w:iCs/>
                <w:color w:val="000000" w:themeColor="text1"/>
                <w:sz w:val="20"/>
                <w:szCs w:val="20"/>
              </w:rPr>
              <w:t>Natroniviridae</w:t>
            </w:r>
            <w:proofErr w:type="spellEnd"/>
          </w:p>
        </w:tc>
      </w:tr>
      <w:tr w:rsidR="009C4072" w14:paraId="5409EF8F" w14:textId="77777777" w:rsidTr="00EF09A3">
        <w:trPr>
          <w:trHeight w:val="71"/>
        </w:trPr>
        <w:tc>
          <w:tcPr>
            <w:tcW w:w="2802" w:type="dxa"/>
            <w:tcBorders>
              <w:top w:val="nil"/>
              <w:right w:val="nil"/>
            </w:tcBorders>
            <w:vAlign w:val="center"/>
          </w:tcPr>
          <w:p w14:paraId="686C2C50"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Palokavirus</w:t>
            </w:r>
            <w:proofErr w:type="spellEnd"/>
          </w:p>
        </w:tc>
        <w:tc>
          <w:tcPr>
            <w:tcW w:w="6128" w:type="dxa"/>
            <w:tcBorders>
              <w:top w:val="nil"/>
            </w:tcBorders>
            <w:vAlign w:val="center"/>
          </w:tcPr>
          <w:p w14:paraId="18ECEB42"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From “</w:t>
            </w:r>
            <w:proofErr w:type="spellStart"/>
            <w:r w:rsidRPr="00EF09A3">
              <w:rPr>
                <w:rFonts w:ascii="Aptos" w:hAnsi="Aptos" w:cs="Arial"/>
                <w:color w:val="000000" w:themeColor="text1"/>
                <w:sz w:val="20"/>
                <w:szCs w:val="20"/>
              </w:rPr>
              <w:t>Palaemon</w:t>
            </w:r>
            <w:proofErr w:type="spellEnd"/>
            <w:r w:rsidRPr="00EF09A3">
              <w:rPr>
                <w:rFonts w:ascii="Aptos" w:hAnsi="Aptos" w:cs="Arial"/>
                <w:color w:val="000000" w:themeColor="text1"/>
                <w:sz w:val="20"/>
                <w:szCs w:val="20"/>
              </w:rPr>
              <w:t>” host genus, merged with “</w:t>
            </w:r>
            <w:proofErr w:type="spellStart"/>
            <w:r w:rsidRPr="00EF09A3">
              <w:rPr>
                <w:rFonts w:ascii="Aptos" w:hAnsi="Aptos" w:cs="Arial"/>
                <w:i/>
                <w:iCs/>
                <w:color w:val="000000" w:themeColor="text1"/>
                <w:sz w:val="20"/>
                <w:szCs w:val="20"/>
              </w:rPr>
              <w:t>oka</w:t>
            </w:r>
            <w:proofErr w:type="spellEnd"/>
            <w:r w:rsidRPr="00EF09A3">
              <w:rPr>
                <w:rFonts w:ascii="Aptos" w:hAnsi="Aptos" w:cs="Arial"/>
                <w:color w:val="000000" w:themeColor="text1"/>
                <w:sz w:val="20"/>
                <w:szCs w:val="20"/>
              </w:rPr>
              <w:t xml:space="preserve">” as a common </w:t>
            </w:r>
            <w:proofErr w:type="spellStart"/>
            <w:r w:rsidRPr="00EF09A3">
              <w:rPr>
                <w:rFonts w:ascii="Aptos" w:hAnsi="Aptos" w:cs="Arial"/>
                <w:color w:val="000000" w:themeColor="text1"/>
                <w:sz w:val="20"/>
                <w:szCs w:val="20"/>
              </w:rPr>
              <w:t>ronivirus</w:t>
            </w:r>
            <w:proofErr w:type="spellEnd"/>
            <w:r w:rsidRPr="00EF09A3">
              <w:rPr>
                <w:rFonts w:ascii="Aptos" w:hAnsi="Aptos" w:cs="Arial"/>
                <w:color w:val="000000" w:themeColor="text1"/>
                <w:sz w:val="20"/>
                <w:szCs w:val="20"/>
              </w:rPr>
              <w:t xml:space="preserve"> theme</w:t>
            </w:r>
          </w:p>
        </w:tc>
      </w:tr>
      <w:tr w:rsidR="009C4072" w14:paraId="2518D937" w14:textId="77777777" w:rsidTr="00EF09A3">
        <w:trPr>
          <w:trHeight w:val="71"/>
        </w:trPr>
        <w:tc>
          <w:tcPr>
            <w:tcW w:w="2802" w:type="dxa"/>
            <w:tcBorders>
              <w:top w:val="nil"/>
              <w:right w:val="nil"/>
            </w:tcBorders>
            <w:vAlign w:val="center"/>
          </w:tcPr>
          <w:p w14:paraId="1C381DB7"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Mitokavirus</w:t>
            </w:r>
            <w:proofErr w:type="spellEnd"/>
          </w:p>
        </w:tc>
        <w:tc>
          <w:tcPr>
            <w:tcW w:w="6128" w:type="dxa"/>
            <w:tcBorders>
              <w:top w:val="nil"/>
            </w:tcBorders>
            <w:vAlign w:val="center"/>
          </w:tcPr>
          <w:p w14:paraId="2FD8A403"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From “mitten crab” (</w:t>
            </w:r>
            <w:proofErr w:type="spellStart"/>
            <w:r w:rsidRPr="00EF09A3">
              <w:rPr>
                <w:rFonts w:ascii="Aptos" w:hAnsi="Aptos" w:cs="Arial"/>
                <w:color w:val="000000" w:themeColor="text1"/>
                <w:sz w:val="20"/>
                <w:szCs w:val="20"/>
              </w:rPr>
              <w:t>Eriocheir</w:t>
            </w:r>
            <w:proofErr w:type="spellEnd"/>
            <w:r w:rsidRPr="00EF09A3">
              <w:rPr>
                <w:rFonts w:ascii="Aptos" w:hAnsi="Aptos" w:cs="Arial"/>
                <w:color w:val="000000" w:themeColor="text1"/>
                <w:sz w:val="20"/>
                <w:szCs w:val="20"/>
              </w:rPr>
              <w:t>), merged with “</w:t>
            </w:r>
            <w:proofErr w:type="spellStart"/>
            <w:r w:rsidRPr="00EF09A3">
              <w:rPr>
                <w:rFonts w:ascii="Aptos" w:hAnsi="Aptos" w:cs="Arial"/>
                <w:i/>
                <w:iCs/>
                <w:color w:val="000000" w:themeColor="text1"/>
                <w:sz w:val="20"/>
                <w:szCs w:val="20"/>
              </w:rPr>
              <w:t>oka</w:t>
            </w:r>
            <w:proofErr w:type="spellEnd"/>
            <w:r w:rsidRPr="00EF09A3">
              <w:rPr>
                <w:rFonts w:ascii="Aptos" w:hAnsi="Aptos" w:cs="Arial"/>
                <w:color w:val="000000" w:themeColor="text1"/>
                <w:sz w:val="20"/>
                <w:szCs w:val="20"/>
              </w:rPr>
              <w:t xml:space="preserve">” as a common </w:t>
            </w:r>
            <w:proofErr w:type="spellStart"/>
            <w:r w:rsidRPr="00EF09A3">
              <w:rPr>
                <w:rFonts w:ascii="Aptos" w:hAnsi="Aptos" w:cs="Arial"/>
                <w:color w:val="000000" w:themeColor="text1"/>
                <w:sz w:val="20"/>
                <w:szCs w:val="20"/>
              </w:rPr>
              <w:t>ronivirus</w:t>
            </w:r>
            <w:proofErr w:type="spellEnd"/>
            <w:r w:rsidRPr="00EF09A3">
              <w:rPr>
                <w:rFonts w:ascii="Aptos" w:hAnsi="Aptos" w:cs="Arial"/>
                <w:color w:val="000000" w:themeColor="text1"/>
                <w:sz w:val="20"/>
                <w:szCs w:val="20"/>
              </w:rPr>
              <w:t xml:space="preserve"> theme</w:t>
            </w:r>
          </w:p>
        </w:tc>
      </w:tr>
      <w:tr w:rsidR="009C4072" w14:paraId="37D94B5D" w14:textId="77777777" w:rsidTr="00EF09A3">
        <w:trPr>
          <w:trHeight w:val="71"/>
        </w:trPr>
        <w:tc>
          <w:tcPr>
            <w:tcW w:w="2802" w:type="dxa"/>
            <w:tcBorders>
              <w:top w:val="nil"/>
              <w:right w:val="nil"/>
            </w:tcBorders>
            <w:vAlign w:val="center"/>
          </w:tcPr>
          <w:p w14:paraId="4551C974"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Maninivirus</w:t>
            </w:r>
            <w:proofErr w:type="spellEnd"/>
          </w:p>
        </w:tc>
        <w:tc>
          <w:tcPr>
            <w:tcW w:w="6128" w:type="dxa"/>
            <w:tcBorders>
              <w:top w:val="nil"/>
            </w:tcBorders>
            <w:vAlign w:val="center"/>
          </w:tcPr>
          <w:p w14:paraId="6DAA4300"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from the presumed host, </w:t>
            </w:r>
            <w:proofErr w:type="spellStart"/>
            <w:r w:rsidRPr="00EF09A3">
              <w:rPr>
                <w:rFonts w:ascii="Aptos" w:hAnsi="Aptos" w:cs="Arial"/>
                <w:color w:val="000000" w:themeColor="text1"/>
                <w:sz w:val="20"/>
                <w:szCs w:val="20"/>
                <w:u w:val="single"/>
              </w:rPr>
              <w:t>Ma</w:t>
            </w:r>
            <w:r w:rsidRPr="00EF09A3">
              <w:rPr>
                <w:rFonts w:ascii="Aptos" w:hAnsi="Aptos" w:cs="Arial"/>
                <w:color w:val="000000" w:themeColor="text1"/>
                <w:sz w:val="20"/>
                <w:szCs w:val="20"/>
              </w:rPr>
              <w:t>crobrachium</w:t>
            </w:r>
            <w:proofErr w:type="spellEnd"/>
            <w:r w:rsidRPr="00EF09A3">
              <w:rPr>
                <w:rFonts w:ascii="Aptos" w:hAnsi="Aptos" w:cs="Arial"/>
                <w:color w:val="000000" w:themeColor="text1"/>
                <w:sz w:val="20"/>
                <w:szCs w:val="20"/>
              </w:rPr>
              <w:t xml:space="preserve"> </w:t>
            </w:r>
            <w:proofErr w:type="spellStart"/>
            <w:r w:rsidRPr="00EF09A3">
              <w:rPr>
                <w:rFonts w:ascii="Aptos" w:hAnsi="Aptos" w:cs="Arial"/>
                <w:color w:val="000000" w:themeColor="text1"/>
                <w:sz w:val="20"/>
                <w:szCs w:val="20"/>
                <w:u w:val="single"/>
              </w:rPr>
              <w:t>ni</w:t>
            </w:r>
            <w:r w:rsidRPr="00EF09A3">
              <w:rPr>
                <w:rFonts w:ascii="Aptos" w:hAnsi="Aptos" w:cs="Arial"/>
                <w:color w:val="000000" w:themeColor="text1"/>
                <w:sz w:val="20"/>
                <w:szCs w:val="20"/>
              </w:rPr>
              <w:t>pponense</w:t>
            </w:r>
            <w:proofErr w:type="spellEnd"/>
            <w:r w:rsidRPr="00EF09A3">
              <w:rPr>
                <w:rFonts w:ascii="Aptos" w:hAnsi="Aptos" w:cs="Arial"/>
                <w:color w:val="000000" w:themeColor="text1"/>
                <w:sz w:val="20"/>
                <w:szCs w:val="20"/>
              </w:rPr>
              <w:t>, merged with “</w:t>
            </w:r>
            <w:proofErr w:type="spellStart"/>
            <w:r w:rsidRPr="00EF09A3">
              <w:rPr>
                <w:rFonts w:ascii="Aptos" w:hAnsi="Aptos" w:cs="Arial"/>
                <w:color w:val="000000" w:themeColor="text1"/>
                <w:sz w:val="20"/>
                <w:szCs w:val="20"/>
              </w:rPr>
              <w:t>nido</w:t>
            </w:r>
            <w:proofErr w:type="spellEnd"/>
            <w:r w:rsidRPr="00EF09A3">
              <w:rPr>
                <w:rFonts w:ascii="Aptos" w:hAnsi="Aptos" w:cs="Arial"/>
                <w:color w:val="000000" w:themeColor="text1"/>
                <w:sz w:val="20"/>
                <w:szCs w:val="20"/>
              </w:rPr>
              <w:t>”</w:t>
            </w:r>
          </w:p>
        </w:tc>
      </w:tr>
      <w:tr w:rsidR="009C4072" w14:paraId="6E957978" w14:textId="77777777" w:rsidTr="00EF09A3">
        <w:trPr>
          <w:trHeight w:val="110"/>
        </w:trPr>
        <w:tc>
          <w:tcPr>
            <w:tcW w:w="2802" w:type="dxa"/>
            <w:tcBorders>
              <w:top w:val="nil"/>
              <w:right w:val="nil"/>
            </w:tcBorders>
            <w:vAlign w:val="center"/>
          </w:tcPr>
          <w:p w14:paraId="262D0C13"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Alphahydrinivirus</w:t>
            </w:r>
            <w:proofErr w:type="spellEnd"/>
          </w:p>
        </w:tc>
        <w:tc>
          <w:tcPr>
            <w:tcW w:w="6128" w:type="dxa"/>
            <w:tcBorders>
              <w:top w:val="nil"/>
            </w:tcBorders>
            <w:vAlign w:val="center"/>
          </w:tcPr>
          <w:p w14:paraId="2934EDD9"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First described genus (“Alpha”) in family </w:t>
            </w:r>
            <w:proofErr w:type="spellStart"/>
            <w:r w:rsidRPr="00EF09A3">
              <w:rPr>
                <w:rFonts w:ascii="Aptos" w:hAnsi="Aptos" w:cs="Arial"/>
                <w:i/>
                <w:iCs/>
                <w:color w:val="000000" w:themeColor="text1"/>
                <w:sz w:val="20"/>
                <w:szCs w:val="20"/>
              </w:rPr>
              <w:t>Hydriniviridae</w:t>
            </w:r>
            <w:proofErr w:type="spellEnd"/>
          </w:p>
        </w:tc>
      </w:tr>
      <w:tr w:rsidR="009C4072" w14:paraId="468836A4" w14:textId="77777777" w:rsidTr="00EF09A3">
        <w:trPr>
          <w:trHeight w:val="60"/>
        </w:trPr>
        <w:tc>
          <w:tcPr>
            <w:tcW w:w="2802" w:type="dxa"/>
            <w:tcBorders>
              <w:top w:val="nil"/>
              <w:right w:val="nil"/>
            </w:tcBorders>
            <w:vAlign w:val="center"/>
          </w:tcPr>
          <w:p w14:paraId="7761D00D"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Alpharemonivirus</w:t>
            </w:r>
            <w:proofErr w:type="spellEnd"/>
          </w:p>
        </w:tc>
        <w:tc>
          <w:tcPr>
            <w:tcW w:w="6128" w:type="dxa"/>
            <w:tcBorders>
              <w:top w:val="nil"/>
            </w:tcBorders>
            <w:vAlign w:val="center"/>
          </w:tcPr>
          <w:p w14:paraId="7E776C71"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First described genus (“Alpha”) in family </w:t>
            </w:r>
            <w:proofErr w:type="spellStart"/>
            <w:r w:rsidRPr="00EF09A3">
              <w:rPr>
                <w:rFonts w:ascii="Aptos" w:hAnsi="Aptos" w:cs="Arial"/>
                <w:i/>
                <w:iCs/>
                <w:color w:val="000000" w:themeColor="text1"/>
                <w:sz w:val="20"/>
                <w:szCs w:val="20"/>
              </w:rPr>
              <w:t>Remoniviridae</w:t>
            </w:r>
            <w:proofErr w:type="spellEnd"/>
          </w:p>
        </w:tc>
      </w:tr>
      <w:tr w:rsidR="009C4072" w14:paraId="2EC9E4BB" w14:textId="77777777" w:rsidTr="00EF09A3">
        <w:trPr>
          <w:trHeight w:val="71"/>
        </w:trPr>
        <w:tc>
          <w:tcPr>
            <w:tcW w:w="2802" w:type="dxa"/>
            <w:tcBorders>
              <w:top w:val="nil"/>
              <w:right w:val="nil"/>
            </w:tcBorders>
            <w:vAlign w:val="center"/>
          </w:tcPr>
          <w:p w14:paraId="72A51AB3"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Betaabyssovirus</w:t>
            </w:r>
            <w:proofErr w:type="spellEnd"/>
          </w:p>
        </w:tc>
        <w:tc>
          <w:tcPr>
            <w:tcW w:w="6128" w:type="dxa"/>
            <w:tcBorders>
              <w:top w:val="nil"/>
            </w:tcBorders>
            <w:vAlign w:val="center"/>
          </w:tcPr>
          <w:p w14:paraId="42FE3F29"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Second described genus (“Beta”) in family </w:t>
            </w:r>
            <w:proofErr w:type="spellStart"/>
            <w:r w:rsidRPr="00EF09A3">
              <w:rPr>
                <w:rFonts w:ascii="Aptos" w:hAnsi="Aptos" w:cs="Arial"/>
                <w:i/>
                <w:iCs/>
                <w:color w:val="000000" w:themeColor="text1"/>
                <w:sz w:val="20"/>
                <w:szCs w:val="20"/>
              </w:rPr>
              <w:t>Abyssoviridae</w:t>
            </w:r>
            <w:proofErr w:type="spellEnd"/>
          </w:p>
        </w:tc>
      </w:tr>
      <w:tr w:rsidR="009C4072" w14:paraId="5A5A0C62" w14:textId="77777777" w:rsidTr="00EF09A3">
        <w:trPr>
          <w:trHeight w:val="71"/>
        </w:trPr>
        <w:tc>
          <w:tcPr>
            <w:tcW w:w="2802" w:type="dxa"/>
            <w:tcBorders>
              <w:top w:val="nil"/>
              <w:right w:val="nil"/>
            </w:tcBorders>
            <w:vAlign w:val="center"/>
          </w:tcPr>
          <w:p w14:paraId="1258B5CC"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Gammaabyssovirus</w:t>
            </w:r>
            <w:proofErr w:type="spellEnd"/>
          </w:p>
        </w:tc>
        <w:tc>
          <w:tcPr>
            <w:tcW w:w="6128" w:type="dxa"/>
            <w:tcBorders>
              <w:top w:val="nil"/>
            </w:tcBorders>
            <w:vAlign w:val="center"/>
          </w:tcPr>
          <w:p w14:paraId="7043211B"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Third described genus (“Gamma”) in family </w:t>
            </w:r>
            <w:proofErr w:type="spellStart"/>
            <w:r w:rsidRPr="00EF09A3">
              <w:rPr>
                <w:rFonts w:ascii="Aptos" w:hAnsi="Aptos" w:cs="Arial"/>
                <w:i/>
                <w:iCs/>
                <w:color w:val="000000" w:themeColor="text1"/>
                <w:sz w:val="20"/>
                <w:szCs w:val="20"/>
              </w:rPr>
              <w:t>Abyssoviridae</w:t>
            </w:r>
            <w:proofErr w:type="spellEnd"/>
          </w:p>
        </w:tc>
      </w:tr>
      <w:tr w:rsidR="009C4072" w14:paraId="16DCD9C9" w14:textId="77777777" w:rsidTr="00EF09A3">
        <w:trPr>
          <w:trHeight w:val="71"/>
        </w:trPr>
        <w:tc>
          <w:tcPr>
            <w:tcW w:w="2802" w:type="dxa"/>
            <w:tcBorders>
              <w:top w:val="nil"/>
              <w:right w:val="nil"/>
            </w:tcBorders>
            <w:vAlign w:val="center"/>
          </w:tcPr>
          <w:p w14:paraId="4B99E3F1"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Betamononivirus</w:t>
            </w:r>
            <w:proofErr w:type="spellEnd"/>
          </w:p>
        </w:tc>
        <w:tc>
          <w:tcPr>
            <w:tcW w:w="6128" w:type="dxa"/>
            <w:tcBorders>
              <w:top w:val="nil"/>
            </w:tcBorders>
            <w:vAlign w:val="center"/>
          </w:tcPr>
          <w:p w14:paraId="69CA744F"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Second described genus (“Beta”) in family </w:t>
            </w:r>
            <w:proofErr w:type="spellStart"/>
            <w:r w:rsidRPr="00EF09A3">
              <w:rPr>
                <w:rFonts w:ascii="Aptos" w:hAnsi="Aptos" w:cs="Arial"/>
                <w:i/>
                <w:iCs/>
                <w:color w:val="000000" w:themeColor="text1"/>
                <w:sz w:val="20"/>
                <w:szCs w:val="20"/>
              </w:rPr>
              <w:t>Mononiviridae</w:t>
            </w:r>
            <w:proofErr w:type="spellEnd"/>
          </w:p>
        </w:tc>
      </w:tr>
      <w:tr w:rsidR="009C4072" w14:paraId="5B25207D" w14:textId="77777777" w:rsidTr="00EF09A3">
        <w:trPr>
          <w:trHeight w:val="71"/>
        </w:trPr>
        <w:tc>
          <w:tcPr>
            <w:tcW w:w="2802" w:type="dxa"/>
            <w:tcBorders>
              <w:top w:val="nil"/>
              <w:right w:val="nil"/>
            </w:tcBorders>
            <w:vAlign w:val="center"/>
          </w:tcPr>
          <w:p w14:paraId="319BBAC1"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Betamegarnavirus</w:t>
            </w:r>
            <w:proofErr w:type="spellEnd"/>
          </w:p>
        </w:tc>
        <w:tc>
          <w:tcPr>
            <w:tcW w:w="6128" w:type="dxa"/>
            <w:tcBorders>
              <w:top w:val="nil"/>
            </w:tcBorders>
            <w:vAlign w:val="center"/>
          </w:tcPr>
          <w:p w14:paraId="3E584392"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Second described ge</w:t>
            </w:r>
            <w:r w:rsidRPr="00EF09A3">
              <w:rPr>
                <w:rFonts w:ascii="Aptos" w:hAnsi="Aptos" w:cs="Arial"/>
                <w:color w:val="000000" w:themeColor="text1"/>
                <w:sz w:val="20"/>
                <w:szCs w:val="20"/>
              </w:rPr>
              <w:t xml:space="preserve">nus (“Beta”) in family </w:t>
            </w:r>
            <w:proofErr w:type="spellStart"/>
            <w:r w:rsidRPr="00EF09A3">
              <w:rPr>
                <w:rFonts w:ascii="Aptos" w:hAnsi="Aptos" w:cs="Arial"/>
                <w:i/>
                <w:iCs/>
                <w:color w:val="000000" w:themeColor="text1"/>
                <w:sz w:val="20"/>
                <w:szCs w:val="20"/>
              </w:rPr>
              <w:t>Megarnaviridae</w:t>
            </w:r>
            <w:proofErr w:type="spellEnd"/>
          </w:p>
        </w:tc>
      </w:tr>
      <w:tr w:rsidR="009C4072" w14:paraId="5F727488" w14:textId="77777777" w:rsidTr="00EF09A3">
        <w:trPr>
          <w:trHeight w:val="71"/>
        </w:trPr>
        <w:tc>
          <w:tcPr>
            <w:tcW w:w="2802" w:type="dxa"/>
            <w:tcBorders>
              <w:top w:val="nil"/>
              <w:right w:val="nil"/>
            </w:tcBorders>
            <w:vAlign w:val="center"/>
          </w:tcPr>
          <w:p w14:paraId="3A5C3D31"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Gammamegarnavirus</w:t>
            </w:r>
            <w:proofErr w:type="spellEnd"/>
          </w:p>
        </w:tc>
        <w:tc>
          <w:tcPr>
            <w:tcW w:w="6128" w:type="dxa"/>
            <w:tcBorders>
              <w:top w:val="nil"/>
            </w:tcBorders>
            <w:vAlign w:val="center"/>
          </w:tcPr>
          <w:p w14:paraId="7FA45C36"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Third described genus (“Gamma”) in family </w:t>
            </w:r>
            <w:proofErr w:type="spellStart"/>
            <w:r w:rsidRPr="00EF09A3">
              <w:rPr>
                <w:rFonts w:ascii="Aptos" w:hAnsi="Aptos" w:cs="Arial"/>
                <w:i/>
                <w:iCs/>
                <w:color w:val="000000" w:themeColor="text1"/>
                <w:sz w:val="20"/>
                <w:szCs w:val="20"/>
              </w:rPr>
              <w:t>Megarnaviridae</w:t>
            </w:r>
            <w:proofErr w:type="spellEnd"/>
          </w:p>
        </w:tc>
      </w:tr>
      <w:tr w:rsidR="009C4072" w14:paraId="75F25F3A" w14:textId="77777777" w:rsidTr="00EF09A3">
        <w:trPr>
          <w:trHeight w:val="71"/>
        </w:trPr>
        <w:tc>
          <w:tcPr>
            <w:tcW w:w="2802" w:type="dxa"/>
            <w:tcBorders>
              <w:top w:val="nil"/>
              <w:right w:val="nil"/>
            </w:tcBorders>
            <w:vAlign w:val="center"/>
          </w:tcPr>
          <w:p w14:paraId="44ED7B6B"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Deltamegarnavirus</w:t>
            </w:r>
            <w:proofErr w:type="spellEnd"/>
          </w:p>
        </w:tc>
        <w:tc>
          <w:tcPr>
            <w:tcW w:w="6128" w:type="dxa"/>
            <w:tcBorders>
              <w:top w:val="nil"/>
            </w:tcBorders>
            <w:vAlign w:val="center"/>
          </w:tcPr>
          <w:p w14:paraId="65A494EE"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Fourth described genus (“Delta”) in family </w:t>
            </w:r>
            <w:proofErr w:type="spellStart"/>
            <w:r w:rsidRPr="00EF09A3">
              <w:rPr>
                <w:rFonts w:ascii="Aptos" w:hAnsi="Aptos" w:cs="Arial"/>
                <w:i/>
                <w:iCs/>
                <w:color w:val="000000" w:themeColor="text1"/>
                <w:sz w:val="20"/>
                <w:szCs w:val="20"/>
              </w:rPr>
              <w:t>Megarnaviridae</w:t>
            </w:r>
            <w:proofErr w:type="spellEnd"/>
          </w:p>
        </w:tc>
      </w:tr>
      <w:tr w:rsidR="009C4072" w14:paraId="1113AB3B" w14:textId="77777777" w:rsidTr="00EF09A3">
        <w:trPr>
          <w:trHeight w:val="71"/>
        </w:trPr>
        <w:tc>
          <w:tcPr>
            <w:tcW w:w="2802" w:type="dxa"/>
            <w:tcBorders>
              <w:top w:val="nil"/>
              <w:right w:val="nil"/>
            </w:tcBorders>
            <w:vAlign w:val="center"/>
          </w:tcPr>
          <w:p w14:paraId="6E3C1C11"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Epsilonmegarnavirus</w:t>
            </w:r>
            <w:proofErr w:type="spellEnd"/>
          </w:p>
        </w:tc>
        <w:tc>
          <w:tcPr>
            <w:tcW w:w="6128" w:type="dxa"/>
            <w:tcBorders>
              <w:top w:val="nil"/>
            </w:tcBorders>
            <w:vAlign w:val="center"/>
          </w:tcPr>
          <w:p w14:paraId="130DBCE0"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Fifth described genus (“Epsilon”) in family </w:t>
            </w:r>
            <w:proofErr w:type="spellStart"/>
            <w:r w:rsidRPr="00EF09A3">
              <w:rPr>
                <w:rFonts w:ascii="Aptos" w:hAnsi="Aptos" w:cs="Arial"/>
                <w:i/>
                <w:iCs/>
                <w:color w:val="000000" w:themeColor="text1"/>
                <w:sz w:val="20"/>
                <w:szCs w:val="20"/>
              </w:rPr>
              <w:t>Megarnaviridae</w:t>
            </w:r>
            <w:proofErr w:type="spellEnd"/>
          </w:p>
        </w:tc>
      </w:tr>
      <w:tr w:rsidR="009C4072" w14:paraId="1955A73C" w14:textId="77777777" w:rsidTr="00EF09A3">
        <w:trPr>
          <w:trHeight w:val="71"/>
        </w:trPr>
        <w:tc>
          <w:tcPr>
            <w:tcW w:w="2802" w:type="dxa"/>
            <w:tcBorders>
              <w:top w:val="nil"/>
              <w:right w:val="nil"/>
            </w:tcBorders>
            <w:vAlign w:val="center"/>
          </w:tcPr>
          <w:p w14:paraId="3A9C9F58"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Alphatrinivirus</w:t>
            </w:r>
            <w:proofErr w:type="spellEnd"/>
          </w:p>
        </w:tc>
        <w:tc>
          <w:tcPr>
            <w:tcW w:w="6128" w:type="dxa"/>
            <w:tcBorders>
              <w:top w:val="nil"/>
            </w:tcBorders>
            <w:vAlign w:val="center"/>
          </w:tcPr>
          <w:p w14:paraId="2599D38E"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First described genus (“Alpha”) in family </w:t>
            </w:r>
            <w:proofErr w:type="spellStart"/>
            <w:r w:rsidRPr="00EF09A3">
              <w:rPr>
                <w:rFonts w:ascii="Aptos" w:hAnsi="Aptos" w:cs="Arial"/>
                <w:i/>
                <w:iCs/>
                <w:color w:val="000000" w:themeColor="text1"/>
                <w:sz w:val="20"/>
                <w:szCs w:val="20"/>
              </w:rPr>
              <w:t>Triniviridae</w:t>
            </w:r>
            <w:proofErr w:type="spellEnd"/>
          </w:p>
        </w:tc>
      </w:tr>
      <w:tr w:rsidR="009C4072" w14:paraId="723783E7" w14:textId="77777777" w:rsidTr="00EF09A3">
        <w:trPr>
          <w:trHeight w:val="71"/>
        </w:trPr>
        <w:tc>
          <w:tcPr>
            <w:tcW w:w="2802" w:type="dxa"/>
            <w:tcBorders>
              <w:top w:val="nil"/>
              <w:right w:val="nil"/>
            </w:tcBorders>
            <w:vAlign w:val="center"/>
          </w:tcPr>
          <w:p w14:paraId="05FD6891"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Alphastolivirus</w:t>
            </w:r>
            <w:proofErr w:type="spellEnd"/>
          </w:p>
        </w:tc>
        <w:tc>
          <w:tcPr>
            <w:tcW w:w="6128" w:type="dxa"/>
            <w:tcBorders>
              <w:top w:val="nil"/>
            </w:tcBorders>
            <w:vAlign w:val="center"/>
          </w:tcPr>
          <w:p w14:paraId="65A125E4"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First described genus (“Alpha”) of putative future subfamily merged with “</w:t>
            </w:r>
            <w:proofErr w:type="spellStart"/>
            <w:r w:rsidRPr="00EF09A3">
              <w:rPr>
                <w:rFonts w:ascii="Aptos" w:hAnsi="Aptos" w:cs="Arial"/>
                <w:color w:val="000000" w:themeColor="text1"/>
                <w:sz w:val="20"/>
                <w:szCs w:val="20"/>
              </w:rPr>
              <w:t>stoli</w:t>
            </w:r>
            <w:proofErr w:type="spellEnd"/>
            <w:r w:rsidRPr="00EF09A3">
              <w:rPr>
                <w:rFonts w:ascii="Aptos" w:hAnsi="Aptos" w:cs="Arial"/>
                <w:color w:val="000000" w:themeColor="text1"/>
                <w:sz w:val="20"/>
                <w:szCs w:val="20"/>
              </w:rPr>
              <w:t>” from host order “</w:t>
            </w:r>
            <w:proofErr w:type="spellStart"/>
            <w:r w:rsidRPr="00EF09A3">
              <w:rPr>
                <w:rFonts w:ascii="Aptos" w:hAnsi="Aptos" w:cs="Arial"/>
                <w:color w:val="000000" w:themeColor="text1"/>
                <w:sz w:val="20"/>
                <w:szCs w:val="20"/>
              </w:rPr>
              <w:t>Stolidobra</w:t>
            </w:r>
            <w:r w:rsidRPr="00EF09A3">
              <w:rPr>
                <w:rFonts w:ascii="Aptos" w:hAnsi="Aptos" w:cs="Arial"/>
                <w:color w:val="000000" w:themeColor="text1"/>
                <w:sz w:val="20"/>
                <w:szCs w:val="20"/>
              </w:rPr>
              <w:t>nchia</w:t>
            </w:r>
            <w:proofErr w:type="spellEnd"/>
            <w:r w:rsidRPr="00EF09A3">
              <w:rPr>
                <w:rFonts w:ascii="Aptos" w:hAnsi="Aptos" w:cs="Arial"/>
                <w:color w:val="000000" w:themeColor="text1"/>
                <w:sz w:val="20"/>
                <w:szCs w:val="20"/>
              </w:rPr>
              <w:t>”</w:t>
            </w:r>
          </w:p>
        </w:tc>
      </w:tr>
      <w:tr w:rsidR="009C4072" w14:paraId="57C4A677" w14:textId="77777777" w:rsidTr="00EF09A3">
        <w:trPr>
          <w:trHeight w:val="71"/>
        </w:trPr>
        <w:tc>
          <w:tcPr>
            <w:tcW w:w="2802" w:type="dxa"/>
            <w:tcBorders>
              <w:top w:val="nil"/>
              <w:right w:val="nil"/>
            </w:tcBorders>
            <w:vAlign w:val="center"/>
          </w:tcPr>
          <w:p w14:paraId="56CC1A38"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Alphactinivirus</w:t>
            </w:r>
            <w:proofErr w:type="spellEnd"/>
          </w:p>
        </w:tc>
        <w:tc>
          <w:tcPr>
            <w:tcW w:w="6128" w:type="dxa"/>
            <w:tcBorders>
              <w:top w:val="nil"/>
            </w:tcBorders>
            <w:vAlign w:val="center"/>
          </w:tcPr>
          <w:p w14:paraId="6F16C65C"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First described genus (“Alpha”) of putative future subfamily merged with “</w:t>
            </w:r>
            <w:proofErr w:type="spellStart"/>
            <w:r w:rsidRPr="00EF09A3">
              <w:rPr>
                <w:rFonts w:ascii="Aptos" w:hAnsi="Aptos" w:cs="Arial"/>
                <w:color w:val="000000" w:themeColor="text1"/>
                <w:sz w:val="20"/>
                <w:szCs w:val="20"/>
              </w:rPr>
              <w:t>actini</w:t>
            </w:r>
            <w:proofErr w:type="spellEnd"/>
            <w:r w:rsidRPr="00EF09A3">
              <w:rPr>
                <w:rFonts w:ascii="Aptos" w:hAnsi="Aptos" w:cs="Arial"/>
                <w:color w:val="000000" w:themeColor="text1"/>
                <w:sz w:val="20"/>
                <w:szCs w:val="20"/>
              </w:rPr>
              <w:t>” from host order “Actiniaria” (sea anemone)</w:t>
            </w:r>
          </w:p>
        </w:tc>
      </w:tr>
      <w:tr w:rsidR="009C4072" w14:paraId="7EA2E712" w14:textId="77777777" w:rsidTr="00EF09A3">
        <w:trPr>
          <w:trHeight w:val="71"/>
        </w:trPr>
        <w:tc>
          <w:tcPr>
            <w:tcW w:w="2802" w:type="dxa"/>
            <w:tcBorders>
              <w:top w:val="nil"/>
              <w:right w:val="nil"/>
            </w:tcBorders>
            <w:vAlign w:val="center"/>
          </w:tcPr>
          <w:p w14:paraId="2E330490"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Betactinivirus</w:t>
            </w:r>
            <w:proofErr w:type="spellEnd"/>
          </w:p>
        </w:tc>
        <w:tc>
          <w:tcPr>
            <w:tcW w:w="6128" w:type="dxa"/>
            <w:tcBorders>
              <w:top w:val="nil"/>
            </w:tcBorders>
            <w:vAlign w:val="center"/>
          </w:tcPr>
          <w:p w14:paraId="7642E046"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Second described genus (“Beta”) of putative future subfamily merged with “</w:t>
            </w:r>
            <w:proofErr w:type="spellStart"/>
            <w:r w:rsidRPr="00EF09A3">
              <w:rPr>
                <w:rFonts w:ascii="Aptos" w:hAnsi="Aptos" w:cs="Arial"/>
                <w:color w:val="000000" w:themeColor="text1"/>
                <w:sz w:val="20"/>
                <w:szCs w:val="20"/>
              </w:rPr>
              <w:t>actini</w:t>
            </w:r>
            <w:proofErr w:type="spellEnd"/>
            <w:r w:rsidRPr="00EF09A3">
              <w:rPr>
                <w:rFonts w:ascii="Aptos" w:hAnsi="Aptos" w:cs="Arial"/>
                <w:color w:val="000000" w:themeColor="text1"/>
                <w:sz w:val="20"/>
                <w:szCs w:val="20"/>
              </w:rPr>
              <w:t>” from host</w:t>
            </w:r>
            <w:r w:rsidRPr="00EF09A3">
              <w:rPr>
                <w:rFonts w:ascii="Aptos" w:hAnsi="Aptos" w:cs="Arial"/>
                <w:color w:val="000000" w:themeColor="text1"/>
                <w:sz w:val="20"/>
                <w:szCs w:val="20"/>
              </w:rPr>
              <w:t xml:space="preserve"> order “Actiniaria” (sea anemone)</w:t>
            </w:r>
          </w:p>
        </w:tc>
      </w:tr>
      <w:tr w:rsidR="009C4072" w14:paraId="5EE0E313" w14:textId="77777777" w:rsidTr="00EF09A3">
        <w:trPr>
          <w:trHeight w:val="71"/>
        </w:trPr>
        <w:tc>
          <w:tcPr>
            <w:tcW w:w="2802" w:type="dxa"/>
            <w:tcBorders>
              <w:top w:val="nil"/>
              <w:right w:val="nil"/>
            </w:tcBorders>
            <w:vAlign w:val="center"/>
          </w:tcPr>
          <w:p w14:paraId="4A87914E"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Vespanivirus</w:t>
            </w:r>
            <w:proofErr w:type="spellEnd"/>
          </w:p>
        </w:tc>
        <w:tc>
          <w:tcPr>
            <w:tcW w:w="6128" w:type="dxa"/>
            <w:tcBorders>
              <w:top w:val="nil"/>
            </w:tcBorders>
            <w:vAlign w:val="center"/>
          </w:tcPr>
          <w:p w14:paraId="4DDE293D"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from “vespa” as these viruses were found in a </w:t>
            </w:r>
            <w:proofErr w:type="gramStart"/>
            <w:r w:rsidRPr="00EF09A3">
              <w:rPr>
                <w:rFonts w:ascii="Aptos" w:hAnsi="Aptos" w:cs="Arial"/>
                <w:color w:val="000000" w:themeColor="text1"/>
                <w:sz w:val="20"/>
                <w:szCs w:val="20"/>
              </w:rPr>
              <w:t>parasitic wasps</w:t>
            </w:r>
            <w:proofErr w:type="gramEnd"/>
            <w:r w:rsidRPr="00EF09A3">
              <w:rPr>
                <w:rFonts w:ascii="Aptos" w:hAnsi="Aptos" w:cs="Arial"/>
                <w:color w:val="000000" w:themeColor="text1"/>
                <w:sz w:val="20"/>
                <w:szCs w:val="20"/>
              </w:rPr>
              <w:t>, merged with “</w:t>
            </w:r>
            <w:proofErr w:type="spellStart"/>
            <w:r w:rsidRPr="00EF09A3">
              <w:rPr>
                <w:rFonts w:ascii="Aptos" w:hAnsi="Aptos" w:cs="Arial"/>
                <w:color w:val="000000" w:themeColor="text1"/>
                <w:sz w:val="20"/>
                <w:szCs w:val="20"/>
              </w:rPr>
              <w:t>nido</w:t>
            </w:r>
            <w:proofErr w:type="spellEnd"/>
            <w:r w:rsidRPr="00EF09A3">
              <w:rPr>
                <w:rFonts w:ascii="Aptos" w:hAnsi="Aptos" w:cs="Arial"/>
                <w:color w:val="000000" w:themeColor="text1"/>
                <w:sz w:val="20"/>
                <w:szCs w:val="20"/>
              </w:rPr>
              <w:t>”</w:t>
            </w:r>
          </w:p>
        </w:tc>
      </w:tr>
      <w:tr w:rsidR="009C4072" w14:paraId="7E35FAF3" w14:textId="77777777" w:rsidTr="00EF09A3">
        <w:trPr>
          <w:trHeight w:val="71"/>
        </w:trPr>
        <w:tc>
          <w:tcPr>
            <w:tcW w:w="2802" w:type="dxa"/>
            <w:tcBorders>
              <w:top w:val="nil"/>
              <w:right w:val="nil"/>
            </w:tcBorders>
            <w:vAlign w:val="center"/>
          </w:tcPr>
          <w:p w14:paraId="7474288A"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Orionivirus</w:t>
            </w:r>
            <w:proofErr w:type="spellEnd"/>
          </w:p>
        </w:tc>
        <w:tc>
          <w:tcPr>
            <w:tcW w:w="6128" w:type="dxa"/>
            <w:tcBorders>
              <w:top w:val="nil"/>
            </w:tcBorders>
            <w:vAlign w:val="center"/>
          </w:tcPr>
          <w:p w14:paraId="274431C4"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from the presumed host, </w:t>
            </w:r>
            <w:proofErr w:type="spellStart"/>
            <w:r w:rsidRPr="00EF09A3">
              <w:rPr>
                <w:rFonts w:ascii="Aptos" w:hAnsi="Aptos" w:cs="Arial"/>
                <w:color w:val="000000" w:themeColor="text1"/>
                <w:sz w:val="20"/>
                <w:szCs w:val="20"/>
              </w:rPr>
              <w:t>Orius</w:t>
            </w:r>
            <w:proofErr w:type="spellEnd"/>
            <w:r w:rsidRPr="00EF09A3">
              <w:rPr>
                <w:rFonts w:ascii="Aptos" w:hAnsi="Aptos" w:cs="Arial"/>
                <w:color w:val="000000" w:themeColor="text1"/>
                <w:sz w:val="20"/>
                <w:szCs w:val="20"/>
              </w:rPr>
              <w:t xml:space="preserve"> </w:t>
            </w:r>
            <w:proofErr w:type="spellStart"/>
            <w:r w:rsidRPr="00EF09A3">
              <w:rPr>
                <w:rFonts w:ascii="Aptos" w:hAnsi="Aptos" w:cs="Arial"/>
                <w:color w:val="000000" w:themeColor="text1"/>
                <w:sz w:val="20"/>
                <w:szCs w:val="20"/>
              </w:rPr>
              <w:t>insidiosus</w:t>
            </w:r>
            <w:proofErr w:type="spellEnd"/>
          </w:p>
        </w:tc>
      </w:tr>
      <w:tr w:rsidR="009C4072" w14:paraId="18EC53A0" w14:textId="77777777" w:rsidTr="00EF09A3">
        <w:trPr>
          <w:trHeight w:val="71"/>
        </w:trPr>
        <w:tc>
          <w:tcPr>
            <w:tcW w:w="2802" w:type="dxa"/>
            <w:tcBorders>
              <w:top w:val="nil"/>
              <w:right w:val="nil"/>
            </w:tcBorders>
            <w:vAlign w:val="center"/>
          </w:tcPr>
          <w:p w14:paraId="77E938CE"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lastRenderedPageBreak/>
              <w:t>Artactovirus</w:t>
            </w:r>
            <w:proofErr w:type="spellEnd"/>
          </w:p>
        </w:tc>
        <w:tc>
          <w:tcPr>
            <w:tcW w:w="6128" w:type="dxa"/>
            <w:tcBorders>
              <w:top w:val="nil"/>
            </w:tcBorders>
            <w:vAlign w:val="center"/>
          </w:tcPr>
          <w:p w14:paraId="493532D8"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from the presumed host genus </w:t>
            </w:r>
            <w:proofErr w:type="spellStart"/>
            <w:r w:rsidRPr="00EF09A3">
              <w:rPr>
                <w:rFonts w:ascii="Aptos" w:hAnsi="Aptos" w:cs="Arial"/>
                <w:color w:val="000000" w:themeColor="text1"/>
                <w:sz w:val="20"/>
                <w:szCs w:val="20"/>
              </w:rPr>
              <w:t>Artace</w:t>
            </w:r>
            <w:proofErr w:type="spellEnd"/>
          </w:p>
        </w:tc>
      </w:tr>
      <w:tr w:rsidR="009C4072" w14:paraId="34487767" w14:textId="77777777" w:rsidTr="00EF09A3">
        <w:trPr>
          <w:trHeight w:val="71"/>
        </w:trPr>
        <w:tc>
          <w:tcPr>
            <w:tcW w:w="2802" w:type="dxa"/>
            <w:tcBorders>
              <w:top w:val="nil"/>
              <w:right w:val="nil"/>
            </w:tcBorders>
            <w:vAlign w:val="center"/>
          </w:tcPr>
          <w:p w14:paraId="3D50DBB8"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Phloemivirus</w:t>
            </w:r>
            <w:proofErr w:type="spellEnd"/>
          </w:p>
        </w:tc>
        <w:tc>
          <w:tcPr>
            <w:tcW w:w="6128" w:type="dxa"/>
            <w:tcBorders>
              <w:top w:val="nil"/>
            </w:tcBorders>
            <w:vAlign w:val="center"/>
          </w:tcPr>
          <w:p w14:paraId="6209FD54"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from “phloem”, the plant tissue that the sap-feeding insect hosts eat</w:t>
            </w:r>
          </w:p>
        </w:tc>
      </w:tr>
      <w:tr w:rsidR="009C4072" w14:paraId="75F0B3AF" w14:textId="77777777" w:rsidTr="00EF09A3">
        <w:trPr>
          <w:trHeight w:val="71"/>
        </w:trPr>
        <w:tc>
          <w:tcPr>
            <w:tcW w:w="2802" w:type="dxa"/>
            <w:tcBorders>
              <w:top w:val="nil"/>
              <w:right w:val="nil"/>
            </w:tcBorders>
            <w:vAlign w:val="center"/>
          </w:tcPr>
          <w:p w14:paraId="5B1975DF"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Oxynivirus</w:t>
            </w:r>
            <w:proofErr w:type="spellEnd"/>
          </w:p>
        </w:tc>
        <w:tc>
          <w:tcPr>
            <w:tcW w:w="6128" w:type="dxa"/>
            <w:tcBorders>
              <w:top w:val="nil"/>
            </w:tcBorders>
            <w:vAlign w:val="center"/>
          </w:tcPr>
          <w:p w14:paraId="7ACBC27A"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From the species name of the presumed host, the insidious flower bug (</w:t>
            </w:r>
            <w:proofErr w:type="spellStart"/>
            <w:r w:rsidRPr="00EF09A3">
              <w:rPr>
                <w:rFonts w:ascii="Aptos" w:hAnsi="Aptos" w:cs="Arial"/>
                <w:i/>
                <w:iCs/>
                <w:color w:val="000000" w:themeColor="text1"/>
                <w:sz w:val="20"/>
                <w:szCs w:val="20"/>
              </w:rPr>
              <w:t>Oxya</w:t>
            </w:r>
            <w:proofErr w:type="spellEnd"/>
            <w:r w:rsidRPr="00EF09A3">
              <w:rPr>
                <w:rFonts w:ascii="Aptos" w:hAnsi="Aptos" w:cs="Arial"/>
                <w:i/>
                <w:iCs/>
                <w:color w:val="000000" w:themeColor="text1"/>
                <w:sz w:val="20"/>
                <w:szCs w:val="20"/>
              </w:rPr>
              <w:t xml:space="preserve"> chinensis</w:t>
            </w:r>
            <w:r w:rsidRPr="00EF09A3">
              <w:rPr>
                <w:rFonts w:ascii="Aptos" w:hAnsi="Aptos" w:cs="Arial"/>
                <w:color w:val="000000" w:themeColor="text1"/>
                <w:sz w:val="20"/>
                <w:szCs w:val="20"/>
              </w:rPr>
              <w:t xml:space="preserve"> (Say, 1832)</w:t>
            </w:r>
          </w:p>
        </w:tc>
      </w:tr>
      <w:tr w:rsidR="009C4072" w14:paraId="398EF9D5" w14:textId="77777777" w:rsidTr="00EF09A3">
        <w:trPr>
          <w:trHeight w:val="71"/>
        </w:trPr>
        <w:tc>
          <w:tcPr>
            <w:tcW w:w="2802" w:type="dxa"/>
            <w:tcBorders>
              <w:top w:val="nil"/>
              <w:right w:val="nil"/>
            </w:tcBorders>
            <w:vAlign w:val="center"/>
          </w:tcPr>
          <w:p w14:paraId="2E2A3A09"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Ostracovirus</w:t>
            </w:r>
            <w:proofErr w:type="spellEnd"/>
          </w:p>
        </w:tc>
        <w:tc>
          <w:tcPr>
            <w:tcW w:w="6128" w:type="dxa"/>
            <w:tcBorders>
              <w:top w:val="nil"/>
            </w:tcBorders>
            <w:vAlign w:val="center"/>
          </w:tcPr>
          <w:p w14:paraId="25012FAE"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From the common name of the presumed host, an ostr</w:t>
            </w:r>
            <w:r w:rsidRPr="00EF09A3">
              <w:rPr>
                <w:rFonts w:ascii="Aptos" w:hAnsi="Aptos" w:cs="Arial"/>
                <w:color w:val="000000" w:themeColor="text1"/>
                <w:sz w:val="20"/>
                <w:szCs w:val="20"/>
              </w:rPr>
              <w:t>acod</w:t>
            </w:r>
          </w:p>
        </w:tc>
      </w:tr>
      <w:tr w:rsidR="009C4072" w14:paraId="42FB6306" w14:textId="77777777" w:rsidTr="00EF09A3">
        <w:trPr>
          <w:trHeight w:val="321"/>
        </w:trPr>
        <w:tc>
          <w:tcPr>
            <w:tcW w:w="2802" w:type="dxa"/>
            <w:tcBorders>
              <w:top w:val="nil"/>
              <w:right w:val="nil"/>
            </w:tcBorders>
            <w:vAlign w:val="center"/>
          </w:tcPr>
          <w:p w14:paraId="3D132F21"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Kabovirus</w:t>
            </w:r>
            <w:proofErr w:type="spellEnd"/>
          </w:p>
        </w:tc>
        <w:tc>
          <w:tcPr>
            <w:tcW w:w="6128" w:type="dxa"/>
            <w:tcBorders>
              <w:top w:val="nil"/>
            </w:tcBorders>
            <w:vAlign w:val="center"/>
          </w:tcPr>
          <w:p w14:paraId="2403DB28"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portmanteaux of </w:t>
            </w:r>
            <w:r w:rsidRPr="00EF09A3">
              <w:rPr>
                <w:rFonts w:ascii="Aptos" w:hAnsi="Aptos" w:cs="Arial"/>
                <w:color w:val="000000" w:themeColor="text1"/>
                <w:sz w:val="20"/>
                <w:szCs w:val="20"/>
                <w:u w:val="single"/>
              </w:rPr>
              <w:t>Ka</w:t>
            </w:r>
            <w:r w:rsidRPr="00EF09A3">
              <w:rPr>
                <w:rFonts w:ascii="Aptos" w:hAnsi="Aptos" w:cs="Arial"/>
                <w:color w:val="000000" w:themeColor="text1"/>
                <w:sz w:val="20"/>
                <w:szCs w:val="20"/>
              </w:rPr>
              <w:t xml:space="preserve">nangra </w:t>
            </w:r>
            <w:r w:rsidRPr="00EF09A3">
              <w:rPr>
                <w:rFonts w:ascii="Aptos" w:hAnsi="Aptos" w:cs="Arial"/>
                <w:color w:val="000000" w:themeColor="text1"/>
                <w:sz w:val="20"/>
                <w:szCs w:val="20"/>
                <w:u w:val="single"/>
              </w:rPr>
              <w:t>Bo</w:t>
            </w:r>
            <w:r w:rsidRPr="00EF09A3">
              <w:rPr>
                <w:rFonts w:ascii="Aptos" w:hAnsi="Aptos" w:cs="Arial"/>
                <w:color w:val="000000" w:themeColor="text1"/>
                <w:sz w:val="20"/>
                <w:szCs w:val="20"/>
              </w:rPr>
              <w:t>yd National Park, the place of sample collection</w:t>
            </w:r>
          </w:p>
        </w:tc>
      </w:tr>
      <w:tr w:rsidR="009C4072" w14:paraId="75DB4CB1" w14:textId="77777777" w:rsidTr="00EF09A3">
        <w:trPr>
          <w:trHeight w:val="71"/>
        </w:trPr>
        <w:tc>
          <w:tcPr>
            <w:tcW w:w="2802" w:type="dxa"/>
            <w:tcBorders>
              <w:top w:val="nil"/>
              <w:right w:val="nil"/>
            </w:tcBorders>
            <w:vAlign w:val="center"/>
          </w:tcPr>
          <w:p w14:paraId="4112C0AF"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Vermilivirus</w:t>
            </w:r>
            <w:proofErr w:type="spellEnd"/>
          </w:p>
        </w:tc>
        <w:tc>
          <w:tcPr>
            <w:tcW w:w="6128" w:type="dxa"/>
            <w:tcBorders>
              <w:top w:val="nil"/>
            </w:tcBorders>
            <w:vAlign w:val="center"/>
          </w:tcPr>
          <w:p w14:paraId="0776DBCF"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from Vermilion County, Illinois, USA, place of sample collection</w:t>
            </w:r>
          </w:p>
        </w:tc>
      </w:tr>
      <w:tr w:rsidR="009C4072" w14:paraId="0007A784" w14:textId="77777777" w:rsidTr="00EF09A3">
        <w:trPr>
          <w:trHeight w:val="62"/>
        </w:trPr>
        <w:tc>
          <w:tcPr>
            <w:tcW w:w="2802" w:type="dxa"/>
            <w:tcBorders>
              <w:top w:val="nil"/>
              <w:right w:val="nil"/>
            </w:tcBorders>
            <w:vAlign w:val="center"/>
          </w:tcPr>
          <w:p w14:paraId="791A20DA"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Alphathripnivirus</w:t>
            </w:r>
            <w:proofErr w:type="spellEnd"/>
          </w:p>
        </w:tc>
        <w:tc>
          <w:tcPr>
            <w:tcW w:w="6128" w:type="dxa"/>
            <w:tcBorders>
              <w:top w:val="nil"/>
            </w:tcBorders>
            <w:vAlign w:val="center"/>
          </w:tcPr>
          <w:p w14:paraId="7A6B4374"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First described genus (“Alpha”) in family </w:t>
            </w:r>
            <w:proofErr w:type="spellStart"/>
            <w:r w:rsidRPr="00EF09A3">
              <w:rPr>
                <w:rFonts w:ascii="Aptos" w:hAnsi="Aptos" w:cs="Arial"/>
                <w:i/>
                <w:iCs/>
                <w:color w:val="000000" w:themeColor="text1"/>
                <w:sz w:val="20"/>
                <w:szCs w:val="20"/>
              </w:rPr>
              <w:t>Thripniviridae</w:t>
            </w:r>
            <w:proofErr w:type="spellEnd"/>
          </w:p>
        </w:tc>
      </w:tr>
      <w:tr w:rsidR="009C4072" w14:paraId="1FFC8197" w14:textId="77777777" w:rsidTr="00EF09A3">
        <w:trPr>
          <w:trHeight w:val="71"/>
        </w:trPr>
        <w:tc>
          <w:tcPr>
            <w:tcW w:w="2802" w:type="dxa"/>
            <w:tcBorders>
              <w:top w:val="nil"/>
              <w:right w:val="nil"/>
            </w:tcBorders>
            <w:vAlign w:val="center"/>
          </w:tcPr>
          <w:p w14:paraId="40B2157F"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Betathripnivirus</w:t>
            </w:r>
            <w:proofErr w:type="spellEnd"/>
          </w:p>
        </w:tc>
        <w:tc>
          <w:tcPr>
            <w:tcW w:w="6128" w:type="dxa"/>
            <w:tcBorders>
              <w:top w:val="nil"/>
            </w:tcBorders>
            <w:vAlign w:val="center"/>
          </w:tcPr>
          <w:p w14:paraId="0AEF78DE"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Second described genus (“Beta”) in family </w:t>
            </w:r>
            <w:proofErr w:type="spellStart"/>
            <w:r w:rsidRPr="00EF09A3">
              <w:rPr>
                <w:rFonts w:ascii="Aptos" w:hAnsi="Aptos" w:cs="Arial"/>
                <w:i/>
                <w:iCs/>
                <w:color w:val="000000" w:themeColor="text1"/>
                <w:sz w:val="20"/>
                <w:szCs w:val="20"/>
              </w:rPr>
              <w:t>Thripniviridae</w:t>
            </w:r>
            <w:proofErr w:type="spellEnd"/>
          </w:p>
        </w:tc>
      </w:tr>
      <w:tr w:rsidR="009C4072" w14:paraId="114044E4" w14:textId="77777777" w:rsidTr="00EF09A3">
        <w:trPr>
          <w:trHeight w:val="71"/>
        </w:trPr>
        <w:tc>
          <w:tcPr>
            <w:tcW w:w="2802" w:type="dxa"/>
            <w:tcBorders>
              <w:top w:val="nil"/>
              <w:right w:val="nil"/>
            </w:tcBorders>
            <w:vAlign w:val="center"/>
          </w:tcPr>
          <w:p w14:paraId="35044663"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Alphaserinivirus</w:t>
            </w:r>
            <w:proofErr w:type="spellEnd"/>
          </w:p>
        </w:tc>
        <w:tc>
          <w:tcPr>
            <w:tcW w:w="6128" w:type="dxa"/>
            <w:tcBorders>
              <w:top w:val="nil"/>
            </w:tcBorders>
            <w:vAlign w:val="center"/>
          </w:tcPr>
          <w:p w14:paraId="000D1737"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First described genus (“Alpha”) in family </w:t>
            </w:r>
            <w:proofErr w:type="spellStart"/>
            <w:r w:rsidRPr="00EF09A3">
              <w:rPr>
                <w:rFonts w:ascii="Aptos" w:hAnsi="Aptos" w:cs="Arial"/>
                <w:i/>
                <w:iCs/>
                <w:color w:val="000000" w:themeColor="text1"/>
                <w:sz w:val="20"/>
                <w:szCs w:val="20"/>
              </w:rPr>
              <w:t>Seriniviridae</w:t>
            </w:r>
            <w:proofErr w:type="spellEnd"/>
          </w:p>
        </w:tc>
      </w:tr>
      <w:tr w:rsidR="009C4072" w14:paraId="1D895DD2" w14:textId="77777777" w:rsidTr="00EF09A3">
        <w:trPr>
          <w:trHeight w:val="71"/>
        </w:trPr>
        <w:tc>
          <w:tcPr>
            <w:tcW w:w="2802" w:type="dxa"/>
            <w:tcBorders>
              <w:top w:val="nil"/>
              <w:right w:val="nil"/>
            </w:tcBorders>
            <w:vAlign w:val="center"/>
          </w:tcPr>
          <w:p w14:paraId="699FA33D"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Betaserinivirus</w:t>
            </w:r>
            <w:proofErr w:type="spellEnd"/>
          </w:p>
        </w:tc>
        <w:tc>
          <w:tcPr>
            <w:tcW w:w="6128" w:type="dxa"/>
            <w:tcBorders>
              <w:top w:val="nil"/>
            </w:tcBorders>
            <w:vAlign w:val="center"/>
          </w:tcPr>
          <w:p w14:paraId="2C463C70"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Second described genus (“Beta”) in family </w:t>
            </w:r>
            <w:proofErr w:type="spellStart"/>
            <w:r w:rsidRPr="00EF09A3">
              <w:rPr>
                <w:rFonts w:ascii="Aptos" w:hAnsi="Aptos" w:cs="Arial"/>
                <w:i/>
                <w:iCs/>
                <w:color w:val="000000" w:themeColor="text1"/>
                <w:sz w:val="20"/>
                <w:szCs w:val="20"/>
              </w:rPr>
              <w:t>Seriniviridae</w:t>
            </w:r>
            <w:proofErr w:type="spellEnd"/>
          </w:p>
        </w:tc>
      </w:tr>
      <w:tr w:rsidR="009C4072" w14:paraId="5600FF05" w14:textId="77777777" w:rsidTr="00EF09A3">
        <w:trPr>
          <w:trHeight w:val="71"/>
        </w:trPr>
        <w:tc>
          <w:tcPr>
            <w:tcW w:w="2802" w:type="dxa"/>
            <w:tcBorders>
              <w:top w:val="nil"/>
              <w:right w:val="nil"/>
            </w:tcBorders>
            <w:vAlign w:val="center"/>
          </w:tcPr>
          <w:p w14:paraId="39E0FF8E"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Gammaserinivirus</w:t>
            </w:r>
            <w:proofErr w:type="spellEnd"/>
          </w:p>
        </w:tc>
        <w:tc>
          <w:tcPr>
            <w:tcW w:w="6128" w:type="dxa"/>
            <w:tcBorders>
              <w:top w:val="nil"/>
            </w:tcBorders>
            <w:vAlign w:val="center"/>
          </w:tcPr>
          <w:p w14:paraId="07B8C241"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Third described genus (“Gamma”) in family </w:t>
            </w:r>
            <w:proofErr w:type="spellStart"/>
            <w:r w:rsidRPr="00EF09A3">
              <w:rPr>
                <w:rFonts w:ascii="Aptos" w:hAnsi="Aptos" w:cs="Arial"/>
                <w:i/>
                <w:iCs/>
                <w:color w:val="000000" w:themeColor="text1"/>
                <w:sz w:val="20"/>
                <w:szCs w:val="20"/>
              </w:rPr>
              <w:t>Seriniviridae</w:t>
            </w:r>
            <w:proofErr w:type="spellEnd"/>
          </w:p>
        </w:tc>
      </w:tr>
      <w:tr w:rsidR="009C4072" w14:paraId="011C2110" w14:textId="77777777" w:rsidTr="00EF09A3">
        <w:trPr>
          <w:trHeight w:val="78"/>
        </w:trPr>
        <w:tc>
          <w:tcPr>
            <w:tcW w:w="2802" w:type="dxa"/>
            <w:tcBorders>
              <w:top w:val="nil"/>
              <w:right w:val="nil"/>
            </w:tcBorders>
            <w:vAlign w:val="center"/>
          </w:tcPr>
          <w:p w14:paraId="7F4440A0"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Alphabifidnivirus</w:t>
            </w:r>
            <w:proofErr w:type="spellEnd"/>
          </w:p>
        </w:tc>
        <w:tc>
          <w:tcPr>
            <w:tcW w:w="6128" w:type="dxa"/>
            <w:tcBorders>
              <w:top w:val="nil"/>
            </w:tcBorders>
            <w:vAlign w:val="center"/>
          </w:tcPr>
          <w:p w14:paraId="787023D9"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First described genus (“Alpha”) in family </w:t>
            </w:r>
            <w:proofErr w:type="spellStart"/>
            <w:r w:rsidRPr="00EF09A3">
              <w:rPr>
                <w:rFonts w:ascii="Aptos" w:hAnsi="Aptos" w:cs="Arial"/>
                <w:i/>
                <w:iCs/>
                <w:color w:val="000000" w:themeColor="text1"/>
                <w:sz w:val="20"/>
                <w:szCs w:val="20"/>
              </w:rPr>
              <w:t>Bifidniviridae</w:t>
            </w:r>
            <w:proofErr w:type="spellEnd"/>
          </w:p>
        </w:tc>
      </w:tr>
      <w:tr w:rsidR="009C4072" w14:paraId="1D021C2D" w14:textId="77777777" w:rsidTr="00EF09A3">
        <w:trPr>
          <w:trHeight w:val="71"/>
        </w:trPr>
        <w:tc>
          <w:tcPr>
            <w:tcW w:w="2802" w:type="dxa"/>
            <w:tcBorders>
              <w:top w:val="nil"/>
              <w:right w:val="nil"/>
            </w:tcBorders>
            <w:vAlign w:val="center"/>
          </w:tcPr>
          <w:p w14:paraId="2F2D2593" w14:textId="77777777" w:rsidR="009C4072" w:rsidRPr="00EF09A3" w:rsidRDefault="00853F96">
            <w:pPr>
              <w:jc w:val="both"/>
              <w:rPr>
                <w:rFonts w:ascii="Aptos" w:hAnsi="Aptos" w:cs="Arial"/>
                <w:i/>
                <w:iCs/>
                <w:color w:val="000000" w:themeColor="text1"/>
                <w:sz w:val="20"/>
                <w:szCs w:val="20"/>
              </w:rPr>
            </w:pPr>
            <w:proofErr w:type="spellStart"/>
            <w:r w:rsidRPr="00EF09A3">
              <w:rPr>
                <w:rFonts w:ascii="Aptos" w:hAnsi="Aptos" w:cs="Arial"/>
                <w:i/>
                <w:iCs/>
                <w:color w:val="000000" w:themeColor="text1"/>
                <w:sz w:val="20"/>
                <w:szCs w:val="20"/>
              </w:rPr>
              <w:t>Alphacontinivirus</w:t>
            </w:r>
            <w:proofErr w:type="spellEnd"/>
          </w:p>
        </w:tc>
        <w:tc>
          <w:tcPr>
            <w:tcW w:w="6128" w:type="dxa"/>
            <w:tcBorders>
              <w:top w:val="nil"/>
            </w:tcBorders>
            <w:vAlign w:val="center"/>
          </w:tcPr>
          <w:p w14:paraId="72074C2C"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First described genus (“Alpha”) in family </w:t>
            </w:r>
            <w:proofErr w:type="spellStart"/>
            <w:r w:rsidRPr="00EF09A3">
              <w:rPr>
                <w:rFonts w:ascii="Aptos" w:hAnsi="Aptos" w:cs="Arial"/>
                <w:i/>
                <w:iCs/>
                <w:color w:val="000000" w:themeColor="text1"/>
                <w:sz w:val="20"/>
                <w:szCs w:val="20"/>
              </w:rPr>
              <w:t>Continiviridae</w:t>
            </w:r>
            <w:proofErr w:type="spellEnd"/>
          </w:p>
        </w:tc>
      </w:tr>
      <w:tr w:rsidR="009C4072" w14:paraId="27ECF664" w14:textId="77777777" w:rsidTr="00EF09A3">
        <w:trPr>
          <w:trHeight w:val="201"/>
        </w:trPr>
        <w:tc>
          <w:tcPr>
            <w:tcW w:w="2802" w:type="dxa"/>
            <w:tcBorders>
              <w:top w:val="nil"/>
              <w:right w:val="nil"/>
            </w:tcBorders>
            <w:vAlign w:val="center"/>
          </w:tcPr>
          <w:p w14:paraId="74FFA0AB" w14:textId="77777777" w:rsidR="009C4072" w:rsidRPr="00EF09A3" w:rsidRDefault="009C4072">
            <w:pPr>
              <w:jc w:val="both"/>
              <w:rPr>
                <w:rFonts w:ascii="Aptos" w:hAnsi="Aptos" w:cs="Arial"/>
                <w:color w:val="000000" w:themeColor="text1"/>
                <w:sz w:val="20"/>
                <w:szCs w:val="20"/>
              </w:rPr>
            </w:pPr>
          </w:p>
        </w:tc>
        <w:tc>
          <w:tcPr>
            <w:tcW w:w="6128" w:type="dxa"/>
            <w:tcBorders>
              <w:top w:val="nil"/>
            </w:tcBorders>
            <w:vAlign w:val="center"/>
          </w:tcPr>
          <w:p w14:paraId="0DC3B46A" w14:textId="77777777" w:rsidR="009C4072" w:rsidRPr="00EF09A3" w:rsidRDefault="009C4072">
            <w:pPr>
              <w:jc w:val="both"/>
              <w:rPr>
                <w:rFonts w:ascii="Aptos" w:hAnsi="Aptos" w:cs="Arial"/>
                <w:color w:val="000000" w:themeColor="text1"/>
                <w:sz w:val="20"/>
                <w:szCs w:val="20"/>
              </w:rPr>
            </w:pPr>
          </w:p>
        </w:tc>
      </w:tr>
      <w:tr w:rsidR="009C4072" w14:paraId="654404FB" w14:textId="77777777" w:rsidTr="00EF09A3">
        <w:trPr>
          <w:trHeight w:val="201"/>
        </w:trPr>
        <w:tc>
          <w:tcPr>
            <w:tcW w:w="8930" w:type="dxa"/>
            <w:gridSpan w:val="2"/>
            <w:tcBorders>
              <w:top w:val="nil"/>
            </w:tcBorders>
            <w:shd w:val="clear" w:color="auto" w:fill="81ACA6"/>
            <w:vAlign w:val="center"/>
          </w:tcPr>
          <w:p w14:paraId="48B5106D" w14:textId="77777777" w:rsidR="009C4072" w:rsidRPr="00EF09A3" w:rsidRDefault="00853F96">
            <w:pPr>
              <w:jc w:val="center"/>
              <w:rPr>
                <w:rFonts w:ascii="Aptos" w:hAnsi="Aptos" w:cs="Arial"/>
                <w:b/>
                <w:bCs/>
                <w:color w:val="000000" w:themeColor="text1"/>
                <w:sz w:val="20"/>
                <w:szCs w:val="20"/>
              </w:rPr>
            </w:pPr>
            <w:r w:rsidRPr="00EF09A3">
              <w:rPr>
                <w:rFonts w:ascii="Aptos" w:hAnsi="Aptos" w:cs="Arial"/>
                <w:b/>
                <w:bCs/>
                <w:color w:val="000000" w:themeColor="text1"/>
                <w:sz w:val="20"/>
                <w:szCs w:val="20"/>
              </w:rPr>
              <w:t>Proposed species names</w:t>
            </w:r>
          </w:p>
        </w:tc>
      </w:tr>
      <w:tr w:rsidR="009C4072" w14:paraId="2D6FE7DE" w14:textId="77777777" w:rsidTr="00EF09A3">
        <w:trPr>
          <w:trHeight w:val="71"/>
        </w:trPr>
        <w:tc>
          <w:tcPr>
            <w:tcW w:w="2802" w:type="dxa"/>
            <w:tcBorders>
              <w:top w:val="nil"/>
              <w:right w:val="nil"/>
            </w:tcBorders>
            <w:vAlign w:val="center"/>
          </w:tcPr>
          <w:p w14:paraId="7D7FF3C9"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Goneplavirus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carcinoplacis</w:t>
            </w:r>
            <w:proofErr w:type="spellEnd"/>
          </w:p>
        </w:tc>
        <w:tc>
          <w:tcPr>
            <w:tcW w:w="6128" w:type="dxa"/>
            <w:tcBorders>
              <w:top w:val="nil"/>
            </w:tcBorders>
            <w:vAlign w:val="center"/>
          </w:tcPr>
          <w:p w14:paraId="30B867B9"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Carcinoplax</w:t>
            </w:r>
            <w:proofErr w:type="spellEnd"/>
          </w:p>
        </w:tc>
      </w:tr>
      <w:tr w:rsidR="009C4072" w14:paraId="5B7DD5D0" w14:textId="77777777" w:rsidTr="00EF09A3">
        <w:trPr>
          <w:trHeight w:val="71"/>
        </w:trPr>
        <w:tc>
          <w:tcPr>
            <w:tcW w:w="2802" w:type="dxa"/>
            <w:tcBorders>
              <w:top w:val="nil"/>
              <w:right w:val="nil"/>
            </w:tcBorders>
            <w:vAlign w:val="center"/>
          </w:tcPr>
          <w:p w14:paraId="391F0A50"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Varunivirus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eriocheiris</w:t>
            </w:r>
            <w:proofErr w:type="spellEnd"/>
          </w:p>
        </w:tc>
        <w:tc>
          <w:tcPr>
            <w:tcW w:w="6128" w:type="dxa"/>
            <w:tcBorders>
              <w:top w:val="nil"/>
            </w:tcBorders>
            <w:vAlign w:val="center"/>
          </w:tcPr>
          <w:p w14:paraId="76DB70A8"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Eriocheir</w:t>
            </w:r>
            <w:proofErr w:type="spellEnd"/>
          </w:p>
        </w:tc>
      </w:tr>
      <w:tr w:rsidR="009C4072" w14:paraId="566A69B2" w14:textId="77777777" w:rsidTr="00EF09A3">
        <w:trPr>
          <w:trHeight w:val="71"/>
        </w:trPr>
        <w:tc>
          <w:tcPr>
            <w:tcW w:w="2802" w:type="dxa"/>
            <w:tcBorders>
              <w:top w:val="nil"/>
              <w:right w:val="nil"/>
            </w:tcBorders>
            <w:vAlign w:val="center"/>
          </w:tcPr>
          <w:p w14:paraId="05808547"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Alphanatronivirus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penaei</w:t>
            </w:r>
            <w:proofErr w:type="spellEnd"/>
          </w:p>
        </w:tc>
        <w:tc>
          <w:tcPr>
            <w:tcW w:w="6128" w:type="dxa"/>
            <w:tcBorders>
              <w:top w:val="nil"/>
            </w:tcBorders>
            <w:vAlign w:val="center"/>
          </w:tcPr>
          <w:p w14:paraId="2E8599CF"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Panaeus</w:t>
            </w:r>
            <w:proofErr w:type="spellEnd"/>
          </w:p>
        </w:tc>
      </w:tr>
      <w:tr w:rsidR="009C4072" w14:paraId="060413D1" w14:textId="77777777" w:rsidTr="00EF09A3">
        <w:trPr>
          <w:trHeight w:val="71"/>
        </w:trPr>
        <w:tc>
          <w:tcPr>
            <w:tcW w:w="2802" w:type="dxa"/>
            <w:tcBorders>
              <w:top w:val="nil"/>
              <w:right w:val="nil"/>
            </w:tcBorders>
            <w:vAlign w:val="center"/>
          </w:tcPr>
          <w:p w14:paraId="4B65C727"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Palokavirus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palaemonis</w:t>
            </w:r>
            <w:proofErr w:type="spellEnd"/>
          </w:p>
        </w:tc>
        <w:tc>
          <w:tcPr>
            <w:tcW w:w="6128" w:type="dxa"/>
            <w:tcBorders>
              <w:top w:val="nil"/>
            </w:tcBorders>
            <w:vAlign w:val="center"/>
          </w:tcPr>
          <w:p w14:paraId="1A95F5D1"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Palaemon</w:t>
            </w:r>
            <w:proofErr w:type="spellEnd"/>
          </w:p>
        </w:tc>
      </w:tr>
      <w:tr w:rsidR="009C4072" w14:paraId="0282E7E9" w14:textId="77777777" w:rsidTr="00EF09A3">
        <w:trPr>
          <w:trHeight w:val="71"/>
        </w:trPr>
        <w:tc>
          <w:tcPr>
            <w:tcW w:w="2802" w:type="dxa"/>
            <w:tcBorders>
              <w:top w:val="nil"/>
              <w:right w:val="nil"/>
            </w:tcBorders>
            <w:vAlign w:val="center"/>
          </w:tcPr>
          <w:p w14:paraId="6578F7F0"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Mitokavirus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eriocheiris</w:t>
            </w:r>
            <w:proofErr w:type="spellEnd"/>
          </w:p>
        </w:tc>
        <w:tc>
          <w:tcPr>
            <w:tcW w:w="6128" w:type="dxa"/>
            <w:tcBorders>
              <w:top w:val="nil"/>
            </w:tcBorders>
            <w:vAlign w:val="center"/>
          </w:tcPr>
          <w:p w14:paraId="6CCCA92C"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Epithet from genitive of host g</w:t>
            </w:r>
            <w:r w:rsidRPr="00EF09A3">
              <w:rPr>
                <w:rFonts w:ascii="Aptos" w:hAnsi="Aptos" w:cs="Arial"/>
                <w:color w:val="000000" w:themeColor="text1"/>
                <w:sz w:val="20"/>
                <w:szCs w:val="20"/>
              </w:rPr>
              <w:t xml:space="preserve">enus name </w:t>
            </w:r>
            <w:proofErr w:type="spellStart"/>
            <w:r w:rsidRPr="00EF09A3">
              <w:rPr>
                <w:rFonts w:ascii="Aptos" w:hAnsi="Aptos" w:cs="Arial"/>
                <w:i/>
                <w:iCs/>
                <w:color w:val="000000" w:themeColor="text1"/>
                <w:sz w:val="20"/>
                <w:szCs w:val="20"/>
              </w:rPr>
              <w:t>Eriocheir</w:t>
            </w:r>
            <w:proofErr w:type="spellEnd"/>
          </w:p>
        </w:tc>
      </w:tr>
      <w:tr w:rsidR="009C4072" w14:paraId="6CB734EB" w14:textId="77777777" w:rsidTr="00EF09A3">
        <w:trPr>
          <w:trHeight w:val="71"/>
        </w:trPr>
        <w:tc>
          <w:tcPr>
            <w:tcW w:w="2802" w:type="dxa"/>
            <w:tcBorders>
              <w:top w:val="nil"/>
              <w:right w:val="nil"/>
            </w:tcBorders>
            <w:vAlign w:val="center"/>
          </w:tcPr>
          <w:p w14:paraId="730790E9"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Maninivirus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macrobrachii</w:t>
            </w:r>
            <w:proofErr w:type="spellEnd"/>
          </w:p>
        </w:tc>
        <w:tc>
          <w:tcPr>
            <w:tcW w:w="6128" w:type="dxa"/>
            <w:tcBorders>
              <w:top w:val="nil"/>
            </w:tcBorders>
            <w:vAlign w:val="center"/>
          </w:tcPr>
          <w:p w14:paraId="044F2E7D"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Macrobrachium</w:t>
            </w:r>
            <w:proofErr w:type="spellEnd"/>
          </w:p>
        </w:tc>
      </w:tr>
      <w:tr w:rsidR="009C4072" w14:paraId="5776576D" w14:textId="77777777" w:rsidTr="00EF09A3">
        <w:trPr>
          <w:trHeight w:val="71"/>
        </w:trPr>
        <w:tc>
          <w:tcPr>
            <w:tcW w:w="2802" w:type="dxa"/>
            <w:tcBorders>
              <w:top w:val="nil"/>
              <w:right w:val="nil"/>
            </w:tcBorders>
            <w:vAlign w:val="center"/>
          </w:tcPr>
          <w:p w14:paraId="4B760E76"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Alphahydrinivirus</w:t>
            </w:r>
            <w:proofErr w:type="spellEnd"/>
            <w:r w:rsidRPr="00EF09A3">
              <w:rPr>
                <w:rFonts w:ascii="Aptos" w:hAnsi="Aptos" w:cs="Arial"/>
                <w:i/>
                <w:iCs/>
                <w:color w:val="000000" w:themeColor="text1"/>
                <w:sz w:val="20"/>
                <w:szCs w:val="20"/>
              </w:rPr>
              <w:t xml:space="preserve"> hydrae</w:t>
            </w:r>
          </w:p>
        </w:tc>
        <w:tc>
          <w:tcPr>
            <w:tcW w:w="6128" w:type="dxa"/>
            <w:tcBorders>
              <w:top w:val="nil"/>
            </w:tcBorders>
            <w:vAlign w:val="center"/>
          </w:tcPr>
          <w:p w14:paraId="0B159EB6"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r w:rsidRPr="00EF09A3">
              <w:rPr>
                <w:rFonts w:ascii="Aptos" w:hAnsi="Aptos" w:cs="Arial"/>
                <w:i/>
                <w:iCs/>
                <w:color w:val="000000" w:themeColor="text1"/>
                <w:sz w:val="20"/>
                <w:szCs w:val="20"/>
              </w:rPr>
              <w:t>Hydra</w:t>
            </w:r>
          </w:p>
        </w:tc>
      </w:tr>
      <w:tr w:rsidR="009C4072" w14:paraId="08F5B379" w14:textId="77777777" w:rsidTr="00EF09A3">
        <w:trPr>
          <w:trHeight w:val="185"/>
        </w:trPr>
        <w:tc>
          <w:tcPr>
            <w:tcW w:w="2802" w:type="dxa"/>
            <w:tcBorders>
              <w:top w:val="nil"/>
              <w:right w:val="nil"/>
            </w:tcBorders>
            <w:vAlign w:val="center"/>
          </w:tcPr>
          <w:p w14:paraId="7204C9FC"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Alpharemonivirus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eurytemorae</w:t>
            </w:r>
            <w:proofErr w:type="spellEnd"/>
          </w:p>
        </w:tc>
        <w:tc>
          <w:tcPr>
            <w:tcW w:w="6128" w:type="dxa"/>
            <w:tcBorders>
              <w:top w:val="nil"/>
            </w:tcBorders>
            <w:vAlign w:val="center"/>
          </w:tcPr>
          <w:p w14:paraId="3CC5BD23"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Eurytemora</w:t>
            </w:r>
            <w:proofErr w:type="spellEnd"/>
          </w:p>
        </w:tc>
      </w:tr>
      <w:tr w:rsidR="009C4072" w14:paraId="46300D41" w14:textId="77777777" w:rsidTr="00EF09A3">
        <w:trPr>
          <w:trHeight w:val="71"/>
        </w:trPr>
        <w:tc>
          <w:tcPr>
            <w:tcW w:w="2802" w:type="dxa"/>
            <w:tcBorders>
              <w:top w:val="nil"/>
              <w:right w:val="nil"/>
            </w:tcBorders>
            <w:vAlign w:val="center"/>
          </w:tcPr>
          <w:p w14:paraId="54F2CE92"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Betaabyssovirus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cerastodermatis</w:t>
            </w:r>
            <w:proofErr w:type="spellEnd"/>
          </w:p>
        </w:tc>
        <w:tc>
          <w:tcPr>
            <w:tcW w:w="6128" w:type="dxa"/>
            <w:tcBorders>
              <w:top w:val="nil"/>
            </w:tcBorders>
            <w:vAlign w:val="center"/>
          </w:tcPr>
          <w:p w14:paraId="01EB97ED"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Cerastoderma</w:t>
            </w:r>
            <w:proofErr w:type="spellEnd"/>
          </w:p>
        </w:tc>
      </w:tr>
      <w:tr w:rsidR="009C4072" w14:paraId="1011AA60" w14:textId="77777777" w:rsidTr="00EF09A3">
        <w:trPr>
          <w:trHeight w:val="71"/>
        </w:trPr>
        <w:tc>
          <w:tcPr>
            <w:tcW w:w="2802" w:type="dxa"/>
            <w:tcBorders>
              <w:top w:val="nil"/>
              <w:right w:val="nil"/>
            </w:tcBorders>
            <w:vAlign w:val="center"/>
          </w:tcPr>
          <w:p w14:paraId="3C794C42"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Gammaabyssovirus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pomaceae</w:t>
            </w:r>
            <w:proofErr w:type="spellEnd"/>
          </w:p>
        </w:tc>
        <w:tc>
          <w:tcPr>
            <w:tcW w:w="6128" w:type="dxa"/>
            <w:tcBorders>
              <w:top w:val="nil"/>
            </w:tcBorders>
            <w:vAlign w:val="center"/>
          </w:tcPr>
          <w:p w14:paraId="146F6210"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Pomacea</w:t>
            </w:r>
            <w:proofErr w:type="spellEnd"/>
          </w:p>
        </w:tc>
      </w:tr>
      <w:tr w:rsidR="009C4072" w14:paraId="301C43EB" w14:textId="77777777" w:rsidTr="00EF09A3">
        <w:trPr>
          <w:trHeight w:val="71"/>
        </w:trPr>
        <w:tc>
          <w:tcPr>
            <w:tcW w:w="2802" w:type="dxa"/>
            <w:tcBorders>
              <w:top w:val="nil"/>
              <w:right w:val="nil"/>
            </w:tcBorders>
            <w:vAlign w:val="center"/>
          </w:tcPr>
          <w:p w14:paraId="10C1DEF3"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Betamononivirus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tricladidorum</w:t>
            </w:r>
            <w:proofErr w:type="spellEnd"/>
          </w:p>
        </w:tc>
        <w:tc>
          <w:tcPr>
            <w:tcW w:w="6128" w:type="dxa"/>
            <w:tcBorders>
              <w:top w:val="nil"/>
            </w:tcBorders>
            <w:vAlign w:val="center"/>
          </w:tcPr>
          <w:p w14:paraId="7892BAFC"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Epithet fr</w:t>
            </w:r>
            <w:r w:rsidRPr="00EF09A3">
              <w:rPr>
                <w:rFonts w:ascii="Aptos" w:hAnsi="Aptos" w:cs="Arial"/>
                <w:color w:val="000000" w:themeColor="text1"/>
                <w:sz w:val="20"/>
                <w:szCs w:val="20"/>
              </w:rPr>
              <w:t xml:space="preserve">om genitive of host order name </w:t>
            </w:r>
            <w:proofErr w:type="spellStart"/>
            <w:r w:rsidRPr="00EF09A3">
              <w:rPr>
                <w:rFonts w:ascii="Aptos" w:hAnsi="Aptos" w:cs="Arial"/>
                <w:i/>
                <w:iCs/>
                <w:color w:val="000000" w:themeColor="text1"/>
                <w:sz w:val="20"/>
                <w:szCs w:val="20"/>
              </w:rPr>
              <w:t>Tricladida</w:t>
            </w:r>
            <w:proofErr w:type="spellEnd"/>
          </w:p>
        </w:tc>
      </w:tr>
      <w:tr w:rsidR="009C4072" w14:paraId="744CC1FB" w14:textId="77777777" w:rsidTr="00EF09A3">
        <w:trPr>
          <w:trHeight w:val="71"/>
        </w:trPr>
        <w:tc>
          <w:tcPr>
            <w:tcW w:w="2802" w:type="dxa"/>
            <w:tcBorders>
              <w:top w:val="nil"/>
              <w:right w:val="nil"/>
            </w:tcBorders>
            <w:vAlign w:val="center"/>
          </w:tcPr>
          <w:p w14:paraId="47665747"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Betamegarnavirus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lumbrici</w:t>
            </w:r>
            <w:proofErr w:type="spellEnd"/>
          </w:p>
        </w:tc>
        <w:tc>
          <w:tcPr>
            <w:tcW w:w="6128" w:type="dxa"/>
            <w:tcBorders>
              <w:top w:val="nil"/>
            </w:tcBorders>
            <w:vAlign w:val="center"/>
          </w:tcPr>
          <w:p w14:paraId="3C2F0E84"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Lumbricus</w:t>
            </w:r>
            <w:proofErr w:type="spellEnd"/>
          </w:p>
        </w:tc>
      </w:tr>
      <w:tr w:rsidR="009C4072" w14:paraId="4C24C5E2" w14:textId="77777777" w:rsidTr="00EF09A3">
        <w:trPr>
          <w:trHeight w:val="71"/>
        </w:trPr>
        <w:tc>
          <w:tcPr>
            <w:tcW w:w="2802" w:type="dxa"/>
            <w:tcBorders>
              <w:top w:val="nil"/>
              <w:right w:val="nil"/>
            </w:tcBorders>
            <w:vAlign w:val="center"/>
          </w:tcPr>
          <w:p w14:paraId="3FBAA6D4"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Gammamegarnavirus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sentinae</w:t>
            </w:r>
            <w:proofErr w:type="spellEnd"/>
          </w:p>
        </w:tc>
        <w:tc>
          <w:tcPr>
            <w:tcW w:w="6128" w:type="dxa"/>
            <w:tcBorders>
              <w:top w:val="nil"/>
            </w:tcBorders>
            <w:vAlign w:val="center"/>
          </w:tcPr>
          <w:p w14:paraId="769EFB8A"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Epithet from Latin word “</w:t>
            </w:r>
            <w:proofErr w:type="spellStart"/>
            <w:r w:rsidRPr="00EF09A3">
              <w:rPr>
                <w:rFonts w:ascii="Aptos" w:hAnsi="Aptos" w:cs="Arial"/>
                <w:color w:val="000000" w:themeColor="text1"/>
                <w:sz w:val="20"/>
                <w:szCs w:val="20"/>
              </w:rPr>
              <w:t>setina</w:t>
            </w:r>
            <w:proofErr w:type="spellEnd"/>
            <w:r w:rsidRPr="00EF09A3">
              <w:rPr>
                <w:rFonts w:ascii="Aptos" w:hAnsi="Aptos" w:cs="Arial"/>
                <w:color w:val="000000" w:themeColor="text1"/>
                <w:sz w:val="20"/>
                <w:szCs w:val="20"/>
              </w:rPr>
              <w:t>” for sewage or refuse water, reflecting discovery in wastewater sample</w:t>
            </w:r>
          </w:p>
        </w:tc>
      </w:tr>
      <w:tr w:rsidR="009C4072" w14:paraId="69F18298" w14:textId="77777777" w:rsidTr="00EF09A3">
        <w:trPr>
          <w:trHeight w:val="71"/>
        </w:trPr>
        <w:tc>
          <w:tcPr>
            <w:tcW w:w="2802" w:type="dxa"/>
            <w:tcBorders>
              <w:top w:val="nil"/>
              <w:right w:val="nil"/>
            </w:tcBorders>
            <w:vAlign w:val="center"/>
          </w:tcPr>
          <w:p w14:paraId="39C8468B"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Deltamegarnavirus</w:t>
            </w:r>
            <w:proofErr w:type="spellEnd"/>
            <w:r w:rsidRPr="00EF09A3">
              <w:rPr>
                <w:rFonts w:ascii="Aptos" w:hAnsi="Aptos" w:cs="Arial"/>
                <w:i/>
                <w:iCs/>
                <w:color w:val="000000" w:themeColor="text1"/>
                <w:sz w:val="20"/>
                <w:szCs w:val="20"/>
              </w:rPr>
              <w:t xml:space="preserve"> soli</w:t>
            </w:r>
          </w:p>
        </w:tc>
        <w:tc>
          <w:tcPr>
            <w:tcW w:w="6128" w:type="dxa"/>
            <w:tcBorders>
              <w:top w:val="nil"/>
            </w:tcBorders>
            <w:vAlign w:val="center"/>
          </w:tcPr>
          <w:p w14:paraId="53471B5C"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Epithet from Latin word “solum” for soil, reflecting discovery in soil sample</w:t>
            </w:r>
          </w:p>
        </w:tc>
      </w:tr>
      <w:tr w:rsidR="009C4072" w14:paraId="295E1B30" w14:textId="77777777" w:rsidTr="00EF09A3">
        <w:trPr>
          <w:trHeight w:val="71"/>
        </w:trPr>
        <w:tc>
          <w:tcPr>
            <w:tcW w:w="2802" w:type="dxa"/>
            <w:tcBorders>
              <w:top w:val="nil"/>
              <w:right w:val="nil"/>
            </w:tcBorders>
            <w:vAlign w:val="center"/>
          </w:tcPr>
          <w:p w14:paraId="712BE9D1"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Epsilonmegarnavirus</w:t>
            </w:r>
            <w:proofErr w:type="spellEnd"/>
            <w:r w:rsidRPr="00EF09A3">
              <w:rPr>
                <w:rFonts w:ascii="Aptos" w:hAnsi="Aptos" w:cs="Arial"/>
                <w:i/>
                <w:iCs/>
                <w:color w:val="000000" w:themeColor="text1"/>
                <w:sz w:val="20"/>
                <w:szCs w:val="20"/>
              </w:rPr>
              <w:t xml:space="preserve"> soli</w:t>
            </w:r>
          </w:p>
        </w:tc>
        <w:tc>
          <w:tcPr>
            <w:tcW w:w="6128" w:type="dxa"/>
            <w:tcBorders>
              <w:top w:val="nil"/>
            </w:tcBorders>
            <w:vAlign w:val="center"/>
          </w:tcPr>
          <w:p w14:paraId="3CB5E6A5"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Epithet from Latin word “solum” for soil, reflecting discovery in soil sample</w:t>
            </w:r>
          </w:p>
        </w:tc>
      </w:tr>
      <w:tr w:rsidR="009C4072" w14:paraId="450492AA" w14:textId="77777777" w:rsidTr="00EF09A3">
        <w:trPr>
          <w:trHeight w:val="71"/>
        </w:trPr>
        <w:tc>
          <w:tcPr>
            <w:tcW w:w="2802" w:type="dxa"/>
            <w:tcBorders>
              <w:top w:val="nil"/>
              <w:right w:val="nil"/>
            </w:tcBorders>
            <w:vAlign w:val="center"/>
          </w:tcPr>
          <w:p w14:paraId="1A45D2B6"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Alphatrinivirus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longidori</w:t>
            </w:r>
            <w:proofErr w:type="spellEnd"/>
          </w:p>
        </w:tc>
        <w:tc>
          <w:tcPr>
            <w:tcW w:w="6128" w:type="dxa"/>
            <w:tcBorders>
              <w:top w:val="nil"/>
            </w:tcBorders>
            <w:vAlign w:val="center"/>
          </w:tcPr>
          <w:p w14:paraId="03B15488"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Epithet from genitive of</w:t>
            </w:r>
            <w:r w:rsidRPr="00EF09A3">
              <w:rPr>
                <w:rFonts w:ascii="Aptos" w:hAnsi="Aptos" w:cs="Arial"/>
                <w:color w:val="000000" w:themeColor="text1"/>
                <w:sz w:val="20"/>
                <w:szCs w:val="20"/>
              </w:rPr>
              <w:t xml:space="preserve"> host genus name </w:t>
            </w:r>
            <w:proofErr w:type="spellStart"/>
            <w:r w:rsidRPr="00EF09A3">
              <w:rPr>
                <w:rFonts w:ascii="Aptos" w:hAnsi="Aptos" w:cs="Arial"/>
                <w:i/>
                <w:iCs/>
                <w:color w:val="000000" w:themeColor="text1"/>
                <w:sz w:val="20"/>
                <w:szCs w:val="20"/>
              </w:rPr>
              <w:t>Longidorus</w:t>
            </w:r>
            <w:proofErr w:type="spellEnd"/>
          </w:p>
        </w:tc>
      </w:tr>
      <w:tr w:rsidR="009C4072" w14:paraId="4F3CC72F" w14:textId="77777777" w:rsidTr="00EF09A3">
        <w:trPr>
          <w:trHeight w:val="71"/>
        </w:trPr>
        <w:tc>
          <w:tcPr>
            <w:tcW w:w="2802" w:type="dxa"/>
            <w:tcBorders>
              <w:top w:val="nil"/>
              <w:right w:val="nil"/>
            </w:tcBorders>
            <w:vAlign w:val="center"/>
          </w:tcPr>
          <w:p w14:paraId="5B7B5282"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Alphastolivirus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botrylli</w:t>
            </w:r>
            <w:proofErr w:type="spellEnd"/>
          </w:p>
        </w:tc>
        <w:tc>
          <w:tcPr>
            <w:tcW w:w="6128" w:type="dxa"/>
            <w:tcBorders>
              <w:top w:val="nil"/>
            </w:tcBorders>
            <w:vAlign w:val="center"/>
          </w:tcPr>
          <w:p w14:paraId="25191B65"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r w:rsidRPr="00EF09A3">
              <w:rPr>
                <w:rFonts w:ascii="Aptos" w:hAnsi="Aptos" w:cs="Arial"/>
                <w:i/>
                <w:iCs/>
                <w:color w:val="000000" w:themeColor="text1"/>
                <w:sz w:val="20"/>
                <w:szCs w:val="20"/>
              </w:rPr>
              <w:t>Botryllus</w:t>
            </w:r>
          </w:p>
        </w:tc>
      </w:tr>
      <w:tr w:rsidR="009C4072" w14:paraId="432D497F" w14:textId="77777777" w:rsidTr="00EF09A3">
        <w:trPr>
          <w:trHeight w:val="71"/>
        </w:trPr>
        <w:tc>
          <w:tcPr>
            <w:tcW w:w="2802" w:type="dxa"/>
            <w:tcBorders>
              <w:top w:val="nil"/>
              <w:right w:val="nil"/>
            </w:tcBorders>
            <w:vAlign w:val="center"/>
          </w:tcPr>
          <w:p w14:paraId="69B23994"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Alphactinivirus</w:t>
            </w:r>
            <w:proofErr w:type="spellEnd"/>
            <w:r w:rsidRPr="00EF09A3">
              <w:rPr>
                <w:rFonts w:ascii="Aptos" w:hAnsi="Aptos" w:cs="Arial"/>
                <w:i/>
                <w:iCs/>
                <w:color w:val="000000" w:themeColor="text1"/>
                <w:sz w:val="20"/>
                <w:szCs w:val="20"/>
              </w:rPr>
              <w:t xml:space="preserve"> actiniae</w:t>
            </w:r>
          </w:p>
        </w:tc>
        <w:tc>
          <w:tcPr>
            <w:tcW w:w="6128" w:type="dxa"/>
            <w:tcBorders>
              <w:top w:val="nil"/>
            </w:tcBorders>
            <w:vAlign w:val="center"/>
          </w:tcPr>
          <w:p w14:paraId="7557C4FE"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r w:rsidRPr="00EF09A3">
              <w:rPr>
                <w:rFonts w:ascii="Aptos" w:hAnsi="Aptos" w:cs="Arial"/>
                <w:i/>
                <w:iCs/>
                <w:color w:val="000000" w:themeColor="text1"/>
                <w:sz w:val="20"/>
                <w:szCs w:val="20"/>
              </w:rPr>
              <w:t>Actinia</w:t>
            </w:r>
          </w:p>
        </w:tc>
      </w:tr>
      <w:tr w:rsidR="009C4072" w14:paraId="65A2B359" w14:textId="77777777" w:rsidTr="00EF09A3">
        <w:trPr>
          <w:trHeight w:val="71"/>
        </w:trPr>
        <w:tc>
          <w:tcPr>
            <w:tcW w:w="2802" w:type="dxa"/>
            <w:tcBorders>
              <w:top w:val="nil"/>
              <w:right w:val="nil"/>
            </w:tcBorders>
            <w:vAlign w:val="center"/>
          </w:tcPr>
          <w:p w14:paraId="3B69657A"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Betactinivirus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exaiptasiae</w:t>
            </w:r>
            <w:proofErr w:type="spellEnd"/>
          </w:p>
        </w:tc>
        <w:tc>
          <w:tcPr>
            <w:tcW w:w="6128" w:type="dxa"/>
            <w:tcBorders>
              <w:top w:val="nil"/>
            </w:tcBorders>
            <w:vAlign w:val="center"/>
          </w:tcPr>
          <w:p w14:paraId="5566D914"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Exaipta</w:t>
            </w:r>
            <w:r w:rsidRPr="00EF09A3">
              <w:rPr>
                <w:rFonts w:ascii="Aptos" w:hAnsi="Aptos" w:cs="Arial"/>
                <w:i/>
                <w:iCs/>
                <w:color w:val="000000" w:themeColor="text1"/>
                <w:sz w:val="20"/>
                <w:szCs w:val="20"/>
              </w:rPr>
              <w:t>sia</w:t>
            </w:r>
            <w:proofErr w:type="spellEnd"/>
          </w:p>
        </w:tc>
      </w:tr>
      <w:tr w:rsidR="009C4072" w14:paraId="157EA853" w14:textId="77777777" w:rsidTr="00EF09A3">
        <w:trPr>
          <w:trHeight w:val="71"/>
        </w:trPr>
        <w:tc>
          <w:tcPr>
            <w:tcW w:w="2802" w:type="dxa"/>
            <w:tcBorders>
              <w:top w:val="nil"/>
              <w:right w:val="nil"/>
            </w:tcBorders>
            <w:vAlign w:val="center"/>
          </w:tcPr>
          <w:p w14:paraId="2DC74A6E"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Nasenivirus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psyllidorum</w:t>
            </w:r>
            <w:proofErr w:type="spellEnd"/>
          </w:p>
        </w:tc>
        <w:tc>
          <w:tcPr>
            <w:tcW w:w="6128" w:type="dxa"/>
            <w:tcBorders>
              <w:top w:val="nil"/>
            </w:tcBorders>
            <w:vAlign w:val="center"/>
          </w:tcPr>
          <w:p w14:paraId="517F236B"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Epithet from the common name of the presumed host, a psyllid</w:t>
            </w:r>
          </w:p>
        </w:tc>
      </w:tr>
      <w:tr w:rsidR="009C4072" w14:paraId="65DF83B1" w14:textId="77777777" w:rsidTr="00EF09A3">
        <w:trPr>
          <w:trHeight w:val="71"/>
        </w:trPr>
        <w:tc>
          <w:tcPr>
            <w:tcW w:w="2802" w:type="dxa"/>
            <w:tcBorders>
              <w:top w:val="nil"/>
              <w:right w:val="nil"/>
            </w:tcBorders>
            <w:vAlign w:val="center"/>
          </w:tcPr>
          <w:p w14:paraId="370C3392"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Vespanivirus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tetrastichi</w:t>
            </w:r>
            <w:proofErr w:type="spellEnd"/>
          </w:p>
        </w:tc>
        <w:tc>
          <w:tcPr>
            <w:tcW w:w="6128" w:type="dxa"/>
            <w:tcBorders>
              <w:top w:val="nil"/>
            </w:tcBorders>
            <w:vAlign w:val="center"/>
          </w:tcPr>
          <w:p w14:paraId="6A234373"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Tetrastichus</w:t>
            </w:r>
            <w:proofErr w:type="spellEnd"/>
          </w:p>
        </w:tc>
      </w:tr>
      <w:tr w:rsidR="009C4072" w14:paraId="46704923" w14:textId="77777777" w:rsidTr="00EF09A3">
        <w:trPr>
          <w:trHeight w:val="71"/>
        </w:trPr>
        <w:tc>
          <w:tcPr>
            <w:tcW w:w="2802" w:type="dxa"/>
            <w:tcBorders>
              <w:top w:val="nil"/>
              <w:right w:val="nil"/>
            </w:tcBorders>
            <w:vAlign w:val="center"/>
          </w:tcPr>
          <w:p w14:paraId="4ACC133D"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Orionivirus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insidiosum</w:t>
            </w:r>
            <w:proofErr w:type="spellEnd"/>
          </w:p>
        </w:tc>
        <w:tc>
          <w:tcPr>
            <w:tcW w:w="6128" w:type="dxa"/>
            <w:tcBorders>
              <w:top w:val="nil"/>
            </w:tcBorders>
            <w:vAlign w:val="center"/>
          </w:tcPr>
          <w:p w14:paraId="120AE142"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the species name of the presumed host, the </w:t>
            </w:r>
            <w:r w:rsidRPr="00EF09A3">
              <w:rPr>
                <w:rFonts w:ascii="Aptos" w:hAnsi="Aptos" w:cs="Arial"/>
                <w:color w:val="000000" w:themeColor="text1"/>
                <w:sz w:val="20"/>
                <w:szCs w:val="20"/>
              </w:rPr>
              <w:t>minute pirate bug (</w:t>
            </w:r>
            <w:proofErr w:type="spellStart"/>
            <w:r w:rsidRPr="00EF09A3">
              <w:rPr>
                <w:rFonts w:ascii="Aptos" w:hAnsi="Aptos" w:cs="Arial"/>
                <w:i/>
                <w:iCs/>
                <w:color w:val="000000" w:themeColor="text1"/>
                <w:sz w:val="20"/>
                <w:szCs w:val="20"/>
              </w:rPr>
              <w:t>Orius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insidiosus</w:t>
            </w:r>
            <w:proofErr w:type="spellEnd"/>
            <w:r w:rsidRPr="00EF09A3">
              <w:rPr>
                <w:rFonts w:ascii="Aptos" w:hAnsi="Aptos" w:cs="Arial"/>
                <w:i/>
                <w:iCs/>
                <w:color w:val="000000" w:themeColor="text1"/>
                <w:sz w:val="20"/>
                <w:szCs w:val="20"/>
              </w:rPr>
              <w:t xml:space="preserve"> </w:t>
            </w:r>
            <w:r w:rsidRPr="00EF09A3">
              <w:rPr>
                <w:rFonts w:ascii="Aptos" w:hAnsi="Aptos" w:cs="Arial"/>
                <w:color w:val="000000" w:themeColor="text1"/>
                <w:sz w:val="20"/>
                <w:szCs w:val="20"/>
              </w:rPr>
              <w:t>(Say, 1832))</w:t>
            </w:r>
          </w:p>
        </w:tc>
      </w:tr>
      <w:tr w:rsidR="009C4072" w14:paraId="11F23340" w14:textId="77777777" w:rsidTr="00EF09A3">
        <w:trPr>
          <w:trHeight w:val="71"/>
        </w:trPr>
        <w:tc>
          <w:tcPr>
            <w:tcW w:w="2802" w:type="dxa"/>
            <w:tcBorders>
              <w:top w:val="nil"/>
              <w:right w:val="nil"/>
            </w:tcBorders>
            <w:vAlign w:val="center"/>
          </w:tcPr>
          <w:p w14:paraId="5CB2AB57"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Artactovirus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floridae</w:t>
            </w:r>
            <w:proofErr w:type="spellEnd"/>
          </w:p>
        </w:tc>
        <w:tc>
          <w:tcPr>
            <w:tcW w:w="6128" w:type="dxa"/>
            <w:tcBorders>
              <w:top w:val="nil"/>
            </w:tcBorders>
            <w:vAlign w:val="center"/>
          </w:tcPr>
          <w:p w14:paraId="4D640A76"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Epithet reflecting University of Florida where the virus was sequenced</w:t>
            </w:r>
          </w:p>
        </w:tc>
      </w:tr>
      <w:tr w:rsidR="009C4072" w14:paraId="08703041" w14:textId="77777777" w:rsidTr="00EF09A3">
        <w:trPr>
          <w:trHeight w:val="71"/>
        </w:trPr>
        <w:tc>
          <w:tcPr>
            <w:tcW w:w="2802" w:type="dxa"/>
            <w:tcBorders>
              <w:top w:val="nil"/>
              <w:right w:val="nil"/>
            </w:tcBorders>
            <w:vAlign w:val="center"/>
          </w:tcPr>
          <w:p w14:paraId="13A4E4B0"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Phloemivirus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petuniae</w:t>
            </w:r>
            <w:proofErr w:type="spellEnd"/>
          </w:p>
        </w:tc>
        <w:tc>
          <w:tcPr>
            <w:tcW w:w="6128" w:type="dxa"/>
            <w:tcBorders>
              <w:top w:val="nil"/>
            </w:tcBorders>
            <w:vAlign w:val="center"/>
          </w:tcPr>
          <w:p w14:paraId="37E5DD86"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r w:rsidRPr="00EF09A3">
              <w:rPr>
                <w:rFonts w:ascii="Aptos" w:hAnsi="Aptos" w:cs="Arial"/>
                <w:i/>
                <w:iCs/>
                <w:color w:val="000000" w:themeColor="text1"/>
                <w:sz w:val="20"/>
                <w:szCs w:val="20"/>
              </w:rPr>
              <w:t>Petunia</w:t>
            </w:r>
          </w:p>
        </w:tc>
      </w:tr>
      <w:tr w:rsidR="009C4072" w14:paraId="6A72D587" w14:textId="77777777" w:rsidTr="00EF09A3">
        <w:trPr>
          <w:trHeight w:val="71"/>
        </w:trPr>
        <w:tc>
          <w:tcPr>
            <w:tcW w:w="2802" w:type="dxa"/>
            <w:tcBorders>
              <w:top w:val="nil"/>
              <w:right w:val="nil"/>
            </w:tcBorders>
            <w:vAlign w:val="center"/>
          </w:tcPr>
          <w:p w14:paraId="52F7E788"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Phloemivirus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trialeurodis</w:t>
            </w:r>
            <w:proofErr w:type="spellEnd"/>
          </w:p>
        </w:tc>
        <w:tc>
          <w:tcPr>
            <w:tcW w:w="6128" w:type="dxa"/>
            <w:tcBorders>
              <w:top w:val="nil"/>
            </w:tcBorders>
            <w:vAlign w:val="center"/>
          </w:tcPr>
          <w:p w14:paraId="0B7A35E9"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Epithet from g</w:t>
            </w:r>
            <w:r w:rsidRPr="00EF09A3">
              <w:rPr>
                <w:rFonts w:ascii="Aptos" w:hAnsi="Aptos" w:cs="Arial"/>
                <w:color w:val="000000" w:themeColor="text1"/>
                <w:sz w:val="20"/>
                <w:szCs w:val="20"/>
              </w:rPr>
              <w:t xml:space="preserve">enitive of host genus name </w:t>
            </w:r>
            <w:proofErr w:type="spellStart"/>
            <w:r w:rsidRPr="00EF09A3">
              <w:rPr>
                <w:rFonts w:ascii="Aptos" w:hAnsi="Aptos" w:cs="Arial"/>
                <w:i/>
                <w:iCs/>
                <w:color w:val="000000" w:themeColor="text1"/>
                <w:sz w:val="20"/>
                <w:szCs w:val="20"/>
              </w:rPr>
              <w:t>Trialeurodes</w:t>
            </w:r>
            <w:proofErr w:type="spellEnd"/>
          </w:p>
        </w:tc>
      </w:tr>
      <w:tr w:rsidR="009C4072" w14:paraId="5D20B540" w14:textId="77777777" w:rsidTr="00EF09A3">
        <w:trPr>
          <w:trHeight w:val="71"/>
        </w:trPr>
        <w:tc>
          <w:tcPr>
            <w:tcW w:w="2802" w:type="dxa"/>
            <w:tcBorders>
              <w:top w:val="nil"/>
              <w:right w:val="nil"/>
            </w:tcBorders>
            <w:vAlign w:val="center"/>
          </w:tcPr>
          <w:p w14:paraId="52768A7D"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Phloemivirus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unaspidis</w:t>
            </w:r>
            <w:proofErr w:type="spellEnd"/>
          </w:p>
        </w:tc>
        <w:tc>
          <w:tcPr>
            <w:tcW w:w="6128" w:type="dxa"/>
            <w:tcBorders>
              <w:top w:val="nil"/>
            </w:tcBorders>
            <w:vAlign w:val="center"/>
          </w:tcPr>
          <w:p w14:paraId="28ABAD36"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Unapsis</w:t>
            </w:r>
            <w:proofErr w:type="spellEnd"/>
          </w:p>
        </w:tc>
      </w:tr>
      <w:tr w:rsidR="009C4072" w14:paraId="7B0EEE80" w14:textId="77777777" w:rsidTr="00EF09A3">
        <w:trPr>
          <w:trHeight w:val="71"/>
        </w:trPr>
        <w:tc>
          <w:tcPr>
            <w:tcW w:w="2802" w:type="dxa"/>
            <w:tcBorders>
              <w:top w:val="nil"/>
              <w:right w:val="nil"/>
            </w:tcBorders>
            <w:vAlign w:val="center"/>
          </w:tcPr>
          <w:p w14:paraId="4AD640C6"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Phloemivirus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hyalopteri</w:t>
            </w:r>
            <w:proofErr w:type="spellEnd"/>
          </w:p>
        </w:tc>
        <w:tc>
          <w:tcPr>
            <w:tcW w:w="6128" w:type="dxa"/>
            <w:tcBorders>
              <w:top w:val="nil"/>
            </w:tcBorders>
            <w:vAlign w:val="center"/>
          </w:tcPr>
          <w:p w14:paraId="187FD4AF"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Hyalopterus</w:t>
            </w:r>
            <w:proofErr w:type="spellEnd"/>
          </w:p>
        </w:tc>
      </w:tr>
      <w:tr w:rsidR="009C4072" w14:paraId="435E71F6" w14:textId="77777777" w:rsidTr="00EF09A3">
        <w:trPr>
          <w:trHeight w:val="71"/>
        </w:trPr>
        <w:tc>
          <w:tcPr>
            <w:tcW w:w="2802" w:type="dxa"/>
            <w:tcBorders>
              <w:top w:val="nil"/>
              <w:right w:val="nil"/>
            </w:tcBorders>
            <w:vAlign w:val="center"/>
          </w:tcPr>
          <w:p w14:paraId="06E095CC"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Phloemivirus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tuberculati</w:t>
            </w:r>
            <w:proofErr w:type="spellEnd"/>
          </w:p>
        </w:tc>
        <w:tc>
          <w:tcPr>
            <w:tcW w:w="6128" w:type="dxa"/>
            <w:tcBorders>
              <w:top w:val="nil"/>
            </w:tcBorders>
            <w:vAlign w:val="center"/>
          </w:tcPr>
          <w:p w14:paraId="70DF58CC"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Tuberculatus</w:t>
            </w:r>
            <w:proofErr w:type="spellEnd"/>
          </w:p>
        </w:tc>
      </w:tr>
      <w:tr w:rsidR="009C4072" w14:paraId="6FAF710B" w14:textId="77777777" w:rsidTr="00EF09A3">
        <w:trPr>
          <w:trHeight w:val="71"/>
        </w:trPr>
        <w:tc>
          <w:tcPr>
            <w:tcW w:w="2802" w:type="dxa"/>
            <w:tcBorders>
              <w:top w:val="nil"/>
              <w:right w:val="nil"/>
            </w:tcBorders>
            <w:vAlign w:val="center"/>
          </w:tcPr>
          <w:p w14:paraId="1946BAEB"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Oxynivirus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oxypestis</w:t>
            </w:r>
            <w:proofErr w:type="spellEnd"/>
          </w:p>
        </w:tc>
        <w:tc>
          <w:tcPr>
            <w:tcW w:w="6128" w:type="dxa"/>
            <w:tcBorders>
              <w:top w:val="nil"/>
            </w:tcBorders>
            <w:vAlign w:val="center"/>
          </w:tcPr>
          <w:p w14:paraId="497D86F6"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Epithet from the Latin word “pestis” for disease</w:t>
            </w:r>
          </w:p>
        </w:tc>
      </w:tr>
      <w:tr w:rsidR="009C4072" w14:paraId="7B741DAB" w14:textId="77777777" w:rsidTr="00EF09A3">
        <w:trPr>
          <w:trHeight w:val="71"/>
        </w:trPr>
        <w:tc>
          <w:tcPr>
            <w:tcW w:w="2802" w:type="dxa"/>
            <w:tcBorders>
              <w:top w:val="nil"/>
              <w:right w:val="nil"/>
            </w:tcBorders>
            <w:vAlign w:val="center"/>
          </w:tcPr>
          <w:p w14:paraId="38909F7E"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Ostracovirus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skogsbergiae</w:t>
            </w:r>
            <w:proofErr w:type="spellEnd"/>
          </w:p>
        </w:tc>
        <w:tc>
          <w:tcPr>
            <w:tcW w:w="6128" w:type="dxa"/>
            <w:tcBorders>
              <w:top w:val="nil"/>
            </w:tcBorders>
            <w:vAlign w:val="center"/>
          </w:tcPr>
          <w:p w14:paraId="1F437F37"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Skogsbergia</w:t>
            </w:r>
            <w:proofErr w:type="spellEnd"/>
          </w:p>
        </w:tc>
      </w:tr>
      <w:tr w:rsidR="009C4072" w14:paraId="5D8972B2" w14:textId="77777777" w:rsidTr="00EF09A3">
        <w:trPr>
          <w:trHeight w:val="71"/>
        </w:trPr>
        <w:tc>
          <w:tcPr>
            <w:tcW w:w="2802" w:type="dxa"/>
            <w:tcBorders>
              <w:top w:val="nil"/>
              <w:right w:val="nil"/>
            </w:tcBorders>
            <w:vAlign w:val="center"/>
          </w:tcPr>
          <w:p w14:paraId="30A32E45"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Kabovirus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euperipatoidis</w:t>
            </w:r>
            <w:proofErr w:type="spellEnd"/>
          </w:p>
        </w:tc>
        <w:tc>
          <w:tcPr>
            <w:tcW w:w="6128" w:type="dxa"/>
            <w:tcBorders>
              <w:top w:val="nil"/>
            </w:tcBorders>
            <w:vAlign w:val="center"/>
          </w:tcPr>
          <w:p w14:paraId="7F32DE5C"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w:t>
            </w:r>
            <w:r w:rsidRPr="00EF09A3">
              <w:rPr>
                <w:rFonts w:ascii="Aptos" w:hAnsi="Aptos" w:cs="Arial"/>
                <w:color w:val="000000" w:themeColor="text1"/>
                <w:sz w:val="20"/>
                <w:szCs w:val="20"/>
              </w:rPr>
              <w:t xml:space="preserve">host genus name </w:t>
            </w:r>
            <w:proofErr w:type="spellStart"/>
            <w:r w:rsidRPr="00EF09A3">
              <w:rPr>
                <w:rFonts w:ascii="Aptos" w:hAnsi="Aptos" w:cs="Arial"/>
                <w:i/>
                <w:iCs/>
                <w:color w:val="000000" w:themeColor="text1"/>
                <w:sz w:val="20"/>
                <w:szCs w:val="20"/>
              </w:rPr>
              <w:t>Euperipatoides</w:t>
            </w:r>
            <w:proofErr w:type="spellEnd"/>
          </w:p>
        </w:tc>
      </w:tr>
      <w:tr w:rsidR="009C4072" w14:paraId="112A4231" w14:textId="77777777" w:rsidTr="00EF09A3">
        <w:trPr>
          <w:trHeight w:val="71"/>
        </w:trPr>
        <w:tc>
          <w:tcPr>
            <w:tcW w:w="2802" w:type="dxa"/>
            <w:tcBorders>
              <w:top w:val="nil"/>
              <w:right w:val="nil"/>
            </w:tcBorders>
            <w:vAlign w:val="center"/>
          </w:tcPr>
          <w:p w14:paraId="7D01F97E"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lastRenderedPageBreak/>
              <w:t>Vermilivirus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xestocephali</w:t>
            </w:r>
            <w:proofErr w:type="spellEnd"/>
          </w:p>
        </w:tc>
        <w:tc>
          <w:tcPr>
            <w:tcW w:w="6128" w:type="dxa"/>
            <w:tcBorders>
              <w:top w:val="nil"/>
            </w:tcBorders>
            <w:vAlign w:val="center"/>
          </w:tcPr>
          <w:p w14:paraId="4FCD4704"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Xestocephalus</w:t>
            </w:r>
            <w:proofErr w:type="spellEnd"/>
          </w:p>
        </w:tc>
      </w:tr>
      <w:tr w:rsidR="009C4072" w14:paraId="33FC559C" w14:textId="77777777" w:rsidTr="00EF09A3">
        <w:trPr>
          <w:trHeight w:val="71"/>
        </w:trPr>
        <w:tc>
          <w:tcPr>
            <w:tcW w:w="2802" w:type="dxa"/>
            <w:tcBorders>
              <w:top w:val="nil"/>
              <w:right w:val="nil"/>
            </w:tcBorders>
            <w:vAlign w:val="center"/>
          </w:tcPr>
          <w:p w14:paraId="1D3A0E32"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Vermilivirus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nilaparvatae</w:t>
            </w:r>
            <w:proofErr w:type="spellEnd"/>
          </w:p>
        </w:tc>
        <w:tc>
          <w:tcPr>
            <w:tcW w:w="6128" w:type="dxa"/>
            <w:tcBorders>
              <w:top w:val="nil"/>
            </w:tcBorders>
            <w:vAlign w:val="center"/>
          </w:tcPr>
          <w:p w14:paraId="573F5713"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Nilaparvata</w:t>
            </w:r>
            <w:proofErr w:type="spellEnd"/>
          </w:p>
        </w:tc>
      </w:tr>
      <w:tr w:rsidR="009C4072" w14:paraId="4CBE15C0" w14:textId="77777777" w:rsidTr="00EF09A3">
        <w:trPr>
          <w:trHeight w:val="71"/>
        </w:trPr>
        <w:tc>
          <w:tcPr>
            <w:tcW w:w="2802" w:type="dxa"/>
            <w:tcBorders>
              <w:top w:val="nil"/>
              <w:right w:val="nil"/>
            </w:tcBorders>
            <w:vAlign w:val="center"/>
          </w:tcPr>
          <w:p w14:paraId="726D161D"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Alphathripnivirus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frankliniellae</w:t>
            </w:r>
            <w:proofErr w:type="spellEnd"/>
          </w:p>
        </w:tc>
        <w:tc>
          <w:tcPr>
            <w:tcW w:w="6128" w:type="dxa"/>
            <w:tcBorders>
              <w:top w:val="nil"/>
            </w:tcBorders>
            <w:vAlign w:val="center"/>
          </w:tcPr>
          <w:p w14:paraId="5DF64B92"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Frankliniella</w:t>
            </w:r>
            <w:proofErr w:type="spellEnd"/>
          </w:p>
        </w:tc>
      </w:tr>
      <w:tr w:rsidR="009C4072" w14:paraId="0C72706D" w14:textId="77777777" w:rsidTr="00EF09A3">
        <w:trPr>
          <w:trHeight w:val="71"/>
        </w:trPr>
        <w:tc>
          <w:tcPr>
            <w:tcW w:w="2802" w:type="dxa"/>
            <w:tcBorders>
              <w:top w:val="nil"/>
              <w:right w:val="nil"/>
            </w:tcBorders>
            <w:vAlign w:val="center"/>
          </w:tcPr>
          <w:p w14:paraId="33554E4D"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Betathripnivirus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megalurothripis</w:t>
            </w:r>
            <w:proofErr w:type="spellEnd"/>
          </w:p>
        </w:tc>
        <w:tc>
          <w:tcPr>
            <w:tcW w:w="6128" w:type="dxa"/>
            <w:tcBorders>
              <w:top w:val="nil"/>
            </w:tcBorders>
            <w:vAlign w:val="center"/>
          </w:tcPr>
          <w:p w14:paraId="6AA9BADC"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Megalurothrips</w:t>
            </w:r>
            <w:proofErr w:type="spellEnd"/>
          </w:p>
        </w:tc>
      </w:tr>
      <w:tr w:rsidR="009C4072" w14:paraId="7D7378AC" w14:textId="77777777" w:rsidTr="00EF09A3">
        <w:trPr>
          <w:trHeight w:val="71"/>
        </w:trPr>
        <w:tc>
          <w:tcPr>
            <w:tcW w:w="2802" w:type="dxa"/>
            <w:tcBorders>
              <w:top w:val="nil"/>
              <w:right w:val="nil"/>
            </w:tcBorders>
            <w:vAlign w:val="center"/>
          </w:tcPr>
          <w:p w14:paraId="1D4FCBA8"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Gammaserinivirus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urocteae</w:t>
            </w:r>
            <w:proofErr w:type="spellEnd"/>
          </w:p>
        </w:tc>
        <w:tc>
          <w:tcPr>
            <w:tcW w:w="6128" w:type="dxa"/>
            <w:tcBorders>
              <w:top w:val="nil"/>
            </w:tcBorders>
            <w:vAlign w:val="center"/>
          </w:tcPr>
          <w:p w14:paraId="1944BF81"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Uroctea</w:t>
            </w:r>
            <w:proofErr w:type="spellEnd"/>
          </w:p>
        </w:tc>
      </w:tr>
      <w:tr w:rsidR="009C4072" w14:paraId="4D0F1064" w14:textId="77777777" w:rsidTr="00EF09A3">
        <w:trPr>
          <w:trHeight w:val="71"/>
        </w:trPr>
        <w:tc>
          <w:tcPr>
            <w:tcW w:w="2802" w:type="dxa"/>
            <w:tcBorders>
              <w:top w:val="nil"/>
              <w:right w:val="nil"/>
            </w:tcBorders>
            <w:vAlign w:val="center"/>
          </w:tcPr>
          <w:p w14:paraId="51E96342"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Betaserinivirus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microdipoenae</w:t>
            </w:r>
            <w:proofErr w:type="spellEnd"/>
          </w:p>
        </w:tc>
        <w:tc>
          <w:tcPr>
            <w:tcW w:w="6128" w:type="dxa"/>
            <w:tcBorders>
              <w:top w:val="nil"/>
            </w:tcBorders>
            <w:vAlign w:val="center"/>
          </w:tcPr>
          <w:p w14:paraId="0191AFB9"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Epit</w:t>
            </w:r>
            <w:r w:rsidRPr="00EF09A3">
              <w:rPr>
                <w:rFonts w:ascii="Aptos" w:hAnsi="Aptos" w:cs="Arial"/>
                <w:color w:val="000000" w:themeColor="text1"/>
                <w:sz w:val="20"/>
                <w:szCs w:val="20"/>
              </w:rPr>
              <w:t xml:space="preserve">het from genitive of host genus name </w:t>
            </w:r>
            <w:proofErr w:type="spellStart"/>
            <w:r w:rsidRPr="00EF09A3">
              <w:rPr>
                <w:rFonts w:ascii="Aptos" w:hAnsi="Aptos" w:cs="Arial"/>
                <w:i/>
                <w:iCs/>
                <w:color w:val="000000" w:themeColor="text1"/>
                <w:sz w:val="20"/>
                <w:szCs w:val="20"/>
              </w:rPr>
              <w:t>Microdipoena</w:t>
            </w:r>
            <w:proofErr w:type="spellEnd"/>
          </w:p>
        </w:tc>
      </w:tr>
      <w:tr w:rsidR="009C4072" w14:paraId="61A79B72" w14:textId="77777777" w:rsidTr="00EF09A3">
        <w:trPr>
          <w:trHeight w:val="71"/>
        </w:trPr>
        <w:tc>
          <w:tcPr>
            <w:tcW w:w="2802" w:type="dxa"/>
            <w:tcBorders>
              <w:top w:val="nil"/>
              <w:right w:val="nil"/>
            </w:tcBorders>
            <w:vAlign w:val="center"/>
          </w:tcPr>
          <w:p w14:paraId="55F4B168"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Alphaserinivirus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araniellae</w:t>
            </w:r>
            <w:proofErr w:type="spellEnd"/>
          </w:p>
        </w:tc>
        <w:tc>
          <w:tcPr>
            <w:tcW w:w="6128" w:type="dxa"/>
            <w:tcBorders>
              <w:top w:val="nil"/>
            </w:tcBorders>
            <w:vAlign w:val="center"/>
          </w:tcPr>
          <w:p w14:paraId="2746C95C"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Araniella</w:t>
            </w:r>
            <w:proofErr w:type="spellEnd"/>
          </w:p>
        </w:tc>
      </w:tr>
      <w:tr w:rsidR="009C4072" w14:paraId="59274A62" w14:textId="77777777" w:rsidTr="00EF09A3">
        <w:trPr>
          <w:trHeight w:val="71"/>
        </w:trPr>
        <w:tc>
          <w:tcPr>
            <w:tcW w:w="2802" w:type="dxa"/>
            <w:tcBorders>
              <w:top w:val="nil"/>
              <w:right w:val="nil"/>
            </w:tcBorders>
            <w:vAlign w:val="center"/>
          </w:tcPr>
          <w:p w14:paraId="76035A20"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Alphaserinivirus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cheiracanthii</w:t>
            </w:r>
            <w:proofErr w:type="spellEnd"/>
          </w:p>
        </w:tc>
        <w:tc>
          <w:tcPr>
            <w:tcW w:w="6128" w:type="dxa"/>
            <w:tcBorders>
              <w:top w:val="nil"/>
            </w:tcBorders>
            <w:vAlign w:val="center"/>
          </w:tcPr>
          <w:p w14:paraId="79A5652C"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Cheiracanthium</w:t>
            </w:r>
            <w:proofErr w:type="spellEnd"/>
          </w:p>
        </w:tc>
      </w:tr>
      <w:tr w:rsidR="009C4072" w14:paraId="7ABA96AB" w14:textId="77777777" w:rsidTr="00EF09A3">
        <w:trPr>
          <w:trHeight w:val="71"/>
        </w:trPr>
        <w:tc>
          <w:tcPr>
            <w:tcW w:w="2802" w:type="dxa"/>
            <w:tcBorders>
              <w:top w:val="nil"/>
              <w:right w:val="nil"/>
            </w:tcBorders>
            <w:vAlign w:val="center"/>
          </w:tcPr>
          <w:p w14:paraId="535D861D"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Alphabifidnivirus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poecilobdellae</w:t>
            </w:r>
            <w:proofErr w:type="spellEnd"/>
          </w:p>
        </w:tc>
        <w:tc>
          <w:tcPr>
            <w:tcW w:w="6128" w:type="dxa"/>
            <w:tcBorders>
              <w:top w:val="nil"/>
            </w:tcBorders>
            <w:vAlign w:val="center"/>
          </w:tcPr>
          <w:p w14:paraId="45EEF1AF"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Poecilobdella</w:t>
            </w:r>
            <w:proofErr w:type="spellEnd"/>
          </w:p>
        </w:tc>
      </w:tr>
      <w:tr w:rsidR="009C4072" w14:paraId="0BC27350" w14:textId="77777777" w:rsidTr="00EF09A3">
        <w:trPr>
          <w:trHeight w:val="71"/>
        </w:trPr>
        <w:tc>
          <w:tcPr>
            <w:tcW w:w="2802" w:type="dxa"/>
            <w:tcBorders>
              <w:top w:val="nil"/>
              <w:right w:val="nil"/>
            </w:tcBorders>
            <w:vAlign w:val="center"/>
          </w:tcPr>
          <w:p w14:paraId="633324FD"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Alphabifidnivirus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whitmaniae</w:t>
            </w:r>
            <w:proofErr w:type="spellEnd"/>
          </w:p>
        </w:tc>
        <w:tc>
          <w:tcPr>
            <w:tcW w:w="6128" w:type="dxa"/>
            <w:tcBorders>
              <w:top w:val="nil"/>
            </w:tcBorders>
            <w:vAlign w:val="center"/>
          </w:tcPr>
          <w:p w14:paraId="3C1EFC51"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Whitmania</w:t>
            </w:r>
            <w:proofErr w:type="spellEnd"/>
          </w:p>
        </w:tc>
      </w:tr>
      <w:tr w:rsidR="009C4072" w14:paraId="18EB3E85" w14:textId="77777777" w:rsidTr="00EF09A3">
        <w:trPr>
          <w:trHeight w:val="71"/>
        </w:trPr>
        <w:tc>
          <w:tcPr>
            <w:tcW w:w="2802" w:type="dxa"/>
            <w:tcBorders>
              <w:top w:val="nil"/>
              <w:right w:val="nil"/>
            </w:tcBorders>
            <w:vAlign w:val="center"/>
          </w:tcPr>
          <w:p w14:paraId="3DCE8D45"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Alphabifidnivirus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haemadipsae</w:t>
            </w:r>
            <w:proofErr w:type="spellEnd"/>
          </w:p>
        </w:tc>
        <w:tc>
          <w:tcPr>
            <w:tcW w:w="6128" w:type="dxa"/>
            <w:tcBorders>
              <w:top w:val="nil"/>
            </w:tcBorders>
            <w:vAlign w:val="center"/>
          </w:tcPr>
          <w:p w14:paraId="380E554D"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Haemadipsa</w:t>
            </w:r>
            <w:proofErr w:type="spellEnd"/>
          </w:p>
        </w:tc>
      </w:tr>
      <w:tr w:rsidR="009C4072" w14:paraId="02EDC2A2" w14:textId="77777777" w:rsidTr="00EF09A3">
        <w:trPr>
          <w:trHeight w:val="71"/>
        </w:trPr>
        <w:tc>
          <w:tcPr>
            <w:tcW w:w="2802" w:type="dxa"/>
            <w:tcBorders>
              <w:top w:val="nil"/>
              <w:right w:val="nil"/>
            </w:tcBorders>
            <w:vAlign w:val="center"/>
          </w:tcPr>
          <w:p w14:paraId="13CA3C1A" w14:textId="77777777" w:rsidR="009C4072" w:rsidRPr="00EF09A3" w:rsidRDefault="00853F96">
            <w:pPr>
              <w:jc w:val="both"/>
              <w:rPr>
                <w:rFonts w:ascii="Aptos" w:hAnsi="Aptos"/>
                <w:i/>
                <w:iCs/>
                <w:sz w:val="20"/>
                <w:szCs w:val="20"/>
              </w:rPr>
            </w:pPr>
            <w:proofErr w:type="spellStart"/>
            <w:r w:rsidRPr="00EF09A3">
              <w:rPr>
                <w:rFonts w:ascii="Aptos" w:hAnsi="Aptos" w:cs="Arial"/>
                <w:i/>
                <w:iCs/>
                <w:color w:val="000000" w:themeColor="text1"/>
                <w:sz w:val="20"/>
                <w:szCs w:val="20"/>
              </w:rPr>
              <w:t>Alphacontinivirus</w:t>
            </w:r>
            <w:proofErr w:type="spellEnd"/>
            <w:r w:rsidRPr="00EF09A3">
              <w:rPr>
                <w:rFonts w:ascii="Aptos" w:hAnsi="Aptos" w:cs="Arial"/>
                <w:i/>
                <w:iCs/>
                <w:color w:val="000000" w:themeColor="text1"/>
                <w:sz w:val="20"/>
                <w:szCs w:val="20"/>
              </w:rPr>
              <w:t xml:space="preserve"> </w:t>
            </w:r>
            <w:proofErr w:type="spellStart"/>
            <w:r w:rsidRPr="00EF09A3">
              <w:rPr>
                <w:rFonts w:ascii="Aptos" w:hAnsi="Aptos" w:cs="Arial"/>
                <w:i/>
                <w:iCs/>
                <w:color w:val="000000" w:themeColor="text1"/>
                <w:sz w:val="20"/>
                <w:szCs w:val="20"/>
              </w:rPr>
              <w:t>cionae</w:t>
            </w:r>
            <w:proofErr w:type="spellEnd"/>
          </w:p>
        </w:tc>
        <w:tc>
          <w:tcPr>
            <w:tcW w:w="6128" w:type="dxa"/>
            <w:tcBorders>
              <w:top w:val="nil"/>
            </w:tcBorders>
            <w:vAlign w:val="center"/>
          </w:tcPr>
          <w:p w14:paraId="5070655F" w14:textId="77777777" w:rsidR="009C4072" w:rsidRPr="00EF09A3" w:rsidRDefault="00853F96">
            <w:pPr>
              <w:jc w:val="both"/>
              <w:rPr>
                <w:rFonts w:ascii="Aptos" w:hAnsi="Aptos" w:cs="Arial"/>
                <w:color w:val="000000" w:themeColor="text1"/>
                <w:sz w:val="20"/>
                <w:szCs w:val="20"/>
              </w:rPr>
            </w:pPr>
            <w:r w:rsidRPr="00EF09A3">
              <w:rPr>
                <w:rFonts w:ascii="Aptos" w:hAnsi="Aptos" w:cs="Arial"/>
                <w:color w:val="000000" w:themeColor="text1"/>
                <w:sz w:val="20"/>
                <w:szCs w:val="20"/>
              </w:rPr>
              <w:t xml:space="preserve">Epithet from genitive of host genus name </w:t>
            </w:r>
            <w:proofErr w:type="spellStart"/>
            <w:r w:rsidRPr="00EF09A3">
              <w:rPr>
                <w:rFonts w:ascii="Aptos" w:hAnsi="Aptos" w:cs="Arial"/>
                <w:i/>
                <w:iCs/>
                <w:color w:val="000000" w:themeColor="text1"/>
                <w:sz w:val="20"/>
                <w:szCs w:val="20"/>
              </w:rPr>
              <w:t>Ciona</w:t>
            </w:r>
            <w:proofErr w:type="spellEnd"/>
          </w:p>
        </w:tc>
      </w:tr>
    </w:tbl>
    <w:p w14:paraId="76508183" w14:textId="77777777" w:rsidR="009C4072" w:rsidRDefault="009C4072">
      <w:pPr>
        <w:rPr>
          <w:rFonts w:ascii="Aptos" w:hAnsi="Aptos" w:cs="Arial"/>
          <w:color w:val="0000FF"/>
          <w:sz w:val="20"/>
          <w:szCs w:val="20"/>
        </w:rPr>
      </w:pPr>
    </w:p>
    <w:p w14:paraId="0985756F" w14:textId="77777777" w:rsidR="009C4072" w:rsidRDefault="009C4072">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2543"/>
        <w:gridCol w:w="5103"/>
        <w:gridCol w:w="1280"/>
      </w:tblGrid>
      <w:tr w:rsidR="009C4072" w14:paraId="19C99D19" w14:textId="77777777">
        <w:tc>
          <w:tcPr>
            <w:tcW w:w="8926" w:type="dxa"/>
            <w:gridSpan w:val="3"/>
            <w:shd w:val="clear" w:color="auto" w:fill="F2F2F2" w:themeFill="background1" w:themeFillShade="F2"/>
          </w:tcPr>
          <w:p w14:paraId="5FF6CAA9" w14:textId="07B0D91F" w:rsidR="009C4072" w:rsidRDefault="00853F96">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9C4072" w14:paraId="363F05F3" w14:textId="77777777">
        <w:tc>
          <w:tcPr>
            <w:tcW w:w="2543" w:type="dxa"/>
          </w:tcPr>
          <w:p w14:paraId="669C8A8B" w14:textId="77777777" w:rsidR="009C4072" w:rsidRDefault="00853F96">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1E7BD4C2" w14:textId="77777777" w:rsidR="009C4072" w:rsidRDefault="00853F96">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80" w:type="dxa"/>
          </w:tcPr>
          <w:p w14:paraId="0F9DDD49" w14:textId="26862ABE" w:rsidR="009C4072" w:rsidRDefault="00853F96">
            <w:pPr>
              <w:rPr>
                <w:rFonts w:ascii="Aptos" w:hAnsi="Aptos" w:cs="Arial"/>
                <w:color w:val="0000FF"/>
                <w:sz w:val="20"/>
                <w:szCs w:val="20"/>
              </w:rPr>
            </w:pPr>
            <w:r>
              <w:rPr>
                <w:rFonts w:ascii="Aptos" w:hAnsi="Aptos" w:cs="Arial"/>
                <w:b/>
                <w:bCs/>
                <w:color w:val="000000"/>
                <w:sz w:val="20"/>
                <w:szCs w:val="20"/>
              </w:rPr>
              <w:t xml:space="preserve">Attached </w:t>
            </w:r>
          </w:p>
        </w:tc>
      </w:tr>
      <w:tr w:rsidR="009C4072" w14:paraId="61A689C1" w14:textId="77777777">
        <w:tc>
          <w:tcPr>
            <w:tcW w:w="2543" w:type="dxa"/>
            <w:vAlign w:val="center"/>
          </w:tcPr>
          <w:p w14:paraId="2AD3F93F" w14:textId="77777777" w:rsidR="009C4072" w:rsidRDefault="009C4072">
            <w:pPr>
              <w:jc w:val="both"/>
              <w:rPr>
                <w:rFonts w:ascii="Aptos" w:hAnsi="Aptos" w:cs="Arial"/>
                <w:color w:val="000000" w:themeColor="text1"/>
                <w:sz w:val="20"/>
                <w:szCs w:val="20"/>
              </w:rPr>
            </w:pPr>
          </w:p>
        </w:tc>
        <w:tc>
          <w:tcPr>
            <w:tcW w:w="5103" w:type="dxa"/>
            <w:vAlign w:val="center"/>
          </w:tcPr>
          <w:p w14:paraId="210DA1AF" w14:textId="77777777" w:rsidR="009C4072" w:rsidRDefault="009C4072">
            <w:pPr>
              <w:jc w:val="both"/>
              <w:rPr>
                <w:rFonts w:ascii="Aptos" w:hAnsi="Aptos" w:cs="Arial"/>
                <w:color w:val="000000" w:themeColor="text1"/>
                <w:sz w:val="20"/>
                <w:szCs w:val="20"/>
              </w:rPr>
            </w:pPr>
          </w:p>
        </w:tc>
        <w:tc>
          <w:tcPr>
            <w:tcW w:w="1280" w:type="dxa"/>
            <w:vAlign w:val="center"/>
          </w:tcPr>
          <w:p w14:paraId="2300681B" w14:textId="77777777" w:rsidR="009C4072" w:rsidRDefault="009C4072">
            <w:pPr>
              <w:jc w:val="both"/>
              <w:rPr>
                <w:rFonts w:ascii="Aptos" w:hAnsi="Aptos" w:cs="Arial"/>
                <w:color w:val="000000" w:themeColor="text1"/>
                <w:sz w:val="20"/>
                <w:szCs w:val="20"/>
              </w:rPr>
            </w:pPr>
          </w:p>
        </w:tc>
      </w:tr>
      <w:tr w:rsidR="009C4072" w14:paraId="1A12E37A" w14:textId="77777777">
        <w:tc>
          <w:tcPr>
            <w:tcW w:w="2543" w:type="dxa"/>
            <w:vAlign w:val="center"/>
          </w:tcPr>
          <w:p w14:paraId="4CFFA8EC" w14:textId="77777777" w:rsidR="009C4072" w:rsidRDefault="009C4072">
            <w:pPr>
              <w:jc w:val="both"/>
              <w:rPr>
                <w:rFonts w:ascii="Aptos" w:hAnsi="Aptos" w:cs="Arial"/>
                <w:color w:val="000000" w:themeColor="text1"/>
                <w:sz w:val="20"/>
                <w:szCs w:val="20"/>
              </w:rPr>
            </w:pPr>
          </w:p>
        </w:tc>
        <w:tc>
          <w:tcPr>
            <w:tcW w:w="5103" w:type="dxa"/>
            <w:vAlign w:val="center"/>
          </w:tcPr>
          <w:p w14:paraId="07005096" w14:textId="77777777" w:rsidR="009C4072" w:rsidRDefault="009C4072">
            <w:pPr>
              <w:jc w:val="both"/>
              <w:rPr>
                <w:rFonts w:ascii="Aptos" w:hAnsi="Aptos" w:cs="Arial"/>
                <w:color w:val="000000" w:themeColor="text1"/>
                <w:sz w:val="20"/>
                <w:szCs w:val="20"/>
              </w:rPr>
            </w:pPr>
          </w:p>
        </w:tc>
        <w:tc>
          <w:tcPr>
            <w:tcW w:w="1280" w:type="dxa"/>
            <w:vAlign w:val="center"/>
          </w:tcPr>
          <w:p w14:paraId="32203EB8" w14:textId="77777777" w:rsidR="009C4072" w:rsidRDefault="009C4072">
            <w:pPr>
              <w:jc w:val="both"/>
              <w:rPr>
                <w:rFonts w:ascii="Aptos" w:hAnsi="Aptos" w:cs="Arial"/>
                <w:color w:val="000000" w:themeColor="text1"/>
                <w:sz w:val="20"/>
                <w:szCs w:val="20"/>
              </w:rPr>
            </w:pPr>
          </w:p>
        </w:tc>
      </w:tr>
      <w:tr w:rsidR="009C4072" w14:paraId="5D4610A9" w14:textId="77777777">
        <w:tc>
          <w:tcPr>
            <w:tcW w:w="2543" w:type="dxa"/>
            <w:vAlign w:val="center"/>
          </w:tcPr>
          <w:p w14:paraId="61AD6F7F" w14:textId="77777777" w:rsidR="009C4072" w:rsidRDefault="009C4072">
            <w:pPr>
              <w:jc w:val="both"/>
              <w:rPr>
                <w:rFonts w:ascii="Aptos" w:hAnsi="Aptos" w:cs="Arial"/>
                <w:color w:val="000000" w:themeColor="text1"/>
                <w:sz w:val="20"/>
                <w:szCs w:val="20"/>
              </w:rPr>
            </w:pPr>
          </w:p>
        </w:tc>
        <w:tc>
          <w:tcPr>
            <w:tcW w:w="5103" w:type="dxa"/>
            <w:vAlign w:val="center"/>
          </w:tcPr>
          <w:p w14:paraId="559B5378" w14:textId="77777777" w:rsidR="009C4072" w:rsidRDefault="009C4072">
            <w:pPr>
              <w:jc w:val="both"/>
              <w:rPr>
                <w:rFonts w:ascii="Aptos" w:hAnsi="Aptos" w:cs="Arial"/>
                <w:color w:val="000000" w:themeColor="text1"/>
                <w:sz w:val="20"/>
                <w:szCs w:val="20"/>
              </w:rPr>
            </w:pPr>
          </w:p>
        </w:tc>
        <w:tc>
          <w:tcPr>
            <w:tcW w:w="1280" w:type="dxa"/>
            <w:vAlign w:val="center"/>
          </w:tcPr>
          <w:p w14:paraId="42DE17DB" w14:textId="77777777" w:rsidR="009C4072" w:rsidRDefault="009C4072">
            <w:pPr>
              <w:jc w:val="both"/>
              <w:rPr>
                <w:rFonts w:ascii="Aptos" w:hAnsi="Aptos" w:cs="Arial"/>
                <w:color w:val="000000" w:themeColor="text1"/>
                <w:sz w:val="20"/>
                <w:szCs w:val="20"/>
              </w:rPr>
            </w:pPr>
          </w:p>
        </w:tc>
      </w:tr>
      <w:tr w:rsidR="009C4072" w14:paraId="0EE5D387" w14:textId="77777777">
        <w:tc>
          <w:tcPr>
            <w:tcW w:w="2543" w:type="dxa"/>
            <w:vAlign w:val="center"/>
          </w:tcPr>
          <w:p w14:paraId="63FA1702" w14:textId="77777777" w:rsidR="009C4072" w:rsidRDefault="009C4072">
            <w:pPr>
              <w:jc w:val="both"/>
              <w:rPr>
                <w:rFonts w:ascii="Aptos" w:hAnsi="Aptos" w:cs="Arial"/>
                <w:color w:val="000000" w:themeColor="text1"/>
                <w:sz w:val="20"/>
                <w:szCs w:val="20"/>
              </w:rPr>
            </w:pPr>
          </w:p>
        </w:tc>
        <w:tc>
          <w:tcPr>
            <w:tcW w:w="5103" w:type="dxa"/>
            <w:vAlign w:val="center"/>
          </w:tcPr>
          <w:p w14:paraId="0C518BFC" w14:textId="77777777" w:rsidR="009C4072" w:rsidRDefault="009C4072">
            <w:pPr>
              <w:jc w:val="both"/>
              <w:rPr>
                <w:rFonts w:ascii="Aptos" w:hAnsi="Aptos" w:cs="Arial"/>
                <w:color w:val="000000" w:themeColor="text1"/>
                <w:sz w:val="20"/>
                <w:szCs w:val="20"/>
              </w:rPr>
            </w:pPr>
          </w:p>
        </w:tc>
        <w:tc>
          <w:tcPr>
            <w:tcW w:w="1280" w:type="dxa"/>
            <w:vAlign w:val="center"/>
          </w:tcPr>
          <w:p w14:paraId="2F73F75F" w14:textId="77777777" w:rsidR="009C4072" w:rsidRDefault="009C4072">
            <w:pPr>
              <w:jc w:val="both"/>
              <w:rPr>
                <w:rFonts w:ascii="Aptos" w:hAnsi="Aptos" w:cs="Arial"/>
                <w:color w:val="000000" w:themeColor="text1"/>
                <w:sz w:val="20"/>
                <w:szCs w:val="20"/>
              </w:rPr>
            </w:pPr>
          </w:p>
        </w:tc>
      </w:tr>
    </w:tbl>
    <w:p w14:paraId="21F0979E" w14:textId="77777777" w:rsidR="009C4072" w:rsidRDefault="009C4072">
      <w:pPr>
        <w:rPr>
          <w:rFonts w:ascii="Aptos" w:hAnsi="Aptos" w:cs="Arial"/>
          <w:color w:val="0000FF"/>
          <w:sz w:val="20"/>
          <w:szCs w:val="20"/>
        </w:rPr>
      </w:pPr>
    </w:p>
    <w:p w14:paraId="25F55D5E" w14:textId="77777777" w:rsidR="009C4072" w:rsidRDefault="00853F96">
      <w:pPr>
        <w:rPr>
          <w:rFonts w:ascii="Aptos" w:hAnsi="Aptos" w:cs="Arial"/>
          <w:color w:val="0000FF"/>
          <w:sz w:val="20"/>
          <w:szCs w:val="20"/>
        </w:rPr>
      </w:pPr>
      <w:r>
        <w:br w:type="page"/>
      </w:r>
    </w:p>
    <w:p w14:paraId="510BB83D" w14:textId="77777777" w:rsidR="009C4072" w:rsidRDefault="009C4072">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9C4072" w14:paraId="08A3F6B0" w14:textId="77777777">
        <w:tc>
          <w:tcPr>
            <w:tcW w:w="8926" w:type="dxa"/>
            <w:shd w:val="clear" w:color="auto" w:fill="F2F2F2" w:themeFill="background1" w:themeFillShade="F2"/>
          </w:tcPr>
          <w:p w14:paraId="699EB573" w14:textId="231913E6" w:rsidR="009C4072" w:rsidRDefault="00853F96">
            <w:pPr>
              <w:rPr>
                <w:rFonts w:ascii="Aptos" w:hAnsi="Aptos" w:cs="Arial"/>
                <w:color w:val="0000FF"/>
                <w:sz w:val="20"/>
                <w:szCs w:val="20"/>
              </w:rPr>
            </w:pPr>
            <w:r>
              <w:rPr>
                <w:rFonts w:ascii="Aptos" w:hAnsi="Aptos" w:cs="Arial"/>
                <w:b/>
                <w:sz w:val="20"/>
                <w:szCs w:val="20"/>
              </w:rPr>
              <w:t xml:space="preserve">Abstract of Taxonomy Proposal: </w:t>
            </w:r>
          </w:p>
        </w:tc>
      </w:tr>
      <w:tr w:rsidR="009C4072" w14:paraId="002E1C71" w14:textId="77777777">
        <w:tc>
          <w:tcPr>
            <w:tcW w:w="8926" w:type="dxa"/>
          </w:tcPr>
          <w:p w14:paraId="153B85B9" w14:textId="77777777" w:rsidR="009C4072" w:rsidRDefault="009C4072">
            <w:pPr>
              <w:rPr>
                <w:rFonts w:ascii="Aptos" w:hAnsi="Aptos" w:cs="Arial"/>
                <w:b/>
                <w:i/>
                <w:sz w:val="20"/>
                <w:szCs w:val="20"/>
              </w:rPr>
            </w:pPr>
          </w:p>
          <w:p w14:paraId="2785BE22" w14:textId="77777777" w:rsidR="009C4072" w:rsidRDefault="00853F96">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w:t>
            </w:r>
          </w:p>
          <w:p w14:paraId="50DBF378" w14:textId="77777777" w:rsidR="009C4072" w:rsidRDefault="00853F96">
            <w:pPr>
              <w:rPr>
                <w:rFonts w:ascii="Aptos" w:hAnsi="Aptos" w:cs="Arial"/>
                <w:sz w:val="20"/>
                <w:szCs w:val="20"/>
              </w:rPr>
            </w:pPr>
            <w:r>
              <w:rPr>
                <w:rFonts w:ascii="Aptos" w:hAnsi="Aptos" w:cs="Arial"/>
                <w:sz w:val="20"/>
                <w:szCs w:val="20"/>
              </w:rPr>
              <w:t xml:space="preserve">The order </w:t>
            </w:r>
            <w:proofErr w:type="spellStart"/>
            <w:r>
              <w:rPr>
                <w:rFonts w:ascii="Aptos" w:hAnsi="Aptos" w:cs="Arial"/>
                <w:i/>
                <w:iCs/>
                <w:sz w:val="20"/>
                <w:szCs w:val="20"/>
              </w:rPr>
              <w:t>Nidovirales</w:t>
            </w:r>
            <w:proofErr w:type="spellEnd"/>
            <w:r>
              <w:rPr>
                <w:rFonts w:ascii="Aptos" w:hAnsi="Aptos" w:cs="Arial"/>
                <w:sz w:val="20"/>
                <w:szCs w:val="20"/>
              </w:rPr>
              <w:t xml:space="preserve"> (</w:t>
            </w:r>
            <w:proofErr w:type="spellStart"/>
            <w:r>
              <w:rPr>
                <w:rFonts w:ascii="Aptos" w:hAnsi="Aptos" w:cs="Arial"/>
                <w:i/>
                <w:iCs/>
                <w:sz w:val="20"/>
                <w:szCs w:val="20"/>
              </w:rPr>
              <w:t>Riboviria</w:t>
            </w:r>
            <w:proofErr w:type="spellEnd"/>
            <w:r>
              <w:rPr>
                <w:rFonts w:ascii="Aptos" w:hAnsi="Aptos" w:cs="Arial"/>
                <w:sz w:val="20"/>
                <w:szCs w:val="20"/>
              </w:rPr>
              <w:t xml:space="preserve">: </w:t>
            </w:r>
            <w:proofErr w:type="spellStart"/>
            <w:r>
              <w:rPr>
                <w:rFonts w:ascii="Aptos" w:hAnsi="Aptos" w:cs="Arial"/>
                <w:i/>
                <w:iCs/>
                <w:sz w:val="20"/>
                <w:szCs w:val="20"/>
              </w:rPr>
              <w:t>Orthornavirae</w:t>
            </w:r>
            <w:proofErr w:type="spellEnd"/>
            <w:r>
              <w:rPr>
                <w:rFonts w:ascii="Aptos" w:hAnsi="Aptos" w:cs="Arial"/>
                <w:sz w:val="20"/>
                <w:szCs w:val="20"/>
              </w:rPr>
              <w:t xml:space="preserve">: </w:t>
            </w:r>
            <w:proofErr w:type="spellStart"/>
            <w:r>
              <w:rPr>
                <w:rFonts w:ascii="Aptos" w:hAnsi="Aptos" w:cs="Arial"/>
                <w:i/>
                <w:iCs/>
                <w:sz w:val="20"/>
                <w:szCs w:val="20"/>
              </w:rPr>
              <w:t>Pisuviricota</w:t>
            </w:r>
            <w:proofErr w:type="spellEnd"/>
            <w:r>
              <w:rPr>
                <w:rFonts w:ascii="Aptos" w:hAnsi="Aptos" w:cs="Arial"/>
                <w:sz w:val="20"/>
                <w:szCs w:val="20"/>
              </w:rPr>
              <w:t xml:space="preserve">: </w:t>
            </w:r>
            <w:proofErr w:type="spellStart"/>
            <w:r>
              <w:rPr>
                <w:rFonts w:ascii="Aptos" w:hAnsi="Aptos" w:cs="Arial"/>
                <w:i/>
                <w:iCs/>
                <w:sz w:val="20"/>
                <w:szCs w:val="20"/>
              </w:rPr>
              <w:t>Pisoniviricetes</w:t>
            </w:r>
            <w:proofErr w:type="spellEnd"/>
            <w:r>
              <w:rPr>
                <w:rFonts w:ascii="Aptos" w:hAnsi="Aptos" w:cs="Arial"/>
                <w:sz w:val="20"/>
                <w:szCs w:val="20"/>
              </w:rPr>
              <w:t xml:space="preserve">) </w:t>
            </w:r>
            <w:r>
              <w:rPr>
                <w:rFonts w:ascii="Aptos" w:hAnsi="Aptos" w:cs="Arial"/>
                <w:sz w:val="20"/>
                <w:szCs w:val="20"/>
              </w:rPr>
              <w:t>currently includes 130 species, 79 subgenera, 48 genera, 27 subfamilies, 14 families, and 8 suborders. A substantial share of these taxa covers viruses that were identified exclusively in invertebrate hosts.</w:t>
            </w:r>
          </w:p>
          <w:p w14:paraId="2118299F" w14:textId="77777777" w:rsidR="009C4072" w:rsidRDefault="009C4072">
            <w:pPr>
              <w:rPr>
                <w:rFonts w:ascii="Aptos" w:hAnsi="Aptos" w:cs="Arial"/>
                <w:sz w:val="20"/>
                <w:szCs w:val="20"/>
              </w:rPr>
            </w:pPr>
          </w:p>
          <w:p w14:paraId="3701893C" w14:textId="77777777" w:rsidR="009C4072" w:rsidRDefault="00853F96">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p>
          <w:p w14:paraId="50FA9FC8" w14:textId="77777777" w:rsidR="009C4072" w:rsidRDefault="00853F96">
            <w:pPr>
              <w:rPr>
                <w:rFonts w:ascii="Aptos" w:hAnsi="Aptos" w:cs="Arial"/>
                <w:sz w:val="20"/>
                <w:szCs w:val="20"/>
              </w:rPr>
            </w:pPr>
            <w:r>
              <w:rPr>
                <w:rFonts w:ascii="Aptos" w:hAnsi="Aptos" w:cs="Arial"/>
                <w:sz w:val="20"/>
                <w:szCs w:val="20"/>
              </w:rPr>
              <w:t xml:space="preserve">Expansion of the </w:t>
            </w:r>
            <w:r>
              <w:rPr>
                <w:rFonts w:ascii="Aptos" w:hAnsi="Aptos" w:cs="Arial"/>
                <w:sz w:val="20"/>
                <w:szCs w:val="20"/>
              </w:rPr>
              <w:t>order by 8 new families, 34 new genera, and 43 new species. All new taxa are for viruses from invertebrate hosts.</w:t>
            </w:r>
          </w:p>
          <w:p w14:paraId="39D0A575" w14:textId="77777777" w:rsidR="009C4072" w:rsidRDefault="009C4072">
            <w:pPr>
              <w:rPr>
                <w:rFonts w:ascii="Aptos" w:hAnsi="Aptos" w:cs="Arial"/>
                <w:sz w:val="20"/>
                <w:szCs w:val="20"/>
              </w:rPr>
            </w:pPr>
          </w:p>
          <w:p w14:paraId="14683F44" w14:textId="77777777" w:rsidR="009C4072" w:rsidRDefault="00853F96">
            <w:pPr>
              <w:rPr>
                <w:rFonts w:ascii="Aptos" w:hAnsi="Aptos" w:cs="Arial"/>
                <w:i/>
                <w:iCs/>
                <w:sz w:val="20"/>
                <w:szCs w:val="20"/>
              </w:rPr>
            </w:pPr>
            <w:r>
              <w:rPr>
                <w:rFonts w:ascii="Aptos" w:hAnsi="Aptos" w:cs="Arial"/>
                <w:i/>
                <w:iCs/>
                <w:sz w:val="20"/>
                <w:szCs w:val="20"/>
              </w:rPr>
              <w:t>Demarcation criteria for new taxon/taxa:</w:t>
            </w:r>
          </w:p>
          <w:p w14:paraId="7E4FCB4C" w14:textId="77777777" w:rsidR="009C4072" w:rsidRDefault="00853F96">
            <w:pPr>
              <w:rPr>
                <w:rFonts w:ascii="Aptos" w:hAnsi="Aptos" w:cs="Arial"/>
                <w:i/>
                <w:iCs/>
                <w:sz w:val="20"/>
                <w:szCs w:val="20"/>
              </w:rPr>
            </w:pPr>
            <w:r>
              <w:rPr>
                <w:rFonts w:ascii="Aptos" w:hAnsi="Aptos" w:cs="Arial"/>
                <w:sz w:val="20"/>
                <w:szCs w:val="20"/>
              </w:rPr>
              <w:t xml:space="preserve">We used patristic pairwise distances (PPD) that were calculated using </w:t>
            </w:r>
            <w:proofErr w:type="spellStart"/>
            <w:r>
              <w:rPr>
                <w:rFonts w:ascii="Aptos" w:hAnsi="Aptos" w:cs="Arial"/>
                <w:sz w:val="20"/>
                <w:szCs w:val="20"/>
              </w:rPr>
              <w:t>FastTree</w:t>
            </w:r>
            <w:proofErr w:type="spellEnd"/>
            <w:r>
              <w:rPr>
                <w:rFonts w:ascii="Aptos" w:hAnsi="Aptos" w:cs="Arial"/>
                <w:sz w:val="20"/>
                <w:szCs w:val="20"/>
              </w:rPr>
              <w:t xml:space="preserve"> 2.1.4 SSE3 ML phyloge</w:t>
            </w:r>
            <w:r>
              <w:rPr>
                <w:rFonts w:ascii="Aptos" w:hAnsi="Aptos" w:cs="Arial"/>
                <w:sz w:val="20"/>
                <w:szCs w:val="20"/>
              </w:rPr>
              <w:t xml:space="preserve">ny based on a multiple sequence alignment (MSA) of five concatenated protein domains (3CLpro, </w:t>
            </w:r>
            <w:proofErr w:type="spellStart"/>
            <w:r>
              <w:rPr>
                <w:rFonts w:ascii="Aptos" w:hAnsi="Aptos" w:cs="Arial"/>
                <w:sz w:val="20"/>
                <w:szCs w:val="20"/>
              </w:rPr>
              <w:t>NiRAN</w:t>
            </w:r>
            <w:proofErr w:type="spellEnd"/>
            <w:r>
              <w:rPr>
                <w:rFonts w:ascii="Aptos" w:hAnsi="Aptos" w:cs="Arial"/>
                <w:sz w:val="20"/>
                <w:szCs w:val="20"/>
              </w:rPr>
              <w:t xml:space="preserve">, </w:t>
            </w:r>
            <w:proofErr w:type="spellStart"/>
            <w:r>
              <w:rPr>
                <w:rFonts w:ascii="Aptos" w:hAnsi="Aptos" w:cs="Arial"/>
                <w:sz w:val="20"/>
                <w:szCs w:val="20"/>
              </w:rPr>
              <w:t>RdRp</w:t>
            </w:r>
            <w:proofErr w:type="spellEnd"/>
            <w:r>
              <w:rPr>
                <w:rFonts w:ascii="Aptos" w:hAnsi="Aptos" w:cs="Arial"/>
                <w:sz w:val="20"/>
                <w:szCs w:val="20"/>
              </w:rPr>
              <w:t>, ZBD and HEL1) as demarcation criterion for taxa at each of the following three ranks: family, genus, and species. Commonly, the PPD thresholds are se</w:t>
            </w:r>
            <w:r>
              <w:rPr>
                <w:rFonts w:ascii="Aptos" w:hAnsi="Aptos" w:cs="Arial"/>
                <w:sz w:val="20"/>
                <w:szCs w:val="20"/>
              </w:rPr>
              <w:t>lected as local minima in the clustering cost (CC) distribution, with CC=0 corresponding to an optimal solution (when available) without any violating distances (see below for details).</w:t>
            </w:r>
          </w:p>
          <w:p w14:paraId="56371A45" w14:textId="77777777" w:rsidR="009C4072" w:rsidRDefault="009C4072">
            <w:pPr>
              <w:rPr>
                <w:rFonts w:ascii="Aptos" w:hAnsi="Aptos" w:cs="Arial"/>
                <w:sz w:val="20"/>
                <w:szCs w:val="20"/>
              </w:rPr>
            </w:pPr>
          </w:p>
          <w:p w14:paraId="1AF7A60E" w14:textId="77777777" w:rsidR="009C4072" w:rsidRDefault="00853F96">
            <w:pPr>
              <w:pStyle w:val="BodyTextIndent"/>
              <w:ind w:left="0" w:firstLine="0"/>
              <w:rPr>
                <w:rFonts w:ascii="Aptos" w:hAnsi="Aptos" w:cs="Arial"/>
                <w:color w:val="000000"/>
                <w:sz w:val="20"/>
              </w:rPr>
            </w:pPr>
            <w:r>
              <w:rPr>
                <w:rFonts w:ascii="Aptos" w:hAnsi="Aptos" w:cs="Arial"/>
                <w:i/>
                <w:sz w:val="20"/>
              </w:rPr>
              <w:t>Justification</w:t>
            </w:r>
            <w:r>
              <w:rPr>
                <w:rFonts w:ascii="Aptos" w:hAnsi="Aptos" w:cs="Arial"/>
                <w:sz w:val="20"/>
              </w:rPr>
              <w:t>:</w:t>
            </w:r>
          </w:p>
          <w:p w14:paraId="29AA2A86" w14:textId="77777777" w:rsidR="009C4072" w:rsidRDefault="00853F96">
            <w:pPr>
              <w:pStyle w:val="BodyTextIndent"/>
              <w:ind w:left="0" w:firstLine="0"/>
              <w:rPr>
                <w:rFonts w:ascii="Aptos" w:hAnsi="Aptos" w:cs="Arial"/>
                <w:color w:val="000000"/>
                <w:sz w:val="20"/>
              </w:rPr>
            </w:pPr>
            <w:r>
              <w:rPr>
                <w:rFonts w:ascii="Aptos" w:hAnsi="Aptos" w:cs="Arial"/>
                <w:color w:val="000000"/>
                <w:sz w:val="20"/>
              </w:rPr>
              <w:t xml:space="preserve">Establishment of the new taxa within the order </w:t>
            </w:r>
            <w:proofErr w:type="spellStart"/>
            <w:r>
              <w:rPr>
                <w:rFonts w:ascii="Aptos" w:hAnsi="Aptos" w:cs="Arial"/>
                <w:i/>
                <w:iCs/>
                <w:color w:val="000000"/>
                <w:sz w:val="20"/>
              </w:rPr>
              <w:t>Nidovirales</w:t>
            </w:r>
            <w:proofErr w:type="spellEnd"/>
            <w:r>
              <w:rPr>
                <w:rFonts w:ascii="Aptos" w:hAnsi="Aptos" w:cs="Arial"/>
                <w:color w:val="000000"/>
                <w:sz w:val="20"/>
              </w:rPr>
              <w:t xml:space="preserve"> is based </w:t>
            </w:r>
            <w:r>
              <w:rPr>
                <w:rFonts w:ascii="Aptos" w:eastAsia="Arial" w:hAnsi="Aptos" w:cs="Arial"/>
                <w:color w:val="000000"/>
                <w:sz w:val="20"/>
                <w:lang w:eastAsia="en-US"/>
              </w:rPr>
              <w:t xml:space="preserve">on the presence of five </w:t>
            </w:r>
            <w:proofErr w:type="spellStart"/>
            <w:r>
              <w:rPr>
                <w:rFonts w:ascii="Aptos" w:eastAsia="Arial" w:hAnsi="Aptos" w:cs="Arial"/>
                <w:color w:val="000000"/>
                <w:sz w:val="20"/>
                <w:lang w:eastAsia="en-US"/>
              </w:rPr>
              <w:t>nidovirus</w:t>
            </w:r>
            <w:proofErr w:type="spellEnd"/>
            <w:r>
              <w:rPr>
                <w:rFonts w:ascii="Aptos" w:eastAsia="Arial" w:hAnsi="Aptos" w:cs="Arial"/>
                <w:color w:val="000000"/>
                <w:sz w:val="20"/>
                <w:lang w:eastAsia="en-US"/>
              </w:rPr>
              <w:t>-wide conserved replicative protein domains, and using these domains for phylogeny analysis and for pairwise distance-based hierarchical classification ass</w:t>
            </w:r>
            <w:r>
              <w:rPr>
                <w:rFonts w:ascii="Aptos" w:eastAsia="Arial" w:hAnsi="Aptos" w:cs="Arial"/>
                <w:color w:val="000000"/>
                <w:sz w:val="20"/>
                <w:lang w:eastAsia="en-US"/>
              </w:rPr>
              <w:t xml:space="preserve">isted by </w:t>
            </w:r>
            <w:proofErr w:type="spellStart"/>
            <w:r>
              <w:rPr>
                <w:rFonts w:ascii="Aptos" w:eastAsia="Arial" w:hAnsi="Aptos" w:cs="Arial"/>
                <w:color w:val="000000"/>
                <w:sz w:val="20"/>
                <w:lang w:eastAsia="en-US"/>
              </w:rPr>
              <w:t>DivErsity</w:t>
            </w:r>
            <w:proofErr w:type="spellEnd"/>
            <w:r>
              <w:rPr>
                <w:rFonts w:ascii="Aptos" w:eastAsia="Arial" w:hAnsi="Aptos" w:cs="Arial"/>
                <w:color w:val="000000"/>
                <w:sz w:val="20"/>
                <w:lang w:eastAsia="en-US"/>
              </w:rPr>
              <w:t xml:space="preserve"> </w:t>
            </w:r>
            <w:proofErr w:type="spellStart"/>
            <w:r>
              <w:rPr>
                <w:rFonts w:ascii="Aptos" w:eastAsia="Arial" w:hAnsi="Aptos" w:cs="Arial"/>
                <w:color w:val="000000"/>
                <w:sz w:val="20"/>
                <w:lang w:eastAsia="en-US"/>
              </w:rPr>
              <w:t>pArtitioning</w:t>
            </w:r>
            <w:proofErr w:type="spellEnd"/>
            <w:r>
              <w:rPr>
                <w:rFonts w:ascii="Aptos" w:eastAsia="Arial" w:hAnsi="Aptos" w:cs="Arial"/>
                <w:color w:val="000000"/>
                <w:sz w:val="20"/>
                <w:lang w:eastAsia="en-US"/>
              </w:rPr>
              <w:t xml:space="preserve"> by </w:t>
            </w:r>
            <w:proofErr w:type="spellStart"/>
            <w:r>
              <w:rPr>
                <w:rFonts w:ascii="Aptos" w:eastAsia="Arial" w:hAnsi="Aptos" w:cs="Arial"/>
                <w:color w:val="000000"/>
                <w:sz w:val="20"/>
                <w:lang w:eastAsia="en-US"/>
              </w:rPr>
              <w:t>hieRarchical</w:t>
            </w:r>
            <w:proofErr w:type="spellEnd"/>
            <w:r>
              <w:rPr>
                <w:rFonts w:ascii="Aptos" w:eastAsia="Arial" w:hAnsi="Aptos" w:cs="Arial"/>
                <w:color w:val="000000"/>
                <w:sz w:val="20"/>
                <w:lang w:eastAsia="en-US"/>
              </w:rPr>
              <w:t xml:space="preserve"> Clustering (</w:t>
            </w:r>
            <w:proofErr w:type="spellStart"/>
            <w:r>
              <w:rPr>
                <w:rFonts w:ascii="Aptos" w:eastAsia="Arial" w:hAnsi="Aptos" w:cs="Arial"/>
                <w:color w:val="000000"/>
                <w:sz w:val="20"/>
                <w:lang w:eastAsia="en-US"/>
              </w:rPr>
              <w:t>DEmARC</w:t>
            </w:r>
            <w:proofErr w:type="spellEnd"/>
            <w:r>
              <w:rPr>
                <w:rFonts w:ascii="Aptos" w:eastAsia="Arial" w:hAnsi="Aptos" w:cs="Arial"/>
                <w:color w:val="000000"/>
                <w:sz w:val="20"/>
                <w:lang w:eastAsia="en-US"/>
              </w:rPr>
              <w:t>)</w:t>
            </w:r>
            <w:r>
              <w:rPr>
                <w:rFonts w:ascii="Aptos" w:hAnsi="Aptos" w:cs="Arial"/>
                <w:color w:val="000000"/>
                <w:sz w:val="20"/>
              </w:rPr>
              <w:t>.</w:t>
            </w:r>
          </w:p>
        </w:tc>
      </w:tr>
    </w:tbl>
    <w:p w14:paraId="0405D2A7" w14:textId="77777777" w:rsidR="009C4072" w:rsidRDefault="009C4072">
      <w:pPr>
        <w:rPr>
          <w:rFonts w:ascii="Aptos" w:hAnsi="Aptos" w:cs="Arial"/>
          <w:color w:val="0000FF"/>
          <w:sz w:val="20"/>
          <w:szCs w:val="20"/>
        </w:rPr>
      </w:pPr>
    </w:p>
    <w:p w14:paraId="6E6EFB9A" w14:textId="77777777" w:rsidR="009C4072" w:rsidRDefault="009C4072">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9C4072" w14:paraId="2DE05516" w14:textId="77777777">
        <w:tc>
          <w:tcPr>
            <w:tcW w:w="8926" w:type="dxa"/>
            <w:shd w:val="clear" w:color="auto" w:fill="F2F2F2" w:themeFill="background1" w:themeFillShade="F2"/>
          </w:tcPr>
          <w:p w14:paraId="775868A7" w14:textId="49E115BA" w:rsidR="009C4072" w:rsidRDefault="00853F96">
            <w:pPr>
              <w:pStyle w:val="BodyTextIndent"/>
              <w:numPr>
                <w:ilvl w:val="0"/>
                <w:numId w:val="2"/>
              </w:numPr>
              <w:rPr>
                <w:rFonts w:ascii="Aptos" w:hAnsi="Aptos" w:cs="Arial"/>
                <w:color w:val="0000FF"/>
                <w:sz w:val="20"/>
              </w:rPr>
            </w:pPr>
            <w:r>
              <w:rPr>
                <w:rFonts w:ascii="Aptos" w:hAnsi="Aptos" w:cs="Arial"/>
                <w:b/>
                <w:color w:val="000000"/>
                <w:sz w:val="20"/>
              </w:rPr>
              <w:t xml:space="preserve">Text of Taxonomy proposal:  </w:t>
            </w:r>
          </w:p>
          <w:p w14:paraId="15B3CD86" w14:textId="77777777" w:rsidR="009C4072" w:rsidRDefault="009C4072">
            <w:pPr>
              <w:pStyle w:val="BodyTextIndent"/>
              <w:ind w:left="720" w:firstLine="0"/>
              <w:rPr>
                <w:rFonts w:ascii="Aptos" w:hAnsi="Aptos" w:cs="Arial"/>
                <w:color w:val="0000FF"/>
                <w:sz w:val="20"/>
              </w:rPr>
            </w:pPr>
          </w:p>
        </w:tc>
      </w:tr>
      <w:tr w:rsidR="009C4072" w14:paraId="2C75C8AF" w14:textId="77777777">
        <w:tc>
          <w:tcPr>
            <w:tcW w:w="8926" w:type="dxa"/>
          </w:tcPr>
          <w:p w14:paraId="122D0ACE" w14:textId="77777777" w:rsidR="009C4072" w:rsidRDefault="009C4072">
            <w:pPr>
              <w:rPr>
                <w:rFonts w:ascii="Aptos" w:hAnsi="Aptos" w:cs="Arial"/>
                <w:b/>
                <w:i/>
                <w:sz w:val="20"/>
                <w:szCs w:val="20"/>
              </w:rPr>
            </w:pPr>
          </w:p>
          <w:p w14:paraId="65044432" w14:textId="77777777" w:rsidR="009C4072" w:rsidRDefault="00853F96">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w:t>
            </w:r>
          </w:p>
          <w:p w14:paraId="6FB91751" w14:textId="77777777" w:rsidR="009C4072" w:rsidRDefault="00853F96">
            <w:pPr>
              <w:rPr>
                <w:rFonts w:ascii="Aptos" w:hAnsi="Aptos" w:cs="Arial"/>
                <w:sz w:val="20"/>
                <w:szCs w:val="20"/>
              </w:rPr>
            </w:pPr>
            <w:r>
              <w:rPr>
                <w:rFonts w:ascii="Aptos" w:hAnsi="Aptos" w:cs="Arial"/>
                <w:sz w:val="20"/>
                <w:szCs w:val="20"/>
              </w:rPr>
              <w:t xml:space="preserve">The order </w:t>
            </w:r>
            <w:proofErr w:type="spellStart"/>
            <w:r>
              <w:rPr>
                <w:rFonts w:ascii="Aptos" w:hAnsi="Aptos" w:cs="Arial"/>
                <w:i/>
                <w:iCs/>
                <w:sz w:val="20"/>
                <w:szCs w:val="20"/>
              </w:rPr>
              <w:t>Nidovirales</w:t>
            </w:r>
            <w:proofErr w:type="spellEnd"/>
            <w:r>
              <w:rPr>
                <w:rFonts w:ascii="Aptos" w:hAnsi="Aptos" w:cs="Arial"/>
                <w:sz w:val="20"/>
                <w:szCs w:val="20"/>
              </w:rPr>
              <w:t xml:space="preserve"> (</w:t>
            </w:r>
            <w:proofErr w:type="spellStart"/>
            <w:r>
              <w:rPr>
                <w:rFonts w:ascii="Aptos" w:hAnsi="Aptos" w:cs="Arial"/>
                <w:i/>
                <w:iCs/>
                <w:sz w:val="20"/>
                <w:szCs w:val="20"/>
              </w:rPr>
              <w:t>Riboviria</w:t>
            </w:r>
            <w:proofErr w:type="spellEnd"/>
            <w:r>
              <w:rPr>
                <w:rFonts w:ascii="Aptos" w:hAnsi="Aptos" w:cs="Arial"/>
                <w:sz w:val="20"/>
                <w:szCs w:val="20"/>
              </w:rPr>
              <w:t xml:space="preserve">: </w:t>
            </w:r>
            <w:proofErr w:type="spellStart"/>
            <w:r>
              <w:rPr>
                <w:rFonts w:ascii="Aptos" w:hAnsi="Aptos" w:cs="Arial"/>
                <w:i/>
                <w:iCs/>
                <w:sz w:val="20"/>
                <w:szCs w:val="20"/>
              </w:rPr>
              <w:t>Orthornavirae</w:t>
            </w:r>
            <w:proofErr w:type="spellEnd"/>
            <w:r>
              <w:rPr>
                <w:rFonts w:ascii="Aptos" w:hAnsi="Aptos" w:cs="Arial"/>
                <w:sz w:val="20"/>
                <w:szCs w:val="20"/>
              </w:rPr>
              <w:t xml:space="preserve">: </w:t>
            </w:r>
            <w:proofErr w:type="spellStart"/>
            <w:r>
              <w:rPr>
                <w:rFonts w:ascii="Aptos" w:hAnsi="Aptos" w:cs="Arial"/>
                <w:i/>
                <w:iCs/>
                <w:sz w:val="20"/>
                <w:szCs w:val="20"/>
              </w:rPr>
              <w:t>Pisuviricota</w:t>
            </w:r>
            <w:proofErr w:type="spellEnd"/>
            <w:r>
              <w:rPr>
                <w:rFonts w:ascii="Aptos" w:hAnsi="Aptos" w:cs="Arial"/>
                <w:sz w:val="20"/>
                <w:szCs w:val="20"/>
              </w:rPr>
              <w:t xml:space="preserve">: </w:t>
            </w:r>
            <w:proofErr w:type="spellStart"/>
            <w:r>
              <w:rPr>
                <w:rFonts w:ascii="Aptos" w:hAnsi="Aptos" w:cs="Arial"/>
                <w:i/>
                <w:iCs/>
                <w:sz w:val="20"/>
                <w:szCs w:val="20"/>
              </w:rPr>
              <w:t>Pisoniviricetes</w:t>
            </w:r>
            <w:proofErr w:type="spellEnd"/>
            <w:r>
              <w:rPr>
                <w:rFonts w:ascii="Aptos" w:hAnsi="Aptos" w:cs="Arial"/>
                <w:sz w:val="20"/>
                <w:szCs w:val="20"/>
              </w:rPr>
              <w:t>) currently includes 130 species from 79 subgenera, 48 genera, 27 subfamilies, 14 families, and 8 suborders. Six of the established families (</w:t>
            </w:r>
            <w:proofErr w:type="spellStart"/>
            <w:r>
              <w:rPr>
                <w:rFonts w:ascii="Aptos" w:hAnsi="Aptos" w:cs="Arial"/>
                <w:i/>
                <w:iCs/>
                <w:sz w:val="20"/>
                <w:szCs w:val="20"/>
              </w:rPr>
              <w:t>Abyssoviridae</w:t>
            </w:r>
            <w:proofErr w:type="spellEnd"/>
            <w:r>
              <w:rPr>
                <w:rFonts w:ascii="Aptos" w:hAnsi="Aptos" w:cs="Arial"/>
                <w:sz w:val="20"/>
                <w:szCs w:val="20"/>
              </w:rPr>
              <w:t xml:space="preserve">, </w:t>
            </w:r>
            <w:proofErr w:type="spellStart"/>
            <w:r>
              <w:rPr>
                <w:rFonts w:ascii="Aptos" w:hAnsi="Aptos" w:cs="Arial"/>
                <w:i/>
                <w:iCs/>
                <w:sz w:val="20"/>
                <w:szCs w:val="20"/>
              </w:rPr>
              <w:t>Medioniviridae</w:t>
            </w:r>
            <w:proofErr w:type="spellEnd"/>
            <w:r>
              <w:rPr>
                <w:rFonts w:ascii="Aptos" w:hAnsi="Aptos" w:cs="Arial"/>
                <w:sz w:val="20"/>
                <w:szCs w:val="20"/>
              </w:rPr>
              <w:t xml:space="preserve">, </w:t>
            </w:r>
            <w:proofErr w:type="spellStart"/>
            <w:r>
              <w:rPr>
                <w:rFonts w:ascii="Aptos" w:hAnsi="Aptos" w:cs="Arial"/>
                <w:i/>
                <w:iCs/>
                <w:sz w:val="20"/>
                <w:szCs w:val="20"/>
              </w:rPr>
              <w:t>Meson</w:t>
            </w:r>
            <w:r>
              <w:rPr>
                <w:rFonts w:ascii="Aptos" w:hAnsi="Aptos" w:cs="Arial"/>
                <w:i/>
                <w:iCs/>
                <w:sz w:val="20"/>
                <w:szCs w:val="20"/>
              </w:rPr>
              <w:t>iviridae</w:t>
            </w:r>
            <w:proofErr w:type="spellEnd"/>
            <w:r>
              <w:rPr>
                <w:rFonts w:ascii="Aptos" w:hAnsi="Aptos" w:cs="Arial"/>
                <w:sz w:val="20"/>
                <w:szCs w:val="20"/>
              </w:rPr>
              <w:t xml:space="preserve">, </w:t>
            </w:r>
            <w:proofErr w:type="spellStart"/>
            <w:r>
              <w:rPr>
                <w:rFonts w:ascii="Aptos" w:hAnsi="Aptos" w:cs="Arial"/>
                <w:i/>
                <w:iCs/>
                <w:sz w:val="20"/>
                <w:szCs w:val="20"/>
              </w:rPr>
              <w:t>Mononiviridae</w:t>
            </w:r>
            <w:proofErr w:type="spellEnd"/>
            <w:r>
              <w:rPr>
                <w:rFonts w:ascii="Aptos" w:hAnsi="Aptos" w:cs="Arial"/>
                <w:sz w:val="20"/>
                <w:szCs w:val="20"/>
              </w:rPr>
              <w:t xml:space="preserve">, </w:t>
            </w:r>
            <w:proofErr w:type="spellStart"/>
            <w:r>
              <w:rPr>
                <w:rFonts w:ascii="Aptos" w:hAnsi="Aptos" w:cs="Arial"/>
                <w:i/>
                <w:iCs/>
                <w:sz w:val="20"/>
                <w:szCs w:val="20"/>
              </w:rPr>
              <w:t>Roniviridae</w:t>
            </w:r>
            <w:proofErr w:type="spellEnd"/>
            <w:r>
              <w:rPr>
                <w:rFonts w:ascii="Aptos" w:hAnsi="Aptos" w:cs="Arial"/>
                <w:sz w:val="20"/>
                <w:szCs w:val="20"/>
              </w:rPr>
              <w:t xml:space="preserve">, </w:t>
            </w:r>
            <w:proofErr w:type="spellStart"/>
            <w:r>
              <w:rPr>
                <w:rFonts w:ascii="Aptos" w:hAnsi="Aptos" w:cs="Arial"/>
                <w:i/>
                <w:iCs/>
                <w:sz w:val="20"/>
                <w:szCs w:val="20"/>
              </w:rPr>
              <w:t>Euroniviridae</w:t>
            </w:r>
            <w:proofErr w:type="spellEnd"/>
            <w:r>
              <w:rPr>
                <w:rFonts w:ascii="Aptos" w:hAnsi="Aptos" w:cs="Arial"/>
                <w:sz w:val="20"/>
                <w:szCs w:val="20"/>
              </w:rPr>
              <w:t>) from four suborders exclusively cover viruses with invertebrate hosts, whereas the other 8 families (</w:t>
            </w:r>
            <w:proofErr w:type="spellStart"/>
            <w:r>
              <w:rPr>
                <w:rFonts w:ascii="Aptos" w:hAnsi="Aptos" w:cs="Arial"/>
                <w:i/>
                <w:iCs/>
                <w:sz w:val="20"/>
                <w:szCs w:val="20"/>
              </w:rPr>
              <w:t>Arteriviridae</w:t>
            </w:r>
            <w:proofErr w:type="spellEnd"/>
            <w:r>
              <w:rPr>
                <w:rFonts w:ascii="Aptos" w:hAnsi="Aptos" w:cs="Arial"/>
                <w:sz w:val="20"/>
                <w:szCs w:val="20"/>
              </w:rPr>
              <w:t xml:space="preserve">, </w:t>
            </w:r>
            <w:proofErr w:type="spellStart"/>
            <w:r>
              <w:rPr>
                <w:rFonts w:ascii="Aptos" w:hAnsi="Aptos" w:cs="Arial"/>
                <w:i/>
                <w:iCs/>
                <w:sz w:val="20"/>
                <w:szCs w:val="20"/>
              </w:rPr>
              <w:t>Cremegaviridae</w:t>
            </w:r>
            <w:proofErr w:type="spellEnd"/>
            <w:r>
              <w:rPr>
                <w:rFonts w:ascii="Aptos" w:hAnsi="Aptos" w:cs="Arial"/>
                <w:sz w:val="20"/>
                <w:szCs w:val="20"/>
              </w:rPr>
              <w:t xml:space="preserve">, </w:t>
            </w:r>
            <w:proofErr w:type="spellStart"/>
            <w:r>
              <w:rPr>
                <w:rFonts w:ascii="Aptos" w:hAnsi="Aptos" w:cs="Arial"/>
                <w:i/>
                <w:iCs/>
                <w:sz w:val="20"/>
                <w:szCs w:val="20"/>
              </w:rPr>
              <w:t>Gresnaviridae</w:t>
            </w:r>
            <w:proofErr w:type="spellEnd"/>
            <w:r>
              <w:rPr>
                <w:rFonts w:ascii="Aptos" w:hAnsi="Aptos" w:cs="Arial"/>
                <w:sz w:val="20"/>
                <w:szCs w:val="20"/>
              </w:rPr>
              <w:t xml:space="preserve">, </w:t>
            </w:r>
            <w:proofErr w:type="spellStart"/>
            <w:r>
              <w:rPr>
                <w:rFonts w:ascii="Aptos" w:hAnsi="Aptos" w:cs="Arial"/>
                <w:i/>
                <w:iCs/>
                <w:sz w:val="20"/>
                <w:szCs w:val="20"/>
              </w:rPr>
              <w:t>Olifoviridae</w:t>
            </w:r>
            <w:proofErr w:type="spellEnd"/>
            <w:r>
              <w:rPr>
                <w:rFonts w:ascii="Aptos" w:hAnsi="Aptos" w:cs="Arial"/>
                <w:sz w:val="20"/>
                <w:szCs w:val="20"/>
              </w:rPr>
              <w:t xml:space="preserve">, </w:t>
            </w:r>
            <w:r>
              <w:rPr>
                <w:rFonts w:ascii="Aptos" w:hAnsi="Aptos" w:cs="Arial"/>
                <w:i/>
                <w:iCs/>
                <w:sz w:val="20"/>
                <w:szCs w:val="20"/>
              </w:rPr>
              <w:t>Coronaviridae</w:t>
            </w:r>
            <w:r>
              <w:rPr>
                <w:rFonts w:ascii="Aptos" w:hAnsi="Aptos" w:cs="Arial"/>
                <w:sz w:val="20"/>
                <w:szCs w:val="20"/>
              </w:rPr>
              <w:t xml:space="preserve">, </w:t>
            </w:r>
            <w:proofErr w:type="spellStart"/>
            <w:r>
              <w:rPr>
                <w:rFonts w:ascii="Aptos" w:hAnsi="Aptos" w:cs="Arial"/>
                <w:i/>
                <w:iCs/>
                <w:sz w:val="20"/>
                <w:szCs w:val="20"/>
              </w:rPr>
              <w:t>Naghoshaviridae</w:t>
            </w:r>
            <w:proofErr w:type="spellEnd"/>
            <w:r>
              <w:rPr>
                <w:rFonts w:ascii="Aptos" w:hAnsi="Aptos" w:cs="Arial"/>
                <w:sz w:val="20"/>
                <w:szCs w:val="20"/>
              </w:rPr>
              <w:t xml:space="preserve">, </w:t>
            </w:r>
            <w:proofErr w:type="spellStart"/>
            <w:r>
              <w:rPr>
                <w:rFonts w:ascii="Aptos" w:hAnsi="Aptos" w:cs="Arial"/>
                <w:i/>
                <w:iCs/>
                <w:sz w:val="20"/>
                <w:szCs w:val="20"/>
              </w:rPr>
              <w:t>Nanhypovir</w:t>
            </w:r>
            <w:r>
              <w:rPr>
                <w:rFonts w:ascii="Aptos" w:hAnsi="Aptos" w:cs="Arial"/>
                <w:i/>
                <w:iCs/>
                <w:sz w:val="20"/>
                <w:szCs w:val="20"/>
              </w:rPr>
              <w:t>idae</w:t>
            </w:r>
            <w:proofErr w:type="spellEnd"/>
            <w:r>
              <w:rPr>
                <w:rFonts w:ascii="Aptos" w:hAnsi="Aptos" w:cs="Arial"/>
                <w:sz w:val="20"/>
                <w:szCs w:val="20"/>
              </w:rPr>
              <w:t xml:space="preserve">, </w:t>
            </w:r>
            <w:proofErr w:type="spellStart"/>
            <w:r>
              <w:rPr>
                <w:rFonts w:ascii="Aptos" w:hAnsi="Aptos" w:cs="Arial"/>
                <w:i/>
                <w:iCs/>
                <w:sz w:val="20"/>
                <w:szCs w:val="20"/>
              </w:rPr>
              <w:t>Tobaniviridae</w:t>
            </w:r>
            <w:proofErr w:type="spellEnd"/>
            <w:r>
              <w:rPr>
                <w:rFonts w:ascii="Aptos" w:hAnsi="Aptos" w:cs="Arial"/>
                <w:sz w:val="20"/>
                <w:szCs w:val="20"/>
              </w:rPr>
              <w:t>) encompass viruses with vertebrate hosts.</w:t>
            </w:r>
          </w:p>
          <w:p w14:paraId="2AC06082" w14:textId="77777777" w:rsidR="009C4072" w:rsidRDefault="009C4072">
            <w:pPr>
              <w:rPr>
                <w:rFonts w:ascii="Aptos" w:hAnsi="Aptos" w:cs="Arial"/>
                <w:sz w:val="20"/>
                <w:szCs w:val="20"/>
              </w:rPr>
            </w:pPr>
          </w:p>
          <w:p w14:paraId="31432C3A" w14:textId="77777777" w:rsidR="009C4072" w:rsidRDefault="00853F96">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w:t>
            </w:r>
          </w:p>
          <w:p w14:paraId="79046E1B" w14:textId="77777777" w:rsidR="009C4072" w:rsidRDefault="00853F96">
            <w:pPr>
              <w:rPr>
                <w:rFonts w:ascii="Aptos" w:hAnsi="Aptos" w:cs="Arial"/>
                <w:sz w:val="20"/>
                <w:szCs w:val="20"/>
              </w:rPr>
            </w:pPr>
            <w:r>
              <w:rPr>
                <w:rFonts w:ascii="Aptos" w:hAnsi="Aptos" w:cs="Arial"/>
                <w:sz w:val="20"/>
                <w:szCs w:val="20"/>
              </w:rPr>
              <w:t xml:space="preserve">We propose the expansion of the order </w:t>
            </w:r>
            <w:proofErr w:type="spellStart"/>
            <w:r>
              <w:rPr>
                <w:rFonts w:ascii="Aptos" w:hAnsi="Aptos" w:cs="Arial"/>
                <w:i/>
                <w:iCs/>
                <w:sz w:val="20"/>
                <w:szCs w:val="20"/>
              </w:rPr>
              <w:t>Nidovirales</w:t>
            </w:r>
            <w:proofErr w:type="spellEnd"/>
            <w:r>
              <w:rPr>
                <w:rFonts w:ascii="Aptos" w:hAnsi="Aptos" w:cs="Arial"/>
                <w:sz w:val="20"/>
                <w:szCs w:val="20"/>
              </w:rPr>
              <w:t xml:space="preserve"> by 8 new families, 34 new genera, and 43 new species. The exemplar viruses that type the new species are all asso</w:t>
            </w:r>
            <w:r>
              <w:rPr>
                <w:rFonts w:ascii="Aptos" w:hAnsi="Aptos" w:cs="Arial"/>
                <w:sz w:val="20"/>
                <w:szCs w:val="20"/>
              </w:rPr>
              <w:t>ciated with invertebrate hosts. Their coding-complete genome sequences are reported in [</w:t>
            </w:r>
            <w:r>
              <w:rPr>
                <w:rFonts w:ascii="Aptos" w:hAnsi="Aptos" w:cs="Arial"/>
                <w:b/>
                <w:bCs/>
                <w:sz w:val="20"/>
                <w:szCs w:val="20"/>
              </w:rPr>
              <w:t>1-4</w:t>
            </w:r>
            <w:r>
              <w:rPr>
                <w:rFonts w:ascii="Aptos" w:hAnsi="Aptos" w:cs="Arial"/>
                <w:sz w:val="20"/>
                <w:szCs w:val="20"/>
              </w:rPr>
              <w:t xml:space="preserve">]. Phylogenetic trees for the three taxonomy ranks are shown in </w:t>
            </w:r>
            <w:r>
              <w:rPr>
                <w:rFonts w:ascii="Aptos" w:hAnsi="Aptos" w:cs="Arial"/>
                <w:b/>
                <w:bCs/>
                <w:sz w:val="20"/>
                <w:szCs w:val="20"/>
              </w:rPr>
              <w:t>Figures 1–3</w:t>
            </w:r>
            <w:r>
              <w:rPr>
                <w:rFonts w:ascii="Aptos" w:hAnsi="Aptos" w:cs="Arial"/>
                <w:sz w:val="20"/>
                <w:szCs w:val="20"/>
              </w:rPr>
              <w:t>, with newly proposed taxa highlighted in green. We do not assign the newly proposed viral</w:t>
            </w:r>
            <w:r>
              <w:rPr>
                <w:rFonts w:ascii="Aptos" w:hAnsi="Aptos" w:cs="Arial"/>
                <w:sz w:val="20"/>
                <w:szCs w:val="20"/>
              </w:rPr>
              <w:t xml:space="preserve"> taxa to the suborder, subfamily and subgenus ranks because of insufficient support for the established classification thresholds at these ranks (see below) and the revision of a considerable number of established taxa that the application of the currently</w:t>
            </w:r>
            <w:r>
              <w:rPr>
                <w:rFonts w:ascii="Aptos" w:hAnsi="Aptos" w:cs="Arial"/>
                <w:sz w:val="20"/>
                <w:szCs w:val="20"/>
              </w:rPr>
              <w:t xml:space="preserve"> best supported thresholds at these ranks would cause. Many of the new taxa are represented by only single viruses (singletons), and we believe that an expanded virus sampling is required to enable a confident classification at the subgenus, subfamily, and</w:t>
            </w:r>
            <w:r>
              <w:rPr>
                <w:rFonts w:ascii="Aptos" w:hAnsi="Aptos" w:cs="Arial"/>
                <w:sz w:val="20"/>
                <w:szCs w:val="20"/>
              </w:rPr>
              <w:t xml:space="preserve"> suborder ranks in the future.</w:t>
            </w:r>
          </w:p>
          <w:p w14:paraId="3A00F520" w14:textId="77777777" w:rsidR="009C4072" w:rsidRDefault="009C4072">
            <w:pPr>
              <w:rPr>
                <w:rFonts w:ascii="Aptos" w:hAnsi="Aptos" w:cs="Arial"/>
                <w:sz w:val="20"/>
                <w:szCs w:val="20"/>
              </w:rPr>
            </w:pPr>
          </w:p>
          <w:p w14:paraId="51C89514" w14:textId="77777777" w:rsidR="009C4072" w:rsidRDefault="00853F96">
            <w:pPr>
              <w:rPr>
                <w:rFonts w:ascii="Aptos" w:hAnsi="Aptos" w:cs="Arial"/>
                <w:i/>
                <w:sz w:val="20"/>
                <w:szCs w:val="20"/>
              </w:rPr>
            </w:pPr>
            <w:r>
              <w:rPr>
                <w:rFonts w:ascii="Aptos" w:hAnsi="Aptos" w:cs="Arial"/>
                <w:i/>
                <w:sz w:val="20"/>
                <w:szCs w:val="20"/>
              </w:rPr>
              <w:t>Demarcation criteria for new taxon/taxa:</w:t>
            </w:r>
          </w:p>
          <w:p w14:paraId="170C12E9" w14:textId="77777777" w:rsidR="009C4072" w:rsidRDefault="00853F96">
            <w:pPr>
              <w:rPr>
                <w:rFonts w:ascii="Aptos" w:hAnsi="Aptos" w:cs="Arial"/>
                <w:sz w:val="20"/>
                <w:szCs w:val="20"/>
              </w:rPr>
            </w:pPr>
            <w:r>
              <w:rPr>
                <w:rFonts w:ascii="Aptos" w:hAnsi="Aptos" w:cs="Arial"/>
                <w:sz w:val="20"/>
                <w:szCs w:val="20"/>
              </w:rPr>
              <w:t xml:space="preserve">Demarcation of species, genus and family ranks was established using coding-complete </w:t>
            </w:r>
            <w:proofErr w:type="spellStart"/>
            <w:r>
              <w:rPr>
                <w:rFonts w:ascii="Aptos" w:hAnsi="Aptos" w:cs="Arial"/>
                <w:sz w:val="20"/>
                <w:szCs w:val="20"/>
              </w:rPr>
              <w:t>nidovirus</w:t>
            </w:r>
            <w:proofErr w:type="spellEnd"/>
            <w:r>
              <w:rPr>
                <w:rFonts w:ascii="Aptos" w:hAnsi="Aptos" w:cs="Arial"/>
                <w:sz w:val="20"/>
                <w:szCs w:val="20"/>
              </w:rPr>
              <w:t xml:space="preserve"> genome sequences and thresholds of 0.0402, 0.9656, and 2.7727 patristic pairwise distanc</w:t>
            </w:r>
            <w:r>
              <w:rPr>
                <w:rFonts w:ascii="Aptos" w:hAnsi="Aptos" w:cs="Arial"/>
                <w:sz w:val="20"/>
                <w:szCs w:val="20"/>
              </w:rPr>
              <w:t xml:space="preserve">e (PPD) that were calculated for the concatenated amino acid sequences of five order-wide conserved domains 3CL-like protease (3CLpro), </w:t>
            </w:r>
            <w:proofErr w:type="spellStart"/>
            <w:r>
              <w:rPr>
                <w:rFonts w:ascii="Aptos" w:hAnsi="Aptos" w:cs="Arial"/>
                <w:sz w:val="20"/>
                <w:szCs w:val="20"/>
              </w:rPr>
              <w:t>nidovirus</w:t>
            </w:r>
            <w:proofErr w:type="spellEnd"/>
            <w:r>
              <w:rPr>
                <w:rFonts w:ascii="Aptos" w:hAnsi="Aptos" w:cs="Arial"/>
                <w:sz w:val="20"/>
                <w:szCs w:val="20"/>
              </w:rPr>
              <w:t xml:space="preserve"> </w:t>
            </w:r>
            <w:proofErr w:type="spellStart"/>
            <w:r>
              <w:rPr>
                <w:rFonts w:ascii="Aptos" w:hAnsi="Aptos" w:cs="Arial"/>
                <w:sz w:val="20"/>
                <w:szCs w:val="20"/>
              </w:rPr>
              <w:t>nucleotidyltransferase</w:t>
            </w:r>
            <w:proofErr w:type="spellEnd"/>
            <w:r>
              <w:rPr>
                <w:rFonts w:ascii="Aptos" w:hAnsi="Aptos" w:cs="Arial"/>
                <w:sz w:val="20"/>
                <w:szCs w:val="20"/>
              </w:rPr>
              <w:t xml:space="preserve"> (</w:t>
            </w:r>
            <w:proofErr w:type="spellStart"/>
            <w:r>
              <w:rPr>
                <w:rFonts w:ascii="Aptos" w:hAnsi="Aptos" w:cs="Arial"/>
                <w:sz w:val="20"/>
                <w:szCs w:val="20"/>
              </w:rPr>
              <w:t>NiRAN</w:t>
            </w:r>
            <w:proofErr w:type="spellEnd"/>
            <w:r>
              <w:rPr>
                <w:rFonts w:ascii="Aptos" w:hAnsi="Aptos" w:cs="Arial"/>
                <w:sz w:val="20"/>
                <w:szCs w:val="20"/>
              </w:rPr>
              <w:t>), RNA-directed RNA polymerase (</w:t>
            </w:r>
            <w:proofErr w:type="spellStart"/>
            <w:r>
              <w:rPr>
                <w:rFonts w:ascii="Aptos" w:hAnsi="Aptos" w:cs="Arial"/>
                <w:sz w:val="20"/>
                <w:szCs w:val="20"/>
              </w:rPr>
              <w:t>RdRp</w:t>
            </w:r>
            <w:proofErr w:type="spellEnd"/>
            <w:r>
              <w:rPr>
                <w:rFonts w:ascii="Aptos" w:hAnsi="Aptos" w:cs="Arial"/>
                <w:sz w:val="20"/>
                <w:szCs w:val="20"/>
              </w:rPr>
              <w:t xml:space="preserve">), Zinc-binding domain (ZBD) and superfamily </w:t>
            </w:r>
            <w:r>
              <w:rPr>
                <w:rFonts w:ascii="Aptos" w:hAnsi="Aptos" w:cs="Arial"/>
                <w:sz w:val="20"/>
                <w:szCs w:val="20"/>
              </w:rPr>
              <w:t xml:space="preserve">1 helicase (HEL1). The intra-cluster PPD ranges and PPD thresholds are shown in </w:t>
            </w:r>
            <w:r>
              <w:rPr>
                <w:rFonts w:ascii="Aptos" w:hAnsi="Aptos" w:cs="Arial"/>
                <w:b/>
                <w:bCs/>
                <w:sz w:val="20"/>
                <w:szCs w:val="20"/>
              </w:rPr>
              <w:t>Figure 4</w:t>
            </w:r>
            <w:r>
              <w:rPr>
                <w:rFonts w:ascii="Aptos" w:hAnsi="Aptos" w:cs="Arial"/>
                <w:sz w:val="20"/>
                <w:szCs w:val="20"/>
              </w:rPr>
              <w:t xml:space="preserve">. The three PPD thresholds were chosen by minimizing the optimization criterion, clustering cost (CC), which was zero (species, genus ranks) or </w:t>
            </w:r>
            <w:r>
              <w:rPr>
                <w:rFonts w:ascii="Aptos" w:hAnsi="Aptos" w:cs="Arial"/>
                <w:sz w:val="20"/>
                <w:szCs w:val="20"/>
              </w:rPr>
              <w:lastRenderedPageBreak/>
              <w:t xml:space="preserve">very close to zero </w:t>
            </w:r>
            <w:r>
              <w:rPr>
                <w:rFonts w:ascii="Aptos" w:hAnsi="Aptos" w:cs="Arial"/>
                <w:sz w:val="20"/>
                <w:szCs w:val="20"/>
              </w:rPr>
              <w:t>(0.00385, family rank).</w:t>
            </w:r>
          </w:p>
          <w:p w14:paraId="453E24AC" w14:textId="77777777" w:rsidR="009C4072" w:rsidRDefault="009C4072">
            <w:pPr>
              <w:rPr>
                <w:rFonts w:ascii="Aptos" w:hAnsi="Aptos" w:cs="Arial"/>
                <w:i/>
                <w:sz w:val="20"/>
                <w:szCs w:val="20"/>
              </w:rPr>
            </w:pPr>
          </w:p>
          <w:p w14:paraId="7C11C4E1" w14:textId="77777777" w:rsidR="009C4072" w:rsidRDefault="00853F96">
            <w:pPr>
              <w:rPr>
                <w:rFonts w:ascii="Aptos" w:hAnsi="Aptos" w:cs="Arial"/>
                <w:sz w:val="20"/>
                <w:szCs w:val="20"/>
              </w:rPr>
            </w:pPr>
            <w:r>
              <w:rPr>
                <w:rFonts w:ascii="Aptos" w:hAnsi="Aptos" w:cs="Arial"/>
                <w:i/>
                <w:sz w:val="20"/>
                <w:szCs w:val="20"/>
              </w:rPr>
              <w:t>Justification</w:t>
            </w:r>
            <w:r>
              <w:rPr>
                <w:rFonts w:ascii="Aptos" w:hAnsi="Aptos" w:cs="Arial"/>
                <w:sz w:val="20"/>
                <w:szCs w:val="20"/>
              </w:rPr>
              <w:t>:</w:t>
            </w:r>
          </w:p>
          <w:p w14:paraId="50BAE93E" w14:textId="6AD584DC" w:rsidR="009C4072" w:rsidRDefault="00853F96">
            <w:pPr>
              <w:rPr>
                <w:rFonts w:ascii="Aptos" w:hAnsi="Aptos" w:cs="Arial"/>
                <w:sz w:val="20"/>
                <w:szCs w:val="20"/>
              </w:rPr>
            </w:pPr>
            <w:r>
              <w:rPr>
                <w:rFonts w:ascii="Aptos" w:hAnsi="Aptos" w:cs="Arial"/>
                <w:sz w:val="20"/>
                <w:szCs w:val="20"/>
              </w:rPr>
              <w:t xml:space="preserve">All viruses classified in this proposal are recognized as </w:t>
            </w:r>
            <w:proofErr w:type="spellStart"/>
            <w:r>
              <w:rPr>
                <w:rFonts w:ascii="Aptos" w:hAnsi="Aptos" w:cs="Arial"/>
                <w:sz w:val="20"/>
                <w:szCs w:val="20"/>
              </w:rPr>
              <w:t>nidoviruses</w:t>
            </w:r>
            <w:proofErr w:type="spellEnd"/>
            <w:r>
              <w:rPr>
                <w:rFonts w:ascii="Aptos" w:hAnsi="Aptos" w:cs="Arial"/>
                <w:sz w:val="20"/>
                <w:szCs w:val="20"/>
              </w:rPr>
              <w:t xml:space="preserve"> based on the presence of five conserved replicative domains (3CLpro, </w:t>
            </w:r>
            <w:proofErr w:type="spellStart"/>
            <w:r>
              <w:rPr>
                <w:rFonts w:ascii="Aptos" w:hAnsi="Aptos" w:cs="Arial"/>
                <w:sz w:val="20"/>
                <w:szCs w:val="20"/>
              </w:rPr>
              <w:t>NiRAN</w:t>
            </w:r>
            <w:proofErr w:type="spellEnd"/>
            <w:r>
              <w:rPr>
                <w:rFonts w:ascii="Aptos" w:hAnsi="Aptos" w:cs="Arial"/>
                <w:sz w:val="20"/>
                <w:szCs w:val="20"/>
              </w:rPr>
              <w:t xml:space="preserve">, </w:t>
            </w:r>
            <w:proofErr w:type="spellStart"/>
            <w:r>
              <w:rPr>
                <w:rFonts w:ascii="Aptos" w:hAnsi="Aptos" w:cs="Arial"/>
                <w:sz w:val="20"/>
                <w:szCs w:val="20"/>
              </w:rPr>
              <w:t>RdRp</w:t>
            </w:r>
            <w:proofErr w:type="spellEnd"/>
            <w:r>
              <w:rPr>
                <w:rFonts w:ascii="Aptos" w:hAnsi="Aptos" w:cs="Arial"/>
                <w:sz w:val="20"/>
                <w:szCs w:val="20"/>
              </w:rPr>
              <w:t>, ZBD and HEL1) and the phylogeny reconstructed based on these fiv</w:t>
            </w:r>
            <w:r>
              <w:rPr>
                <w:rFonts w:ascii="Aptos" w:hAnsi="Aptos" w:cs="Arial"/>
                <w:sz w:val="20"/>
                <w:szCs w:val="20"/>
              </w:rPr>
              <w:t xml:space="preserve">e domains. The synteny of these five protein domains is a hallmark feature of </w:t>
            </w:r>
            <w:proofErr w:type="spellStart"/>
            <w:r>
              <w:rPr>
                <w:rFonts w:ascii="Aptos" w:hAnsi="Aptos" w:cs="Arial"/>
                <w:sz w:val="20"/>
                <w:szCs w:val="20"/>
              </w:rPr>
              <w:t>nidoviruses</w:t>
            </w:r>
            <w:proofErr w:type="spellEnd"/>
            <w:r>
              <w:rPr>
                <w:rFonts w:ascii="Aptos" w:hAnsi="Aptos" w:cs="Arial"/>
                <w:sz w:val="20"/>
                <w:szCs w:val="20"/>
              </w:rPr>
              <w:t xml:space="preserve"> and has not been observed in viruses from other orders. The</w:t>
            </w:r>
            <w:r>
              <w:rPr>
                <w:rFonts w:ascii="Aptos" w:eastAsia="Arial" w:hAnsi="Aptos" w:cs="Arial"/>
                <w:sz w:val="20"/>
                <w:szCs w:val="20"/>
              </w:rPr>
              <w:t xml:space="preserve"> five domains include the </w:t>
            </w:r>
            <w:proofErr w:type="spellStart"/>
            <w:r>
              <w:rPr>
                <w:rFonts w:ascii="Aptos" w:eastAsia="Arial" w:hAnsi="Aptos" w:cs="Arial"/>
                <w:sz w:val="20"/>
                <w:szCs w:val="20"/>
              </w:rPr>
              <w:t>nidovirus</w:t>
            </w:r>
            <w:proofErr w:type="spellEnd"/>
            <w:r>
              <w:rPr>
                <w:rFonts w:ascii="Aptos" w:eastAsia="Arial" w:hAnsi="Aptos" w:cs="Arial"/>
                <w:sz w:val="20"/>
                <w:szCs w:val="20"/>
              </w:rPr>
              <w:t xml:space="preserve"> genetic markers </w:t>
            </w:r>
            <w:proofErr w:type="spellStart"/>
            <w:r>
              <w:rPr>
                <w:rFonts w:ascii="Aptos" w:eastAsia="Arial" w:hAnsi="Aptos" w:cs="Arial"/>
                <w:sz w:val="20"/>
                <w:szCs w:val="20"/>
              </w:rPr>
              <w:t>NiRAN</w:t>
            </w:r>
            <w:proofErr w:type="spellEnd"/>
            <w:r>
              <w:rPr>
                <w:rFonts w:ascii="Aptos" w:eastAsia="Arial" w:hAnsi="Aptos" w:cs="Arial"/>
                <w:sz w:val="20"/>
                <w:szCs w:val="20"/>
              </w:rPr>
              <w:t xml:space="preserve"> and ZBD linked to HEL1 [</w:t>
            </w:r>
            <w:r>
              <w:rPr>
                <w:rFonts w:ascii="Aptos" w:eastAsia="Arial" w:hAnsi="Aptos" w:cs="Arial"/>
                <w:b/>
                <w:bCs/>
                <w:sz w:val="20"/>
                <w:szCs w:val="20"/>
              </w:rPr>
              <w:t>5</w:t>
            </w:r>
            <w:r>
              <w:rPr>
                <w:rFonts w:ascii="Aptos" w:eastAsia="Arial" w:hAnsi="Aptos" w:cs="Arial"/>
                <w:sz w:val="20"/>
                <w:szCs w:val="20"/>
              </w:rPr>
              <w:t xml:space="preserve">]. </w:t>
            </w:r>
            <w:r>
              <w:rPr>
                <w:rFonts w:ascii="Aptos" w:hAnsi="Aptos" w:cs="Arial"/>
                <w:sz w:val="20"/>
                <w:szCs w:val="20"/>
              </w:rPr>
              <w:t>All viruses classifie</w:t>
            </w:r>
            <w:r>
              <w:rPr>
                <w:rFonts w:ascii="Aptos" w:hAnsi="Aptos" w:cs="Arial"/>
                <w:sz w:val="20"/>
                <w:szCs w:val="20"/>
              </w:rPr>
              <w:t xml:space="preserve">d in this proposal are represented by coding-complete genomes and thus qualify for inclusion in the </w:t>
            </w:r>
            <w:proofErr w:type="spellStart"/>
            <w:r>
              <w:rPr>
                <w:rFonts w:ascii="Aptos" w:hAnsi="Aptos" w:cs="Arial"/>
                <w:i/>
                <w:iCs/>
                <w:sz w:val="20"/>
                <w:szCs w:val="20"/>
              </w:rPr>
              <w:t>Nidovirales</w:t>
            </w:r>
            <w:proofErr w:type="spellEnd"/>
            <w:r>
              <w:rPr>
                <w:rFonts w:ascii="Aptos" w:hAnsi="Aptos" w:cs="Arial"/>
                <w:sz w:val="20"/>
                <w:szCs w:val="20"/>
              </w:rPr>
              <w:t xml:space="preserve"> taxonomy. They comprise viruses with unsegmented genomes, viruses with </w:t>
            </w:r>
            <w:proofErr w:type="spellStart"/>
            <w:r>
              <w:rPr>
                <w:rFonts w:ascii="Aptos" w:hAnsi="Aptos" w:cs="Arial"/>
                <w:sz w:val="20"/>
                <w:szCs w:val="20"/>
              </w:rPr>
              <w:t>bisegmented</w:t>
            </w:r>
            <w:proofErr w:type="spellEnd"/>
            <w:r>
              <w:rPr>
                <w:rFonts w:ascii="Aptos" w:hAnsi="Aptos" w:cs="Arial"/>
                <w:sz w:val="20"/>
                <w:szCs w:val="20"/>
              </w:rPr>
              <w:t xml:space="preserve"> genomes and a single virus with a </w:t>
            </w:r>
            <w:proofErr w:type="spellStart"/>
            <w:r>
              <w:rPr>
                <w:rFonts w:ascii="Aptos" w:hAnsi="Aptos" w:cs="Arial"/>
                <w:sz w:val="20"/>
                <w:szCs w:val="20"/>
              </w:rPr>
              <w:t>trisegmented</w:t>
            </w:r>
            <w:proofErr w:type="spellEnd"/>
            <w:r>
              <w:rPr>
                <w:rFonts w:ascii="Aptos" w:hAnsi="Aptos" w:cs="Arial"/>
                <w:sz w:val="20"/>
                <w:szCs w:val="20"/>
              </w:rPr>
              <w:t xml:space="preserve"> genome [</w:t>
            </w:r>
            <w:r>
              <w:rPr>
                <w:rFonts w:ascii="Aptos" w:hAnsi="Aptos" w:cs="Arial"/>
                <w:b/>
                <w:bCs/>
                <w:sz w:val="20"/>
                <w:szCs w:val="20"/>
              </w:rPr>
              <w:t>1-4</w:t>
            </w:r>
            <w:r>
              <w:rPr>
                <w:rFonts w:ascii="Aptos" w:hAnsi="Aptos" w:cs="Arial"/>
                <w:sz w:val="20"/>
                <w:szCs w:val="20"/>
              </w:rPr>
              <w:t xml:space="preserve">]. </w:t>
            </w:r>
            <w:r>
              <w:rPr>
                <w:rFonts w:ascii="Aptos" w:hAnsi="Aptos" w:cs="Arial"/>
                <w:sz w:val="20"/>
                <w:szCs w:val="20"/>
              </w:rPr>
              <w:t>The new viral genome sequences are available from NCBI/Gen</w:t>
            </w:r>
            <w:r w:rsidR="003F4EB3">
              <w:rPr>
                <w:rFonts w:ascii="Aptos" w:hAnsi="Aptos" w:cs="Arial"/>
                <w:sz w:val="20"/>
                <w:szCs w:val="20"/>
              </w:rPr>
              <w:t>B</w:t>
            </w:r>
            <w:r>
              <w:rPr>
                <w:rFonts w:ascii="Aptos" w:hAnsi="Aptos" w:cs="Arial"/>
                <w:sz w:val="20"/>
                <w:szCs w:val="20"/>
              </w:rPr>
              <w:t>ank (</w:t>
            </w:r>
            <w:r>
              <w:rPr>
                <w:rFonts w:ascii="Aptos" w:hAnsi="Aptos" w:cs="Arial"/>
                <w:b/>
                <w:bCs/>
                <w:sz w:val="20"/>
                <w:szCs w:val="20"/>
              </w:rPr>
              <w:t>Supplementary Table 1</w:t>
            </w:r>
            <w:r>
              <w:rPr>
                <w:rFonts w:ascii="Aptos" w:hAnsi="Aptos" w:cs="Arial"/>
                <w:sz w:val="20"/>
                <w:szCs w:val="20"/>
              </w:rPr>
              <w:t xml:space="preserve">) with three exceptions that can be publicly accessed through the China National </w:t>
            </w:r>
            <w:proofErr w:type="spellStart"/>
            <w:r>
              <w:rPr>
                <w:rFonts w:ascii="Aptos" w:hAnsi="Aptos" w:cs="Arial"/>
                <w:sz w:val="20"/>
                <w:szCs w:val="20"/>
              </w:rPr>
              <w:t>GeneBank</w:t>
            </w:r>
            <w:proofErr w:type="spellEnd"/>
            <w:r>
              <w:rPr>
                <w:rFonts w:ascii="Aptos" w:hAnsi="Aptos" w:cs="Arial"/>
                <w:sz w:val="20"/>
                <w:szCs w:val="20"/>
              </w:rPr>
              <w:t xml:space="preserve"> </w:t>
            </w:r>
            <w:proofErr w:type="spellStart"/>
            <w:r>
              <w:rPr>
                <w:rFonts w:ascii="Aptos" w:hAnsi="Aptos" w:cs="Arial"/>
                <w:sz w:val="20"/>
                <w:szCs w:val="20"/>
              </w:rPr>
              <w:t>DataBase</w:t>
            </w:r>
            <w:proofErr w:type="spellEnd"/>
            <w:r>
              <w:rPr>
                <w:rFonts w:ascii="Aptos" w:hAnsi="Aptos" w:cs="Arial"/>
                <w:sz w:val="20"/>
                <w:szCs w:val="20"/>
              </w:rPr>
              <w:t xml:space="preserve"> (</w:t>
            </w:r>
            <w:proofErr w:type="spellStart"/>
            <w:r>
              <w:rPr>
                <w:rFonts w:ascii="Aptos" w:hAnsi="Aptos" w:cs="Arial"/>
                <w:sz w:val="20"/>
                <w:szCs w:val="20"/>
              </w:rPr>
              <w:t>CNGBdb</w:t>
            </w:r>
            <w:proofErr w:type="spellEnd"/>
            <w:r>
              <w:rPr>
                <w:rFonts w:ascii="Aptos" w:hAnsi="Aptos" w:cs="Arial"/>
                <w:sz w:val="20"/>
                <w:szCs w:val="20"/>
              </w:rPr>
              <w:t>) [</w:t>
            </w:r>
            <w:r>
              <w:rPr>
                <w:rFonts w:ascii="Aptos" w:hAnsi="Aptos" w:cs="Arial"/>
                <w:b/>
                <w:bCs/>
                <w:sz w:val="20"/>
                <w:szCs w:val="20"/>
              </w:rPr>
              <w:t>6</w:t>
            </w:r>
            <w:r>
              <w:rPr>
                <w:rFonts w:ascii="Aptos" w:hAnsi="Aptos" w:cs="Arial"/>
                <w:sz w:val="20"/>
                <w:szCs w:val="20"/>
              </w:rPr>
              <w:t xml:space="preserve">], as described in the </w:t>
            </w:r>
            <w:r>
              <w:rPr>
                <w:rFonts w:ascii="Aptos" w:hAnsi="Aptos" w:cs="Arial"/>
                <w:b/>
                <w:bCs/>
                <w:sz w:val="20"/>
                <w:szCs w:val="20"/>
              </w:rPr>
              <w:t>Supplementary Text</w:t>
            </w:r>
            <w:r>
              <w:rPr>
                <w:rFonts w:ascii="Aptos" w:hAnsi="Aptos" w:cs="Arial"/>
                <w:sz w:val="20"/>
                <w:szCs w:val="20"/>
              </w:rPr>
              <w:t>.</w:t>
            </w:r>
          </w:p>
          <w:p w14:paraId="2D92D2F4" w14:textId="77777777" w:rsidR="009C4072" w:rsidRDefault="009C4072">
            <w:pPr>
              <w:rPr>
                <w:rFonts w:ascii="Aptos" w:hAnsi="Aptos" w:cs="Arial"/>
                <w:sz w:val="20"/>
                <w:szCs w:val="20"/>
              </w:rPr>
            </w:pPr>
          </w:p>
          <w:p w14:paraId="74B3B5E7" w14:textId="77777777" w:rsidR="009C4072" w:rsidRDefault="00853F96">
            <w:pPr>
              <w:rPr>
                <w:rFonts w:ascii="Aptos" w:hAnsi="Aptos" w:cs="Arial"/>
                <w:sz w:val="20"/>
                <w:szCs w:val="20"/>
              </w:rPr>
            </w:pPr>
            <w:r>
              <w:rPr>
                <w:rFonts w:ascii="Aptos" w:hAnsi="Aptos" w:cs="Arial"/>
                <w:sz w:val="20"/>
                <w:szCs w:val="20"/>
              </w:rPr>
              <w:t>Previous and alre</w:t>
            </w:r>
            <w:r>
              <w:rPr>
                <w:rFonts w:ascii="Aptos" w:hAnsi="Aptos" w:cs="Arial"/>
                <w:sz w:val="20"/>
                <w:szCs w:val="20"/>
              </w:rPr>
              <w:t xml:space="preserve">ady approved </w:t>
            </w:r>
            <w:proofErr w:type="spellStart"/>
            <w:r>
              <w:rPr>
                <w:rFonts w:ascii="Aptos" w:hAnsi="Aptos" w:cs="Arial"/>
                <w:sz w:val="20"/>
                <w:szCs w:val="20"/>
              </w:rPr>
              <w:t>nidovirus</w:t>
            </w:r>
            <w:proofErr w:type="spellEnd"/>
            <w:r>
              <w:rPr>
                <w:rFonts w:ascii="Aptos" w:hAnsi="Aptos" w:cs="Arial"/>
                <w:sz w:val="20"/>
                <w:szCs w:val="20"/>
              </w:rPr>
              <w:t xml:space="preserve"> taxonomy proposals as well as the currently proposed hierarchical classification of </w:t>
            </w:r>
            <w:proofErr w:type="spellStart"/>
            <w:r>
              <w:rPr>
                <w:rFonts w:ascii="Aptos" w:hAnsi="Aptos" w:cs="Arial"/>
                <w:sz w:val="20"/>
                <w:szCs w:val="20"/>
              </w:rPr>
              <w:t>nidoviruses</w:t>
            </w:r>
            <w:proofErr w:type="spellEnd"/>
            <w:r>
              <w:rPr>
                <w:rFonts w:ascii="Aptos" w:hAnsi="Aptos" w:cs="Arial"/>
                <w:sz w:val="20"/>
                <w:szCs w:val="20"/>
              </w:rPr>
              <w:t xml:space="preserve"> have been developed within the computational </w:t>
            </w:r>
            <w:proofErr w:type="spellStart"/>
            <w:r>
              <w:rPr>
                <w:rFonts w:ascii="Aptos" w:hAnsi="Aptos" w:cs="Arial"/>
                <w:sz w:val="20"/>
                <w:szCs w:val="20"/>
              </w:rPr>
              <w:t>DivErsity</w:t>
            </w:r>
            <w:proofErr w:type="spellEnd"/>
            <w:r>
              <w:rPr>
                <w:rFonts w:ascii="Aptos" w:hAnsi="Aptos" w:cs="Arial"/>
                <w:sz w:val="20"/>
                <w:szCs w:val="20"/>
              </w:rPr>
              <w:t xml:space="preserve"> </w:t>
            </w:r>
            <w:proofErr w:type="spellStart"/>
            <w:r>
              <w:rPr>
                <w:rFonts w:ascii="Aptos" w:hAnsi="Aptos" w:cs="Arial"/>
                <w:sz w:val="20"/>
                <w:szCs w:val="20"/>
              </w:rPr>
              <w:t>pArtitioning</w:t>
            </w:r>
            <w:proofErr w:type="spellEnd"/>
            <w:r>
              <w:rPr>
                <w:rFonts w:ascii="Aptos" w:hAnsi="Aptos" w:cs="Arial"/>
                <w:sz w:val="20"/>
                <w:szCs w:val="20"/>
              </w:rPr>
              <w:t xml:space="preserve"> by </w:t>
            </w:r>
            <w:proofErr w:type="spellStart"/>
            <w:r>
              <w:rPr>
                <w:rFonts w:ascii="Aptos" w:hAnsi="Aptos" w:cs="Arial"/>
                <w:sz w:val="20"/>
                <w:szCs w:val="20"/>
              </w:rPr>
              <w:t>hieRarchical</w:t>
            </w:r>
            <w:proofErr w:type="spellEnd"/>
            <w:r>
              <w:rPr>
                <w:rFonts w:ascii="Aptos" w:hAnsi="Aptos" w:cs="Arial"/>
                <w:sz w:val="20"/>
                <w:szCs w:val="20"/>
              </w:rPr>
              <w:t xml:space="preserve"> Clustering (</w:t>
            </w:r>
            <w:proofErr w:type="spellStart"/>
            <w:r>
              <w:rPr>
                <w:rFonts w:ascii="Aptos" w:hAnsi="Aptos" w:cs="Arial"/>
                <w:sz w:val="20"/>
                <w:szCs w:val="20"/>
              </w:rPr>
              <w:t>DEmARC</w:t>
            </w:r>
            <w:proofErr w:type="spellEnd"/>
            <w:r>
              <w:rPr>
                <w:rFonts w:ascii="Aptos" w:hAnsi="Aptos" w:cs="Arial"/>
                <w:sz w:val="20"/>
                <w:szCs w:val="20"/>
              </w:rPr>
              <w:t>) framework [</w:t>
            </w:r>
            <w:r>
              <w:rPr>
                <w:rFonts w:ascii="Aptos" w:hAnsi="Aptos" w:cs="Arial"/>
                <w:b/>
                <w:bCs/>
                <w:sz w:val="20"/>
                <w:szCs w:val="20"/>
              </w:rPr>
              <w:t>7-13</w:t>
            </w:r>
            <w:r>
              <w:rPr>
                <w:rFonts w:ascii="Aptos" w:hAnsi="Aptos" w:cs="Arial"/>
                <w:sz w:val="20"/>
                <w:szCs w:val="20"/>
              </w:rPr>
              <w:t xml:space="preserve">]. For </w:t>
            </w:r>
            <w:proofErr w:type="spellStart"/>
            <w:r>
              <w:rPr>
                <w:rFonts w:ascii="Aptos" w:hAnsi="Aptos" w:cs="Arial"/>
                <w:sz w:val="20"/>
                <w:szCs w:val="20"/>
              </w:rPr>
              <w:t>nidoviruses</w:t>
            </w:r>
            <w:proofErr w:type="spellEnd"/>
            <w:r>
              <w:rPr>
                <w:rFonts w:ascii="Aptos" w:hAnsi="Aptos" w:cs="Arial"/>
                <w:sz w:val="20"/>
                <w:szCs w:val="20"/>
              </w:rPr>
              <w:t xml:space="preserve">, the </w:t>
            </w:r>
            <w:proofErr w:type="spellStart"/>
            <w:r>
              <w:rPr>
                <w:rFonts w:ascii="Aptos" w:hAnsi="Aptos" w:cs="Arial"/>
                <w:sz w:val="20"/>
                <w:szCs w:val="20"/>
              </w:rPr>
              <w:t>DEmARC</w:t>
            </w:r>
            <w:proofErr w:type="spellEnd"/>
            <w:r>
              <w:rPr>
                <w:rFonts w:ascii="Aptos" w:hAnsi="Aptos" w:cs="Arial"/>
                <w:sz w:val="20"/>
                <w:szCs w:val="20"/>
              </w:rPr>
              <w:t xml:space="preserve"> analysis is applied to a multiple sequence alignment (MSA) of five concatenated protein domains (3CLpro, </w:t>
            </w:r>
            <w:proofErr w:type="spellStart"/>
            <w:r>
              <w:rPr>
                <w:rFonts w:ascii="Aptos" w:hAnsi="Aptos" w:cs="Arial"/>
                <w:sz w:val="20"/>
                <w:szCs w:val="20"/>
              </w:rPr>
              <w:t>NiRAN</w:t>
            </w:r>
            <w:proofErr w:type="spellEnd"/>
            <w:r>
              <w:rPr>
                <w:rFonts w:ascii="Aptos" w:hAnsi="Aptos" w:cs="Arial"/>
                <w:sz w:val="20"/>
                <w:szCs w:val="20"/>
              </w:rPr>
              <w:t xml:space="preserve">, </w:t>
            </w:r>
            <w:proofErr w:type="spellStart"/>
            <w:r>
              <w:rPr>
                <w:rFonts w:ascii="Aptos" w:hAnsi="Aptos" w:cs="Arial"/>
                <w:sz w:val="20"/>
                <w:szCs w:val="20"/>
              </w:rPr>
              <w:t>RdRp</w:t>
            </w:r>
            <w:proofErr w:type="spellEnd"/>
            <w:r>
              <w:rPr>
                <w:rFonts w:ascii="Aptos" w:hAnsi="Aptos" w:cs="Arial"/>
                <w:sz w:val="20"/>
                <w:szCs w:val="20"/>
              </w:rPr>
              <w:t xml:space="preserve">, ZBD and HEL1). The 141 invertebrate viruses included in the </w:t>
            </w:r>
            <w:proofErr w:type="spellStart"/>
            <w:r>
              <w:rPr>
                <w:rFonts w:ascii="Aptos" w:hAnsi="Aptos" w:cs="Arial"/>
                <w:sz w:val="20"/>
                <w:szCs w:val="20"/>
              </w:rPr>
              <w:t>DEmARC</w:t>
            </w:r>
            <w:proofErr w:type="spellEnd"/>
            <w:r>
              <w:rPr>
                <w:rFonts w:ascii="Aptos" w:hAnsi="Aptos" w:cs="Arial"/>
                <w:sz w:val="20"/>
                <w:szCs w:val="20"/>
              </w:rPr>
              <w:t xml:space="preserve"> analysis were from the following three subsets: 90 referen</w:t>
            </w:r>
            <w:r>
              <w:rPr>
                <w:rFonts w:ascii="Aptos" w:hAnsi="Aptos" w:cs="Arial"/>
                <w:sz w:val="20"/>
                <w:szCs w:val="20"/>
              </w:rPr>
              <w:t>ce sequences that are members of established taxa, 40 newly described viruses that were included in the current taxonomy update and an accompanying taxonomy proposal (see below), and 11 newly described viruses that were not included in the current taxonomy</w:t>
            </w:r>
            <w:r>
              <w:rPr>
                <w:rFonts w:ascii="Aptos" w:hAnsi="Aptos" w:cs="Arial"/>
                <w:sz w:val="20"/>
                <w:szCs w:val="20"/>
              </w:rPr>
              <w:t xml:space="preserve"> update because their genome sequences were either coding-incomplete (but covering coding regions of the five analyzed domains) or not available in a public database. Although sequences from the latter subset did not qualify for inclusion into the taxonomy</w:t>
            </w:r>
            <w:r>
              <w:rPr>
                <w:rFonts w:ascii="Aptos" w:hAnsi="Aptos" w:cs="Arial"/>
                <w:sz w:val="20"/>
                <w:szCs w:val="20"/>
              </w:rPr>
              <w:t xml:space="preserve"> updated, we used them for the </w:t>
            </w:r>
            <w:proofErr w:type="spellStart"/>
            <w:r>
              <w:rPr>
                <w:rFonts w:ascii="Aptos" w:hAnsi="Aptos" w:cs="Arial"/>
                <w:sz w:val="20"/>
                <w:szCs w:val="20"/>
              </w:rPr>
              <w:t>DEmARC</w:t>
            </w:r>
            <w:proofErr w:type="spellEnd"/>
            <w:r>
              <w:rPr>
                <w:rFonts w:ascii="Aptos" w:hAnsi="Aptos" w:cs="Arial"/>
                <w:sz w:val="20"/>
                <w:szCs w:val="20"/>
              </w:rPr>
              <w:t xml:space="preserve"> analysis to maximize the available virus sampling, also having in mind the stability of the proposed classification and its taxa upon future taxonomy updates.</w:t>
            </w:r>
          </w:p>
          <w:p w14:paraId="2D5641E6" w14:textId="77777777" w:rsidR="009C4072" w:rsidRDefault="009C4072">
            <w:pPr>
              <w:rPr>
                <w:rFonts w:ascii="Aptos" w:hAnsi="Aptos" w:cs="Arial"/>
                <w:sz w:val="20"/>
                <w:szCs w:val="20"/>
              </w:rPr>
            </w:pPr>
          </w:p>
          <w:p w14:paraId="612AEC72" w14:textId="77777777" w:rsidR="009C4072" w:rsidRDefault="00853F96">
            <w:pPr>
              <w:rPr>
                <w:rFonts w:ascii="Aptos" w:hAnsi="Aptos" w:cs="Arial"/>
                <w:sz w:val="20"/>
                <w:szCs w:val="20"/>
              </w:rPr>
            </w:pPr>
            <w:r>
              <w:rPr>
                <w:rFonts w:ascii="Aptos" w:hAnsi="Aptos" w:cs="Arial"/>
                <w:sz w:val="20"/>
                <w:szCs w:val="20"/>
              </w:rPr>
              <w:t>From the 5-domain MSA, a maximum likelihood (ML) phylogeny</w:t>
            </w:r>
            <w:r>
              <w:rPr>
                <w:rFonts w:ascii="Aptos" w:hAnsi="Aptos" w:cs="Arial"/>
                <w:sz w:val="20"/>
                <w:szCs w:val="20"/>
              </w:rPr>
              <w:t xml:space="preserve"> was reconstructed using </w:t>
            </w:r>
            <w:proofErr w:type="spellStart"/>
            <w:r>
              <w:rPr>
                <w:rFonts w:ascii="Aptos" w:hAnsi="Aptos" w:cs="Arial"/>
                <w:sz w:val="20"/>
                <w:szCs w:val="20"/>
              </w:rPr>
              <w:t>FastTree</w:t>
            </w:r>
            <w:proofErr w:type="spellEnd"/>
            <w:r>
              <w:rPr>
                <w:rFonts w:ascii="Aptos" w:hAnsi="Aptos" w:cs="Arial"/>
                <w:sz w:val="20"/>
                <w:szCs w:val="20"/>
              </w:rPr>
              <w:t xml:space="preserve"> 2.1.4 SSE3, and patristic pairwise distances (PPDs) were obtained from this tree. PPD thresholds for demarcating taxa at the three classification ranks were selected as follows. All local minima in the CC distribution were</w:t>
            </w:r>
            <w:r>
              <w:rPr>
                <w:rFonts w:ascii="Aptos" w:hAnsi="Aptos" w:cs="Arial"/>
                <w:sz w:val="20"/>
                <w:szCs w:val="20"/>
              </w:rPr>
              <w:t xml:space="preserve"> considered as candidate thresholds. From these, optimal PPD thresholds satisfied the following requirements. First, the clusters formed under these thresholds were monophyletic in the ML tree of the respective </w:t>
            </w:r>
            <w:proofErr w:type="spellStart"/>
            <w:r>
              <w:rPr>
                <w:rFonts w:ascii="Aptos" w:hAnsi="Aptos" w:cs="Arial"/>
                <w:sz w:val="20"/>
                <w:szCs w:val="20"/>
              </w:rPr>
              <w:t>nidovirus</w:t>
            </w:r>
            <w:proofErr w:type="spellEnd"/>
            <w:r>
              <w:rPr>
                <w:rFonts w:ascii="Aptos" w:hAnsi="Aptos" w:cs="Arial"/>
                <w:sz w:val="20"/>
                <w:szCs w:val="20"/>
              </w:rPr>
              <w:t xml:space="preserve"> subset. Second, all intra- and inte</w:t>
            </w:r>
            <w:r>
              <w:rPr>
                <w:rFonts w:ascii="Aptos" w:hAnsi="Aptos" w:cs="Arial"/>
                <w:sz w:val="20"/>
                <w:szCs w:val="20"/>
              </w:rPr>
              <w:t xml:space="preserve">r-cluster PPDs were (predominantly) smaller and (predominantly) larger, respectively, than the respective threshold. If </w:t>
            </w:r>
            <w:r>
              <w:rPr>
                <w:rFonts w:ascii="Aptos" w:hAnsi="Aptos" w:cs="Arial"/>
                <w:i/>
                <w:iCs/>
                <w:sz w:val="20"/>
                <w:szCs w:val="20"/>
              </w:rPr>
              <w:t>all</w:t>
            </w:r>
            <w:r>
              <w:rPr>
                <w:rFonts w:ascii="Aptos" w:hAnsi="Aptos" w:cs="Arial"/>
                <w:sz w:val="20"/>
                <w:szCs w:val="20"/>
              </w:rPr>
              <w:t xml:space="preserve"> intra- and inter-cluster PPDs, respectively, were smaller and larger than the respective threshold, such clustering has the optimal </w:t>
            </w:r>
            <w:r>
              <w:rPr>
                <w:rFonts w:ascii="Aptos" w:hAnsi="Aptos" w:cs="Arial"/>
                <w:sz w:val="20"/>
                <w:szCs w:val="20"/>
              </w:rPr>
              <w:t xml:space="preserve">cost of zero (CC=0). Third, we ensured that there were no conflicts between the current </w:t>
            </w:r>
            <w:proofErr w:type="spellStart"/>
            <w:r>
              <w:rPr>
                <w:rFonts w:ascii="Aptos" w:hAnsi="Aptos" w:cs="Arial"/>
                <w:i/>
                <w:iCs/>
                <w:sz w:val="20"/>
                <w:szCs w:val="20"/>
              </w:rPr>
              <w:t>Nidovirales</w:t>
            </w:r>
            <w:proofErr w:type="spellEnd"/>
            <w:r>
              <w:rPr>
                <w:rFonts w:ascii="Aptos" w:hAnsi="Aptos" w:cs="Arial"/>
                <w:sz w:val="20"/>
                <w:szCs w:val="20"/>
              </w:rPr>
              <w:t xml:space="preserve"> taxonomy and the newly proposed classification for established taxa, e.g., no split or merge of established clusters at these three ranks. One PPD threshold</w:t>
            </w:r>
            <w:r>
              <w:rPr>
                <w:rFonts w:ascii="Aptos" w:hAnsi="Aptos" w:cs="Arial"/>
                <w:sz w:val="20"/>
                <w:szCs w:val="20"/>
              </w:rPr>
              <w:t xml:space="preserve"> (value of 0.0402) with a CC=0 resulted in 80 clusters of which 25 corresponded to already classified species, 44 represented newly proposed species (including one from the accompanying taxonomy proposal) and the remaining 11 were not included in the final</w:t>
            </w:r>
            <w:r>
              <w:rPr>
                <w:rFonts w:ascii="Aptos" w:hAnsi="Aptos" w:cs="Arial"/>
                <w:sz w:val="20"/>
                <w:szCs w:val="20"/>
              </w:rPr>
              <w:t xml:space="preserve"> classification because the genome sequences of the prototype viruses were either coding-incomplete or not available in a public database (</w:t>
            </w:r>
            <w:r>
              <w:rPr>
                <w:rFonts w:ascii="Aptos" w:hAnsi="Aptos" w:cs="Arial"/>
                <w:b/>
                <w:bCs/>
                <w:sz w:val="20"/>
                <w:szCs w:val="20"/>
              </w:rPr>
              <w:t>Table 1, Figure 2, Supplementary Table 1</w:t>
            </w:r>
            <w:r>
              <w:rPr>
                <w:rFonts w:ascii="Aptos" w:hAnsi="Aptos" w:cs="Arial"/>
                <w:sz w:val="20"/>
                <w:szCs w:val="20"/>
              </w:rPr>
              <w:t>). Another PPD threshold (value of 0.9656) with a CC=0 resulted in 53 cluster</w:t>
            </w:r>
            <w:r>
              <w:rPr>
                <w:rFonts w:ascii="Aptos" w:hAnsi="Aptos" w:cs="Arial"/>
                <w:sz w:val="20"/>
                <w:szCs w:val="20"/>
              </w:rPr>
              <w:t>s of which 12 corresponded to already classified genera, 35 represented newly proposed genera (including one from the accompanying taxonomy proposal) and the remaining 6 were not included in the final classification because the genome sequences of the type</w:t>
            </w:r>
            <w:r>
              <w:rPr>
                <w:rFonts w:ascii="Aptos" w:hAnsi="Aptos" w:cs="Arial"/>
                <w:sz w:val="20"/>
                <w:szCs w:val="20"/>
              </w:rPr>
              <w:t xml:space="preserve"> viruses were either coding-incomplete or not available in a public database (</w:t>
            </w:r>
            <w:r>
              <w:rPr>
                <w:rFonts w:ascii="Aptos" w:hAnsi="Aptos" w:cs="Arial"/>
                <w:b/>
                <w:bCs/>
                <w:sz w:val="20"/>
                <w:szCs w:val="20"/>
              </w:rPr>
              <w:t>Table 1, Figure 3, Supplementary Table 1</w:t>
            </w:r>
            <w:r>
              <w:rPr>
                <w:rFonts w:ascii="Aptos" w:hAnsi="Aptos" w:cs="Arial"/>
                <w:sz w:val="20"/>
                <w:szCs w:val="20"/>
              </w:rPr>
              <w:t>). And a third PPD threshold (value of 2.7727) with a CC=0.00385 resulted in 16 clusters of which 6 corresponded to already classified fam</w:t>
            </w:r>
            <w:r>
              <w:rPr>
                <w:rFonts w:ascii="Aptos" w:hAnsi="Aptos" w:cs="Arial"/>
                <w:sz w:val="20"/>
                <w:szCs w:val="20"/>
              </w:rPr>
              <w:t>ilies, 9 represented newly proposed families (including one from the accompanying taxonomy proposal) and the remaining 1 was not included in the final classification because the genome sequence of the type virus was coding-incomplete (</w:t>
            </w:r>
            <w:r>
              <w:rPr>
                <w:rFonts w:ascii="Aptos" w:hAnsi="Aptos" w:cs="Arial"/>
                <w:b/>
                <w:bCs/>
                <w:sz w:val="20"/>
                <w:szCs w:val="20"/>
              </w:rPr>
              <w:t>Table 1, Figure 4, Su</w:t>
            </w:r>
            <w:r>
              <w:rPr>
                <w:rFonts w:ascii="Aptos" w:hAnsi="Aptos" w:cs="Arial"/>
                <w:b/>
                <w:bCs/>
                <w:sz w:val="20"/>
                <w:szCs w:val="20"/>
              </w:rPr>
              <w:t>pplementary Table 1</w:t>
            </w:r>
            <w:r>
              <w:rPr>
                <w:rFonts w:ascii="Aptos" w:hAnsi="Aptos" w:cs="Arial"/>
                <w:sz w:val="20"/>
                <w:szCs w:val="20"/>
              </w:rPr>
              <w:t>).</w:t>
            </w:r>
          </w:p>
          <w:p w14:paraId="46BDADBA" w14:textId="77777777" w:rsidR="009C4072" w:rsidRDefault="009C4072">
            <w:pPr>
              <w:rPr>
                <w:rFonts w:ascii="Aptos" w:hAnsi="Aptos" w:cs="Arial"/>
                <w:sz w:val="20"/>
                <w:szCs w:val="20"/>
              </w:rPr>
            </w:pPr>
          </w:p>
          <w:p w14:paraId="75BE8A04" w14:textId="77777777" w:rsidR="009C4072" w:rsidRDefault="00853F96">
            <w:pPr>
              <w:rPr>
                <w:rFonts w:ascii="Aptos" w:hAnsi="Aptos" w:cs="Arial"/>
                <w:sz w:val="20"/>
                <w:szCs w:val="20"/>
              </w:rPr>
            </w:pPr>
            <w:r>
              <w:rPr>
                <w:rFonts w:ascii="Aptos" w:hAnsi="Aptos" w:cs="Arial"/>
                <w:sz w:val="20"/>
                <w:szCs w:val="20"/>
              </w:rPr>
              <w:t>Importantly, all proposed new viral taxa are monophyletic (</w:t>
            </w:r>
            <w:r>
              <w:rPr>
                <w:rFonts w:ascii="Aptos" w:hAnsi="Aptos" w:cs="Arial"/>
                <w:b/>
                <w:bCs/>
                <w:sz w:val="20"/>
                <w:szCs w:val="20"/>
              </w:rPr>
              <w:t>Figure 2-4</w:t>
            </w:r>
            <w:r>
              <w:rPr>
                <w:rFonts w:ascii="Aptos" w:hAnsi="Aptos" w:cs="Arial"/>
                <w:sz w:val="20"/>
                <w:szCs w:val="20"/>
              </w:rPr>
              <w:t xml:space="preserve">). In particular, all newly proposed virus families have SH-like root support &gt;90% except the family </w:t>
            </w:r>
            <w:proofErr w:type="spellStart"/>
            <w:r>
              <w:rPr>
                <w:rFonts w:ascii="Aptos" w:hAnsi="Aptos" w:cs="Arial"/>
                <w:i/>
                <w:iCs/>
                <w:sz w:val="20"/>
                <w:szCs w:val="20"/>
              </w:rPr>
              <w:t>Megarnaviridae</w:t>
            </w:r>
            <w:proofErr w:type="spellEnd"/>
            <w:r>
              <w:rPr>
                <w:rFonts w:ascii="Aptos" w:hAnsi="Aptos" w:cs="Arial"/>
                <w:sz w:val="20"/>
                <w:szCs w:val="20"/>
              </w:rPr>
              <w:t>, which has a support &gt;70% (</w:t>
            </w:r>
            <w:r>
              <w:rPr>
                <w:rFonts w:ascii="Aptos" w:hAnsi="Aptos" w:cs="Arial"/>
                <w:b/>
                <w:bCs/>
                <w:sz w:val="20"/>
                <w:szCs w:val="20"/>
              </w:rPr>
              <w:t>Figure 4</w:t>
            </w:r>
            <w:r>
              <w:rPr>
                <w:rFonts w:ascii="Aptos" w:hAnsi="Aptos" w:cs="Arial"/>
                <w:sz w:val="20"/>
                <w:szCs w:val="20"/>
              </w:rPr>
              <w:t xml:space="preserve">). Several of the nine newly proposed viral families are for viruses with </w:t>
            </w:r>
            <w:r>
              <w:rPr>
                <w:rFonts w:ascii="Aptos" w:hAnsi="Aptos" w:cs="Arial"/>
                <w:sz w:val="20"/>
                <w:szCs w:val="20"/>
              </w:rPr>
              <w:lastRenderedPageBreak/>
              <w:t>unique genomic organizations, a</w:t>
            </w:r>
            <w:r>
              <w:rPr>
                <w:rFonts w:ascii="Aptos" w:hAnsi="Aptos" w:cs="Arial"/>
                <w:sz w:val="20"/>
                <w:szCs w:val="20"/>
              </w:rPr>
              <w:t xml:space="preserve">s shown for virus representatives in </w:t>
            </w:r>
            <w:r>
              <w:rPr>
                <w:rFonts w:ascii="Aptos" w:hAnsi="Aptos" w:cs="Arial"/>
                <w:b/>
                <w:bCs/>
                <w:sz w:val="20"/>
                <w:szCs w:val="20"/>
              </w:rPr>
              <w:t>Figure 5</w:t>
            </w:r>
            <w:r>
              <w:rPr>
                <w:rFonts w:ascii="Aptos" w:hAnsi="Aptos" w:cs="Arial"/>
                <w:sz w:val="20"/>
                <w:szCs w:val="20"/>
              </w:rPr>
              <w:t>. In addition, viruses of many of the new genus and family taxa have unique components in their encoded proteomes [</w:t>
            </w:r>
            <w:r>
              <w:rPr>
                <w:rFonts w:ascii="Aptos" w:hAnsi="Aptos" w:cs="Arial"/>
                <w:b/>
                <w:bCs/>
                <w:sz w:val="20"/>
                <w:szCs w:val="20"/>
              </w:rPr>
              <w:t>1-4</w:t>
            </w:r>
            <w:r>
              <w:rPr>
                <w:rFonts w:ascii="Aptos" w:hAnsi="Aptos" w:cs="Arial"/>
                <w:sz w:val="20"/>
                <w:szCs w:val="20"/>
              </w:rPr>
              <w:t>], some of which constitute potential markers that we did not specifically used when delineat</w:t>
            </w:r>
            <w:r>
              <w:rPr>
                <w:rFonts w:ascii="Aptos" w:hAnsi="Aptos" w:cs="Arial"/>
                <w:sz w:val="20"/>
                <w:szCs w:val="20"/>
              </w:rPr>
              <w:t>ing taxa in the proposal.</w:t>
            </w:r>
          </w:p>
          <w:p w14:paraId="29C1A64D" w14:textId="77777777" w:rsidR="009C4072" w:rsidRDefault="009C4072">
            <w:pPr>
              <w:rPr>
                <w:rFonts w:ascii="Aptos" w:hAnsi="Aptos" w:cs="Arial"/>
                <w:sz w:val="20"/>
                <w:szCs w:val="20"/>
              </w:rPr>
            </w:pPr>
          </w:p>
          <w:p w14:paraId="0515B2B7" w14:textId="77777777" w:rsidR="009C4072" w:rsidRDefault="00853F96">
            <w:pPr>
              <w:rPr>
                <w:rFonts w:ascii="Aptos" w:hAnsi="Aptos" w:cs="Arial"/>
                <w:sz w:val="20"/>
                <w:szCs w:val="20"/>
              </w:rPr>
            </w:pPr>
            <w:r>
              <w:rPr>
                <w:rFonts w:ascii="Aptos" w:hAnsi="Aptos" w:cs="Arial"/>
                <w:sz w:val="20"/>
                <w:szCs w:val="20"/>
              </w:rPr>
              <w:t xml:space="preserve">Note that an accompanying taxonomy proposal for the family </w:t>
            </w:r>
            <w:proofErr w:type="spellStart"/>
            <w:r>
              <w:rPr>
                <w:rFonts w:ascii="Aptos" w:hAnsi="Aptos" w:cs="Arial"/>
                <w:i/>
                <w:iCs/>
                <w:sz w:val="20"/>
                <w:szCs w:val="20"/>
              </w:rPr>
              <w:t>Megarnaviridae</w:t>
            </w:r>
            <w:proofErr w:type="spellEnd"/>
            <w:r>
              <w:rPr>
                <w:rFonts w:ascii="Aptos" w:hAnsi="Aptos" w:cs="Arial"/>
                <w:sz w:val="20"/>
                <w:szCs w:val="20"/>
              </w:rPr>
              <w:t xml:space="preserve"> (establishment of one family, one genus and one species) has been submitted in parallel, on which some of the authors of the current proposal are co-authors. Although there are differences in the choices of protein domains analyzed using </w:t>
            </w:r>
            <w:proofErr w:type="spellStart"/>
            <w:r>
              <w:rPr>
                <w:rFonts w:ascii="Aptos" w:hAnsi="Aptos" w:cs="Arial"/>
                <w:sz w:val="20"/>
                <w:szCs w:val="20"/>
              </w:rPr>
              <w:t>DEmARC</w:t>
            </w:r>
            <w:proofErr w:type="spellEnd"/>
            <w:r>
              <w:rPr>
                <w:rFonts w:ascii="Aptos" w:hAnsi="Aptos" w:cs="Arial"/>
                <w:sz w:val="20"/>
                <w:szCs w:val="20"/>
              </w:rPr>
              <w:t xml:space="preserve"> (3CLpro+Ni</w:t>
            </w:r>
            <w:r>
              <w:rPr>
                <w:rFonts w:ascii="Aptos" w:hAnsi="Aptos" w:cs="Arial"/>
                <w:sz w:val="20"/>
                <w:szCs w:val="20"/>
              </w:rPr>
              <w:t xml:space="preserve">RAN+RdRp+ZBD+HEL1 here vs. </w:t>
            </w:r>
            <w:proofErr w:type="spellStart"/>
            <w:r>
              <w:rPr>
                <w:rFonts w:ascii="Aptos" w:hAnsi="Aptos" w:cs="Arial"/>
                <w:sz w:val="20"/>
                <w:szCs w:val="20"/>
              </w:rPr>
              <w:t>RdRp</w:t>
            </w:r>
            <w:proofErr w:type="spellEnd"/>
            <w:r>
              <w:rPr>
                <w:rFonts w:ascii="Aptos" w:hAnsi="Aptos" w:cs="Arial"/>
                <w:sz w:val="20"/>
                <w:szCs w:val="20"/>
              </w:rPr>
              <w:t xml:space="preserve"> in the other proposal), the resulting classifications and proposed taxa names are in full agreement. Genome length is in the range from 38 to 64 kb in the proposed family </w:t>
            </w:r>
            <w:proofErr w:type="spellStart"/>
            <w:r>
              <w:rPr>
                <w:rFonts w:ascii="Aptos" w:hAnsi="Aptos" w:cs="Arial"/>
                <w:i/>
                <w:iCs/>
                <w:sz w:val="20"/>
                <w:szCs w:val="20"/>
              </w:rPr>
              <w:t>Megarnaviridae</w:t>
            </w:r>
            <w:proofErr w:type="spellEnd"/>
            <w:r>
              <w:rPr>
                <w:rFonts w:ascii="Aptos" w:hAnsi="Aptos" w:cs="Arial"/>
                <w:sz w:val="20"/>
                <w:szCs w:val="20"/>
              </w:rPr>
              <w:t>, and an expanded future sampling of vi</w:t>
            </w:r>
            <w:r>
              <w:rPr>
                <w:rFonts w:ascii="Aptos" w:hAnsi="Aptos" w:cs="Arial"/>
                <w:sz w:val="20"/>
                <w:szCs w:val="20"/>
              </w:rPr>
              <w:t>ruses from this family is needed to decide whether the “</w:t>
            </w:r>
            <w:proofErr w:type="spellStart"/>
            <w:r>
              <w:rPr>
                <w:rFonts w:ascii="Aptos" w:hAnsi="Aptos" w:cs="Arial"/>
                <w:i/>
                <w:iCs/>
                <w:sz w:val="20"/>
                <w:szCs w:val="20"/>
              </w:rPr>
              <w:t>megarna</w:t>
            </w:r>
            <w:proofErr w:type="spellEnd"/>
            <w:r>
              <w:rPr>
                <w:rFonts w:ascii="Aptos" w:hAnsi="Aptos" w:cs="Arial"/>
                <w:sz w:val="20"/>
                <w:szCs w:val="20"/>
              </w:rPr>
              <w:t xml:space="preserve">” word stem, reflecting very long RNA genome length, should be connected to a lower rank rather than the whole family. Moreover, due to the basal position of Crassostrea gigas </w:t>
            </w:r>
            <w:proofErr w:type="spellStart"/>
            <w:r>
              <w:rPr>
                <w:rFonts w:ascii="Aptos" w:hAnsi="Aptos" w:cs="Arial"/>
                <w:sz w:val="20"/>
                <w:szCs w:val="20"/>
              </w:rPr>
              <w:t>nidovirus</w:t>
            </w:r>
            <w:proofErr w:type="spellEnd"/>
            <w:r>
              <w:rPr>
                <w:rFonts w:ascii="Aptos" w:hAnsi="Aptos" w:cs="Arial"/>
                <w:sz w:val="20"/>
                <w:szCs w:val="20"/>
              </w:rPr>
              <w:t xml:space="preserve"> (</w:t>
            </w:r>
            <w:proofErr w:type="spellStart"/>
            <w:r>
              <w:rPr>
                <w:rFonts w:ascii="Aptos" w:hAnsi="Aptos" w:cs="Arial"/>
                <w:sz w:val="20"/>
                <w:szCs w:val="20"/>
              </w:rPr>
              <w:t>CgNV</w:t>
            </w:r>
            <w:proofErr w:type="spellEnd"/>
            <w:r>
              <w:rPr>
                <w:rFonts w:ascii="Aptos" w:hAnsi="Aptos" w:cs="Arial"/>
                <w:sz w:val="20"/>
                <w:szCs w:val="20"/>
              </w:rPr>
              <w:t xml:space="preserve">) </w:t>
            </w:r>
            <w:r>
              <w:rPr>
                <w:rFonts w:ascii="Aptos" w:hAnsi="Aptos" w:cs="Arial"/>
                <w:sz w:val="20"/>
                <w:szCs w:val="20"/>
              </w:rPr>
              <w:t>– the virus with a 64-kb genome that prompted the “</w:t>
            </w:r>
            <w:proofErr w:type="spellStart"/>
            <w:r>
              <w:rPr>
                <w:rFonts w:ascii="Aptos" w:hAnsi="Aptos" w:cs="Arial"/>
                <w:sz w:val="20"/>
                <w:szCs w:val="20"/>
              </w:rPr>
              <w:t>megarna</w:t>
            </w:r>
            <w:proofErr w:type="spellEnd"/>
            <w:r>
              <w:rPr>
                <w:rFonts w:ascii="Aptos" w:hAnsi="Aptos" w:cs="Arial"/>
                <w:sz w:val="20"/>
                <w:szCs w:val="20"/>
              </w:rPr>
              <w:t xml:space="preserve">” family word stem – and the moderate support of the root of the </w:t>
            </w:r>
            <w:proofErr w:type="spellStart"/>
            <w:r>
              <w:rPr>
                <w:rFonts w:ascii="Aptos" w:hAnsi="Aptos" w:cs="Arial"/>
                <w:i/>
                <w:iCs/>
                <w:sz w:val="20"/>
                <w:szCs w:val="20"/>
              </w:rPr>
              <w:t>Megarnaviridae</w:t>
            </w:r>
            <w:proofErr w:type="spellEnd"/>
            <w:r>
              <w:rPr>
                <w:rFonts w:ascii="Aptos" w:hAnsi="Aptos" w:cs="Arial"/>
                <w:sz w:val="20"/>
                <w:szCs w:val="20"/>
              </w:rPr>
              <w:t xml:space="preserve"> family (</w:t>
            </w:r>
            <w:r>
              <w:rPr>
                <w:rFonts w:ascii="Aptos" w:hAnsi="Aptos" w:cs="Arial"/>
                <w:b/>
                <w:bCs/>
                <w:sz w:val="20"/>
                <w:szCs w:val="20"/>
              </w:rPr>
              <w:t>Figure 4</w:t>
            </w:r>
            <w:r>
              <w:rPr>
                <w:rFonts w:ascii="Aptos" w:hAnsi="Aptos" w:cs="Arial"/>
                <w:sz w:val="20"/>
                <w:szCs w:val="20"/>
              </w:rPr>
              <w:t>), an increased virus sampling may also result in a split of the proposed virus family into two separa</w:t>
            </w:r>
            <w:r>
              <w:rPr>
                <w:rFonts w:ascii="Aptos" w:hAnsi="Aptos" w:cs="Arial"/>
                <w:sz w:val="20"/>
                <w:szCs w:val="20"/>
              </w:rPr>
              <w:t>te virus families in the future.</w:t>
            </w:r>
          </w:p>
        </w:tc>
      </w:tr>
    </w:tbl>
    <w:p w14:paraId="3DA0AFE0" w14:textId="5BF92A30" w:rsidR="009C4072" w:rsidRDefault="00853F96">
      <w:pPr>
        <w:rPr>
          <w:rFonts w:ascii="Aptos" w:hAnsi="Aptos" w:cs="Arial"/>
          <w:color w:val="808080" w:themeColor="background1" w:themeShade="80"/>
          <w:sz w:val="20"/>
        </w:rPr>
      </w:pPr>
      <w:r>
        <w:rPr>
          <w:noProof/>
        </w:rPr>
        <w:lastRenderedPageBreak/>
        <w:pict w14:anchorId="7FD7E48B">
          <v:rect id="Frame4" o:spid="_x0000_s1026" style="position:absolute;margin-left:-5.65pt;margin-top:6.2pt;width:446.3pt;height:13.7pt;z-index:21;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" o:allowincell="f" filled="f" stroked="f" strokeweight="0">
            <v:textbox style="mso-fit-shape-to-text:t" inset="0,0,0,0">
              <w:txbxContent>
                <w:p w14:paraId="54499906" w14:textId="77777777" w:rsidR="009C4072" w:rsidRDefault="009C4072">
                  <w:pPr>
                    <w:pStyle w:val="BodyText"/>
                    <w:rPr>
                      <w:color w:val="000000"/>
                    </w:rPr>
                  </w:pPr>
                </w:p>
              </w:txbxContent>
            </v:textbox>
            <w10:wrap type="square" anchorx="margin"/>
          </v:rect>
        </w:pict>
      </w:r>
    </w:p>
    <w:p w14:paraId="5887F718" w14:textId="77777777" w:rsidR="009C4072" w:rsidRDefault="009C4072">
      <w:pPr>
        <w:rPr>
          <w:rFonts w:ascii="Aptos" w:hAnsi="Aptos" w:cs="Arial"/>
          <w:color w:val="808080" w:themeColor="background1" w:themeShade="80"/>
          <w:sz w:val="20"/>
        </w:rPr>
      </w:pPr>
    </w:p>
    <w:p w14:paraId="731F41EF" w14:textId="77777777" w:rsidR="009C4072" w:rsidRDefault="00853F96">
      <w:pPr>
        <w:rPr>
          <w:rFonts w:ascii="Aptos" w:hAnsi="Aptos" w:cs="Arial"/>
          <w:sz w:val="20"/>
          <w:szCs w:val="20"/>
        </w:rPr>
      </w:pPr>
      <w:r>
        <w:br w:type="page"/>
      </w:r>
    </w:p>
    <w:p w14:paraId="11317573" w14:textId="77777777" w:rsidR="009C4072" w:rsidRDefault="00853F96">
      <w:pPr>
        <w:rPr>
          <w:rFonts w:ascii="Aptos" w:hAnsi="Aptos" w:cs="Arial"/>
          <w:b/>
          <w:bCs/>
          <w:sz w:val="20"/>
          <w:szCs w:val="20"/>
        </w:rPr>
      </w:pPr>
      <w:r>
        <w:rPr>
          <w:rFonts w:ascii="Aptos" w:hAnsi="Aptos" w:cs="Arial"/>
          <w:b/>
          <w:bCs/>
          <w:sz w:val="20"/>
          <w:szCs w:val="20"/>
        </w:rPr>
        <w:lastRenderedPageBreak/>
        <w:t>References</w:t>
      </w:r>
    </w:p>
    <w:p w14:paraId="31736790" w14:textId="77777777" w:rsidR="009C4072" w:rsidRDefault="00853F96">
      <w:pPr>
        <w:numPr>
          <w:ilvl w:val="0"/>
          <w:numId w:val="4"/>
        </w:numPr>
        <w:rPr>
          <w:sz w:val="18"/>
          <w:szCs w:val="18"/>
        </w:rPr>
      </w:pPr>
      <w:r>
        <w:rPr>
          <w:rFonts w:ascii="Aptos" w:hAnsi="Aptos" w:cs="Arial"/>
          <w:sz w:val="18"/>
          <w:szCs w:val="18"/>
        </w:rPr>
        <w:t xml:space="preserve">Neuman BW, Smart A, Gilmer O, Smyth RP, </w:t>
      </w:r>
      <w:proofErr w:type="spellStart"/>
      <w:r>
        <w:rPr>
          <w:rFonts w:ascii="Aptos" w:hAnsi="Aptos" w:cs="Arial"/>
          <w:sz w:val="18"/>
          <w:szCs w:val="18"/>
        </w:rPr>
        <w:t>Vaas</w:t>
      </w:r>
      <w:proofErr w:type="spellEnd"/>
      <w:r>
        <w:rPr>
          <w:rFonts w:ascii="Aptos" w:hAnsi="Aptos" w:cs="Arial"/>
          <w:sz w:val="18"/>
          <w:szCs w:val="18"/>
        </w:rPr>
        <w:t xml:space="preserve"> J, </w:t>
      </w:r>
      <w:proofErr w:type="spellStart"/>
      <w:r>
        <w:rPr>
          <w:rFonts w:ascii="Aptos" w:hAnsi="Aptos" w:cs="Arial"/>
          <w:sz w:val="18"/>
          <w:szCs w:val="18"/>
        </w:rPr>
        <w:t>Böker</w:t>
      </w:r>
      <w:proofErr w:type="spellEnd"/>
      <w:r>
        <w:rPr>
          <w:rFonts w:ascii="Aptos" w:hAnsi="Aptos" w:cs="Arial"/>
          <w:sz w:val="18"/>
          <w:szCs w:val="18"/>
        </w:rPr>
        <w:t xml:space="preserve"> N, </w:t>
      </w:r>
      <w:proofErr w:type="spellStart"/>
      <w:r>
        <w:rPr>
          <w:rFonts w:ascii="Aptos" w:hAnsi="Aptos" w:cs="Arial"/>
          <w:sz w:val="18"/>
          <w:szCs w:val="18"/>
        </w:rPr>
        <w:t>Samborskiy</w:t>
      </w:r>
      <w:proofErr w:type="spellEnd"/>
      <w:r>
        <w:rPr>
          <w:rFonts w:ascii="Aptos" w:hAnsi="Aptos" w:cs="Arial"/>
          <w:sz w:val="18"/>
          <w:szCs w:val="18"/>
        </w:rPr>
        <w:t xml:space="preserve"> DV, </w:t>
      </w:r>
      <w:proofErr w:type="spellStart"/>
      <w:r>
        <w:rPr>
          <w:rFonts w:ascii="Aptos" w:hAnsi="Aptos" w:cs="Arial"/>
          <w:sz w:val="18"/>
          <w:szCs w:val="18"/>
        </w:rPr>
        <w:t>Bartenschlager</w:t>
      </w:r>
      <w:proofErr w:type="spellEnd"/>
      <w:r>
        <w:rPr>
          <w:rFonts w:ascii="Aptos" w:hAnsi="Aptos" w:cs="Arial"/>
          <w:sz w:val="18"/>
          <w:szCs w:val="18"/>
        </w:rPr>
        <w:t xml:space="preserve"> R, Seitz S, </w:t>
      </w:r>
      <w:proofErr w:type="spellStart"/>
      <w:r>
        <w:rPr>
          <w:rFonts w:ascii="Aptos" w:hAnsi="Aptos" w:cs="Arial"/>
          <w:sz w:val="18"/>
          <w:szCs w:val="18"/>
        </w:rPr>
        <w:t>Gorbalenya</w:t>
      </w:r>
      <w:proofErr w:type="spellEnd"/>
      <w:r>
        <w:rPr>
          <w:rFonts w:ascii="Aptos" w:hAnsi="Aptos" w:cs="Arial"/>
          <w:sz w:val="18"/>
          <w:szCs w:val="18"/>
        </w:rPr>
        <w:t xml:space="preserve"> AE, </w:t>
      </w:r>
      <w:proofErr w:type="spellStart"/>
      <w:r>
        <w:rPr>
          <w:rFonts w:ascii="Aptos" w:hAnsi="Aptos" w:cs="Arial"/>
          <w:sz w:val="18"/>
          <w:szCs w:val="18"/>
        </w:rPr>
        <w:t>Caliskan</w:t>
      </w:r>
      <w:proofErr w:type="spellEnd"/>
      <w:r>
        <w:rPr>
          <w:rFonts w:ascii="Aptos" w:hAnsi="Aptos" w:cs="Arial"/>
          <w:sz w:val="18"/>
          <w:szCs w:val="18"/>
        </w:rPr>
        <w:t xml:space="preserve"> N, Lauber C. Giant RNA genomes: Roles of host, translation elongation, genome a</w:t>
      </w:r>
      <w:r>
        <w:rPr>
          <w:rFonts w:ascii="Aptos" w:hAnsi="Aptos" w:cs="Arial"/>
          <w:sz w:val="18"/>
          <w:szCs w:val="18"/>
        </w:rPr>
        <w:t xml:space="preserve">rchitecture, and proteome in </w:t>
      </w:r>
      <w:proofErr w:type="spellStart"/>
      <w:r>
        <w:rPr>
          <w:rFonts w:ascii="Aptos" w:hAnsi="Aptos" w:cs="Arial"/>
          <w:sz w:val="18"/>
          <w:szCs w:val="18"/>
        </w:rPr>
        <w:t>nidoviruses</w:t>
      </w:r>
      <w:proofErr w:type="spellEnd"/>
      <w:r>
        <w:rPr>
          <w:rFonts w:ascii="Aptos" w:hAnsi="Aptos" w:cs="Arial"/>
          <w:sz w:val="18"/>
          <w:szCs w:val="18"/>
        </w:rPr>
        <w:t xml:space="preserve">. Proc Natl </w:t>
      </w:r>
      <w:proofErr w:type="spellStart"/>
      <w:r>
        <w:rPr>
          <w:rFonts w:ascii="Aptos" w:hAnsi="Aptos" w:cs="Arial"/>
          <w:sz w:val="18"/>
          <w:szCs w:val="18"/>
        </w:rPr>
        <w:t>Acad</w:t>
      </w:r>
      <w:proofErr w:type="spellEnd"/>
      <w:r>
        <w:rPr>
          <w:rFonts w:ascii="Aptos" w:hAnsi="Aptos" w:cs="Arial"/>
          <w:sz w:val="18"/>
          <w:szCs w:val="18"/>
        </w:rPr>
        <w:t xml:space="preserve"> Sci U S A. 2025 Feb 18;122(7</w:t>
      </w:r>
      <w:proofErr w:type="gramStart"/>
      <w:r>
        <w:rPr>
          <w:rFonts w:ascii="Aptos" w:hAnsi="Aptos" w:cs="Arial"/>
          <w:sz w:val="18"/>
          <w:szCs w:val="18"/>
        </w:rPr>
        <w:t>):e</w:t>
      </w:r>
      <w:proofErr w:type="gramEnd"/>
      <w:r>
        <w:rPr>
          <w:rFonts w:ascii="Aptos" w:hAnsi="Aptos" w:cs="Arial"/>
          <w:sz w:val="18"/>
          <w:szCs w:val="18"/>
        </w:rPr>
        <w:t xml:space="preserve">2413675122. </w:t>
      </w:r>
      <w:proofErr w:type="spellStart"/>
      <w:r>
        <w:rPr>
          <w:rFonts w:ascii="Aptos" w:hAnsi="Aptos" w:cs="Arial"/>
          <w:sz w:val="18"/>
          <w:szCs w:val="18"/>
        </w:rPr>
        <w:t>doi</w:t>
      </w:r>
      <w:proofErr w:type="spellEnd"/>
      <w:r>
        <w:rPr>
          <w:rFonts w:ascii="Aptos" w:hAnsi="Aptos" w:cs="Arial"/>
          <w:sz w:val="18"/>
          <w:szCs w:val="18"/>
        </w:rPr>
        <w:t xml:space="preserve">: 10.1073/pnas.2413675122. </w:t>
      </w:r>
      <w:proofErr w:type="spellStart"/>
      <w:r>
        <w:rPr>
          <w:rFonts w:ascii="Aptos" w:hAnsi="Aptos" w:cs="Arial"/>
          <w:sz w:val="18"/>
          <w:szCs w:val="18"/>
        </w:rPr>
        <w:t>Epub</w:t>
      </w:r>
      <w:proofErr w:type="spellEnd"/>
      <w:r>
        <w:rPr>
          <w:rFonts w:ascii="Aptos" w:hAnsi="Aptos" w:cs="Arial"/>
          <w:sz w:val="18"/>
          <w:szCs w:val="18"/>
        </w:rPr>
        <w:t xml:space="preserve"> 2025 Feb 10. PMID: 39928875; PMCID: PMC11848433.</w:t>
      </w:r>
    </w:p>
    <w:p w14:paraId="3358CE4A" w14:textId="77777777" w:rsidR="009C4072" w:rsidRDefault="00853F96">
      <w:pPr>
        <w:numPr>
          <w:ilvl w:val="0"/>
          <w:numId w:val="4"/>
        </w:numPr>
        <w:rPr>
          <w:sz w:val="18"/>
          <w:szCs w:val="18"/>
        </w:rPr>
      </w:pPr>
      <w:r>
        <w:rPr>
          <w:rFonts w:ascii="Aptos" w:hAnsi="Aptos" w:cs="Arial"/>
          <w:sz w:val="18"/>
          <w:szCs w:val="18"/>
        </w:rPr>
        <w:t>Zhong KX, Chan AM, Miller KM, Saunders R, Suttle CA. Evolutionarily dive</w:t>
      </w:r>
      <w:r>
        <w:rPr>
          <w:rFonts w:ascii="Aptos" w:hAnsi="Aptos" w:cs="Arial"/>
          <w:sz w:val="18"/>
          <w:szCs w:val="18"/>
        </w:rPr>
        <w:t xml:space="preserve">rgent </w:t>
      </w:r>
      <w:proofErr w:type="spellStart"/>
      <w:r>
        <w:rPr>
          <w:rFonts w:ascii="Aptos" w:hAnsi="Aptos" w:cs="Arial"/>
          <w:sz w:val="18"/>
          <w:szCs w:val="18"/>
        </w:rPr>
        <w:t>nidovirus</w:t>
      </w:r>
      <w:proofErr w:type="spellEnd"/>
      <w:r>
        <w:rPr>
          <w:rFonts w:ascii="Aptos" w:hAnsi="Aptos" w:cs="Arial"/>
          <w:sz w:val="18"/>
          <w:szCs w:val="18"/>
        </w:rPr>
        <w:t xml:space="preserve"> with an exceptionally large genome identified in Pacific oysters undergoing mass mortality. Proc Natl </w:t>
      </w:r>
      <w:proofErr w:type="spellStart"/>
      <w:r>
        <w:rPr>
          <w:rFonts w:ascii="Aptos" w:hAnsi="Aptos" w:cs="Arial"/>
          <w:sz w:val="18"/>
          <w:szCs w:val="18"/>
        </w:rPr>
        <w:t>Acad</w:t>
      </w:r>
      <w:proofErr w:type="spellEnd"/>
      <w:r>
        <w:rPr>
          <w:rFonts w:ascii="Aptos" w:hAnsi="Aptos" w:cs="Arial"/>
          <w:sz w:val="18"/>
          <w:szCs w:val="18"/>
        </w:rPr>
        <w:t xml:space="preserve"> Sci U S A. 2025 Aug 19;122(33</w:t>
      </w:r>
      <w:proofErr w:type="gramStart"/>
      <w:r>
        <w:rPr>
          <w:rFonts w:ascii="Aptos" w:hAnsi="Aptos" w:cs="Arial"/>
          <w:sz w:val="18"/>
          <w:szCs w:val="18"/>
        </w:rPr>
        <w:t>):e</w:t>
      </w:r>
      <w:proofErr w:type="gramEnd"/>
      <w:r>
        <w:rPr>
          <w:rFonts w:ascii="Aptos" w:hAnsi="Aptos" w:cs="Arial"/>
          <w:sz w:val="18"/>
          <w:szCs w:val="18"/>
        </w:rPr>
        <w:t xml:space="preserve">2426923122. </w:t>
      </w:r>
      <w:proofErr w:type="spellStart"/>
      <w:r>
        <w:rPr>
          <w:rFonts w:ascii="Aptos" w:hAnsi="Aptos" w:cs="Arial"/>
          <w:sz w:val="18"/>
          <w:szCs w:val="18"/>
        </w:rPr>
        <w:t>doi</w:t>
      </w:r>
      <w:proofErr w:type="spellEnd"/>
      <w:r>
        <w:rPr>
          <w:rFonts w:ascii="Aptos" w:hAnsi="Aptos" w:cs="Arial"/>
          <w:sz w:val="18"/>
          <w:szCs w:val="18"/>
        </w:rPr>
        <w:t xml:space="preserve">: 10.1073/pnas.2426923122. </w:t>
      </w:r>
      <w:proofErr w:type="spellStart"/>
      <w:r>
        <w:rPr>
          <w:rFonts w:ascii="Aptos" w:hAnsi="Aptos" w:cs="Arial"/>
          <w:sz w:val="18"/>
          <w:szCs w:val="18"/>
        </w:rPr>
        <w:t>Epub</w:t>
      </w:r>
      <w:proofErr w:type="spellEnd"/>
      <w:r>
        <w:rPr>
          <w:rFonts w:ascii="Aptos" w:hAnsi="Aptos" w:cs="Arial"/>
          <w:sz w:val="18"/>
          <w:szCs w:val="18"/>
        </w:rPr>
        <w:t xml:space="preserve"> 2025 Aug 4. PMID: 40758866; PMCID: PMC12377751.</w:t>
      </w:r>
    </w:p>
    <w:p w14:paraId="70EEB197" w14:textId="77777777" w:rsidR="009C4072" w:rsidRDefault="00853F96">
      <w:pPr>
        <w:numPr>
          <w:ilvl w:val="0"/>
          <w:numId w:val="4"/>
        </w:numPr>
        <w:rPr>
          <w:sz w:val="18"/>
          <w:szCs w:val="18"/>
        </w:rPr>
      </w:pPr>
      <w:r>
        <w:rPr>
          <w:rFonts w:ascii="Aptos" w:hAnsi="Aptos"/>
          <w:sz w:val="18"/>
          <w:szCs w:val="18"/>
        </w:rPr>
        <w:t>French</w:t>
      </w:r>
      <w:r>
        <w:rPr>
          <w:rFonts w:ascii="Aptos" w:hAnsi="Aptos"/>
          <w:sz w:val="18"/>
          <w:szCs w:val="18"/>
        </w:rPr>
        <w:t xml:space="preserve"> RK, Anderson SH, Cain KE, Greene TC, Minor M, </w:t>
      </w:r>
      <w:proofErr w:type="spellStart"/>
      <w:r>
        <w:rPr>
          <w:rFonts w:ascii="Aptos" w:hAnsi="Aptos"/>
          <w:sz w:val="18"/>
          <w:szCs w:val="18"/>
        </w:rPr>
        <w:t>Miskelly</w:t>
      </w:r>
      <w:proofErr w:type="spellEnd"/>
      <w:r>
        <w:rPr>
          <w:rFonts w:ascii="Aptos" w:hAnsi="Aptos"/>
          <w:sz w:val="18"/>
          <w:szCs w:val="18"/>
        </w:rPr>
        <w:t xml:space="preserve"> CM, Montoya JM, Wille M, Muller CG, Taylor MW, Digby A; </w:t>
      </w:r>
      <w:proofErr w:type="spellStart"/>
      <w:r>
        <w:rPr>
          <w:rFonts w:ascii="Aptos" w:hAnsi="Aptos"/>
          <w:sz w:val="18"/>
          <w:szCs w:val="18"/>
        </w:rPr>
        <w:t>Kākāpō</w:t>
      </w:r>
      <w:proofErr w:type="spellEnd"/>
      <w:r>
        <w:rPr>
          <w:rFonts w:ascii="Aptos" w:hAnsi="Aptos"/>
          <w:sz w:val="18"/>
          <w:szCs w:val="18"/>
        </w:rPr>
        <w:t xml:space="preserve"> Recovery Team; Holmes EC. Host phylogeny shapes viral transmission networks in an island ecosystem. Nat </w:t>
      </w:r>
      <w:proofErr w:type="spellStart"/>
      <w:r>
        <w:rPr>
          <w:rFonts w:ascii="Aptos" w:hAnsi="Aptos"/>
          <w:sz w:val="18"/>
          <w:szCs w:val="18"/>
        </w:rPr>
        <w:t>Ecol</w:t>
      </w:r>
      <w:proofErr w:type="spellEnd"/>
      <w:r>
        <w:rPr>
          <w:rFonts w:ascii="Aptos" w:hAnsi="Aptos"/>
          <w:sz w:val="18"/>
          <w:szCs w:val="18"/>
        </w:rPr>
        <w:t xml:space="preserve"> </w:t>
      </w:r>
      <w:proofErr w:type="spellStart"/>
      <w:r>
        <w:rPr>
          <w:rFonts w:ascii="Aptos" w:hAnsi="Aptos"/>
          <w:sz w:val="18"/>
          <w:szCs w:val="18"/>
        </w:rPr>
        <w:t>Evol</w:t>
      </w:r>
      <w:proofErr w:type="spellEnd"/>
      <w:r>
        <w:rPr>
          <w:rFonts w:ascii="Aptos" w:hAnsi="Aptos"/>
          <w:sz w:val="18"/>
          <w:szCs w:val="18"/>
        </w:rPr>
        <w:t>. 2023 Nov;7(11):1834-18</w:t>
      </w:r>
      <w:r>
        <w:rPr>
          <w:rFonts w:ascii="Aptos" w:hAnsi="Aptos"/>
          <w:sz w:val="18"/>
          <w:szCs w:val="18"/>
        </w:rPr>
        <w:t xml:space="preserve">43. </w:t>
      </w:r>
      <w:proofErr w:type="spellStart"/>
      <w:r>
        <w:rPr>
          <w:rFonts w:ascii="Aptos" w:hAnsi="Aptos"/>
          <w:sz w:val="18"/>
          <w:szCs w:val="18"/>
        </w:rPr>
        <w:t>doi</w:t>
      </w:r>
      <w:proofErr w:type="spellEnd"/>
      <w:r>
        <w:rPr>
          <w:rFonts w:ascii="Aptos" w:hAnsi="Aptos"/>
          <w:sz w:val="18"/>
          <w:szCs w:val="18"/>
        </w:rPr>
        <w:t xml:space="preserve">: 10.1038/s41559-023-02192-9. </w:t>
      </w:r>
      <w:proofErr w:type="spellStart"/>
      <w:r>
        <w:rPr>
          <w:rFonts w:ascii="Aptos" w:hAnsi="Aptos"/>
          <w:sz w:val="18"/>
          <w:szCs w:val="18"/>
        </w:rPr>
        <w:t>Epub</w:t>
      </w:r>
      <w:proofErr w:type="spellEnd"/>
      <w:r>
        <w:rPr>
          <w:rFonts w:ascii="Aptos" w:hAnsi="Aptos"/>
          <w:sz w:val="18"/>
          <w:szCs w:val="18"/>
        </w:rPr>
        <w:t xml:space="preserve"> 2023 Sep 7. PMID: 37679456; PMCID: PMC10627826.</w:t>
      </w:r>
    </w:p>
    <w:p w14:paraId="101FDD5A" w14:textId="77777777" w:rsidR="009C4072" w:rsidRDefault="00853F96">
      <w:pPr>
        <w:numPr>
          <w:ilvl w:val="0"/>
          <w:numId w:val="4"/>
        </w:numPr>
        <w:rPr>
          <w:sz w:val="18"/>
          <w:szCs w:val="18"/>
        </w:rPr>
      </w:pPr>
      <w:r>
        <w:rPr>
          <w:rFonts w:ascii="Aptos" w:hAnsi="Aptos" w:cs="Arial"/>
          <w:sz w:val="18"/>
          <w:szCs w:val="18"/>
        </w:rPr>
        <w:t xml:space="preserve">Buck CB, Welch N, Belford AK, Varsani A, Pastrana DV, Tisza MJ, Starrett GJ. Widespread Horizontal Gene Transfer Among Animal Viruses. </w:t>
      </w:r>
      <w:proofErr w:type="spellStart"/>
      <w:r>
        <w:rPr>
          <w:rFonts w:ascii="Aptos" w:hAnsi="Aptos" w:cs="Arial"/>
          <w:sz w:val="18"/>
          <w:szCs w:val="18"/>
        </w:rPr>
        <w:t>bioRxiv</w:t>
      </w:r>
      <w:proofErr w:type="spellEnd"/>
      <w:r>
        <w:rPr>
          <w:rFonts w:ascii="Aptos" w:hAnsi="Aptos" w:cs="Arial"/>
          <w:sz w:val="18"/>
          <w:szCs w:val="18"/>
        </w:rPr>
        <w:t xml:space="preserve"> [Preprint]. 2024 Mar 26</w:t>
      </w:r>
      <w:r>
        <w:rPr>
          <w:rFonts w:ascii="Aptos" w:hAnsi="Aptos" w:cs="Arial"/>
          <w:sz w:val="18"/>
          <w:szCs w:val="18"/>
        </w:rPr>
        <w:t xml:space="preserve">:2024.03.25.586562. </w:t>
      </w:r>
      <w:proofErr w:type="spellStart"/>
      <w:r>
        <w:rPr>
          <w:rFonts w:ascii="Aptos" w:hAnsi="Aptos" w:cs="Arial"/>
          <w:sz w:val="18"/>
          <w:szCs w:val="18"/>
        </w:rPr>
        <w:t>doi</w:t>
      </w:r>
      <w:proofErr w:type="spellEnd"/>
      <w:r>
        <w:rPr>
          <w:rFonts w:ascii="Aptos" w:hAnsi="Aptos" w:cs="Arial"/>
          <w:sz w:val="18"/>
          <w:szCs w:val="18"/>
        </w:rPr>
        <w:t>: 10.1101/2024.03.25.586562. PMID: 38712252; PMCID: PMC11071296.</w:t>
      </w:r>
    </w:p>
    <w:p w14:paraId="317B83F6" w14:textId="77777777" w:rsidR="009C4072" w:rsidRDefault="00853F96">
      <w:pPr>
        <w:numPr>
          <w:ilvl w:val="0"/>
          <w:numId w:val="4"/>
        </w:numPr>
        <w:rPr>
          <w:sz w:val="18"/>
          <w:szCs w:val="18"/>
        </w:rPr>
      </w:pPr>
      <w:proofErr w:type="spellStart"/>
      <w:r>
        <w:rPr>
          <w:rFonts w:ascii="Aptos" w:hAnsi="Aptos" w:cs="Arial"/>
          <w:sz w:val="18"/>
          <w:szCs w:val="18"/>
        </w:rPr>
        <w:t>Gulyaeva</w:t>
      </w:r>
      <w:proofErr w:type="spellEnd"/>
      <w:r>
        <w:rPr>
          <w:rFonts w:ascii="Aptos" w:hAnsi="Aptos" w:cs="Arial"/>
          <w:sz w:val="18"/>
          <w:szCs w:val="18"/>
        </w:rPr>
        <w:t xml:space="preserve"> AA, </w:t>
      </w:r>
      <w:proofErr w:type="spellStart"/>
      <w:r>
        <w:rPr>
          <w:rFonts w:ascii="Aptos" w:hAnsi="Aptos" w:cs="Arial"/>
          <w:sz w:val="18"/>
          <w:szCs w:val="18"/>
        </w:rPr>
        <w:t>Gorbalenya</w:t>
      </w:r>
      <w:proofErr w:type="spellEnd"/>
      <w:r>
        <w:rPr>
          <w:rFonts w:ascii="Aptos" w:hAnsi="Aptos" w:cs="Arial"/>
          <w:sz w:val="18"/>
          <w:szCs w:val="18"/>
        </w:rPr>
        <w:t xml:space="preserve"> AE. A </w:t>
      </w:r>
      <w:proofErr w:type="spellStart"/>
      <w:r>
        <w:rPr>
          <w:rFonts w:ascii="Aptos" w:hAnsi="Aptos" w:cs="Arial"/>
          <w:sz w:val="18"/>
          <w:szCs w:val="18"/>
        </w:rPr>
        <w:t>nidovirus</w:t>
      </w:r>
      <w:proofErr w:type="spellEnd"/>
      <w:r>
        <w:rPr>
          <w:rFonts w:ascii="Aptos" w:hAnsi="Aptos" w:cs="Arial"/>
          <w:sz w:val="18"/>
          <w:szCs w:val="18"/>
        </w:rPr>
        <w:t xml:space="preserve"> perspective on SARS-CoV-2. </w:t>
      </w:r>
      <w:proofErr w:type="spellStart"/>
      <w:r>
        <w:rPr>
          <w:rFonts w:ascii="Aptos" w:hAnsi="Aptos" w:cs="Arial"/>
          <w:sz w:val="18"/>
          <w:szCs w:val="18"/>
        </w:rPr>
        <w:t>Biochem</w:t>
      </w:r>
      <w:proofErr w:type="spellEnd"/>
      <w:r>
        <w:rPr>
          <w:rFonts w:ascii="Aptos" w:hAnsi="Aptos" w:cs="Arial"/>
          <w:sz w:val="18"/>
          <w:szCs w:val="18"/>
        </w:rPr>
        <w:t xml:space="preserve"> </w:t>
      </w:r>
      <w:proofErr w:type="spellStart"/>
      <w:r>
        <w:rPr>
          <w:rFonts w:ascii="Aptos" w:hAnsi="Aptos" w:cs="Arial"/>
          <w:sz w:val="18"/>
          <w:szCs w:val="18"/>
        </w:rPr>
        <w:t>Biophys</w:t>
      </w:r>
      <w:proofErr w:type="spellEnd"/>
      <w:r>
        <w:rPr>
          <w:rFonts w:ascii="Aptos" w:hAnsi="Aptos" w:cs="Arial"/>
          <w:sz w:val="18"/>
          <w:szCs w:val="18"/>
        </w:rPr>
        <w:t xml:space="preserve"> Res </w:t>
      </w:r>
      <w:proofErr w:type="spellStart"/>
      <w:r>
        <w:rPr>
          <w:rFonts w:ascii="Aptos" w:hAnsi="Aptos" w:cs="Arial"/>
          <w:sz w:val="18"/>
          <w:szCs w:val="18"/>
        </w:rPr>
        <w:t>Commun</w:t>
      </w:r>
      <w:proofErr w:type="spellEnd"/>
      <w:r>
        <w:rPr>
          <w:rFonts w:ascii="Aptos" w:hAnsi="Aptos" w:cs="Arial"/>
          <w:sz w:val="18"/>
          <w:szCs w:val="18"/>
        </w:rPr>
        <w:t xml:space="preserve">. 2021 Jan </w:t>
      </w:r>
      <w:proofErr w:type="gramStart"/>
      <w:r>
        <w:rPr>
          <w:rFonts w:ascii="Aptos" w:hAnsi="Aptos" w:cs="Arial"/>
          <w:sz w:val="18"/>
          <w:szCs w:val="18"/>
        </w:rPr>
        <w:t>29;538:24</w:t>
      </w:r>
      <w:proofErr w:type="gramEnd"/>
      <w:r>
        <w:rPr>
          <w:rFonts w:ascii="Aptos" w:hAnsi="Aptos" w:cs="Arial"/>
          <w:sz w:val="18"/>
          <w:szCs w:val="18"/>
        </w:rPr>
        <w:t xml:space="preserve">-34. </w:t>
      </w:r>
      <w:proofErr w:type="spellStart"/>
      <w:r>
        <w:rPr>
          <w:rFonts w:ascii="Aptos" w:hAnsi="Aptos" w:cs="Arial"/>
          <w:sz w:val="18"/>
          <w:szCs w:val="18"/>
        </w:rPr>
        <w:t>doi</w:t>
      </w:r>
      <w:proofErr w:type="spellEnd"/>
      <w:r>
        <w:rPr>
          <w:rFonts w:ascii="Aptos" w:hAnsi="Aptos" w:cs="Arial"/>
          <w:sz w:val="18"/>
          <w:szCs w:val="18"/>
        </w:rPr>
        <w:t xml:space="preserve">: 10.1016/j.bbrc.2020.11.015. </w:t>
      </w:r>
      <w:proofErr w:type="spellStart"/>
      <w:r>
        <w:rPr>
          <w:rFonts w:ascii="Aptos" w:hAnsi="Aptos" w:cs="Arial"/>
          <w:sz w:val="18"/>
          <w:szCs w:val="18"/>
        </w:rPr>
        <w:t>Epub</w:t>
      </w:r>
      <w:proofErr w:type="spellEnd"/>
      <w:r>
        <w:rPr>
          <w:rFonts w:ascii="Aptos" w:hAnsi="Aptos" w:cs="Arial"/>
          <w:sz w:val="18"/>
          <w:szCs w:val="18"/>
        </w:rPr>
        <w:t xml:space="preserve"> 2020 Nov 13.</w:t>
      </w:r>
      <w:r>
        <w:rPr>
          <w:rFonts w:ascii="Aptos" w:hAnsi="Aptos" w:cs="Arial"/>
          <w:sz w:val="18"/>
          <w:szCs w:val="18"/>
        </w:rPr>
        <w:t xml:space="preserve"> PMID: 33413979; PMCID: PMC7664520.</w:t>
      </w:r>
    </w:p>
    <w:p w14:paraId="6A824C08" w14:textId="77777777" w:rsidR="009C4072" w:rsidRDefault="00853F96">
      <w:pPr>
        <w:numPr>
          <w:ilvl w:val="0"/>
          <w:numId w:val="4"/>
        </w:numPr>
        <w:rPr>
          <w:sz w:val="18"/>
          <w:szCs w:val="18"/>
        </w:rPr>
      </w:pPr>
      <w:r>
        <w:rPr>
          <w:rFonts w:ascii="Aptos" w:hAnsi="Aptos" w:cs="Arial"/>
          <w:sz w:val="18"/>
          <w:szCs w:val="18"/>
        </w:rPr>
        <w:t xml:space="preserve">Chen FZ, You LJ, Yang F, Wang LN, Guo XQ, Gao F, Hua C, Tan C, Fang L, Shan RQ, Zeng WJ, Wang B, Wang R, Xu X, Wei XF. </w:t>
      </w:r>
      <w:proofErr w:type="spellStart"/>
      <w:r>
        <w:rPr>
          <w:rFonts w:ascii="Aptos" w:hAnsi="Aptos" w:cs="Arial"/>
          <w:sz w:val="18"/>
          <w:szCs w:val="18"/>
        </w:rPr>
        <w:t>CNGBdb</w:t>
      </w:r>
      <w:proofErr w:type="spellEnd"/>
      <w:r>
        <w:rPr>
          <w:rFonts w:ascii="Aptos" w:hAnsi="Aptos" w:cs="Arial"/>
          <w:sz w:val="18"/>
          <w:szCs w:val="18"/>
        </w:rPr>
        <w:t xml:space="preserve">: China National </w:t>
      </w:r>
      <w:proofErr w:type="spellStart"/>
      <w:r>
        <w:rPr>
          <w:rFonts w:ascii="Aptos" w:hAnsi="Aptos" w:cs="Arial"/>
          <w:sz w:val="18"/>
          <w:szCs w:val="18"/>
        </w:rPr>
        <w:t>GeneBank</w:t>
      </w:r>
      <w:proofErr w:type="spellEnd"/>
      <w:r>
        <w:rPr>
          <w:rFonts w:ascii="Aptos" w:hAnsi="Aptos" w:cs="Arial"/>
          <w:sz w:val="18"/>
          <w:szCs w:val="18"/>
        </w:rPr>
        <w:t xml:space="preserve"> </w:t>
      </w:r>
      <w:proofErr w:type="spellStart"/>
      <w:r>
        <w:rPr>
          <w:rFonts w:ascii="Aptos" w:hAnsi="Aptos" w:cs="Arial"/>
          <w:sz w:val="18"/>
          <w:szCs w:val="18"/>
        </w:rPr>
        <w:t>DataBase</w:t>
      </w:r>
      <w:proofErr w:type="spellEnd"/>
      <w:r>
        <w:rPr>
          <w:rFonts w:ascii="Aptos" w:hAnsi="Aptos" w:cs="Arial"/>
          <w:sz w:val="18"/>
          <w:szCs w:val="18"/>
        </w:rPr>
        <w:t xml:space="preserve">. Yi </w:t>
      </w:r>
      <w:proofErr w:type="spellStart"/>
      <w:r>
        <w:rPr>
          <w:rFonts w:ascii="Aptos" w:hAnsi="Aptos" w:cs="Arial"/>
          <w:sz w:val="18"/>
          <w:szCs w:val="18"/>
        </w:rPr>
        <w:t>Chuan</w:t>
      </w:r>
      <w:proofErr w:type="spellEnd"/>
      <w:r>
        <w:rPr>
          <w:rFonts w:ascii="Aptos" w:hAnsi="Aptos" w:cs="Arial"/>
          <w:sz w:val="18"/>
          <w:szCs w:val="18"/>
        </w:rPr>
        <w:t xml:space="preserve">. 2020 Aug 20;42(8):799-809. </w:t>
      </w:r>
      <w:proofErr w:type="spellStart"/>
      <w:r>
        <w:rPr>
          <w:rFonts w:ascii="Aptos" w:hAnsi="Aptos" w:cs="Arial"/>
          <w:sz w:val="18"/>
          <w:szCs w:val="18"/>
        </w:rPr>
        <w:t>doi</w:t>
      </w:r>
      <w:proofErr w:type="spellEnd"/>
      <w:r>
        <w:rPr>
          <w:rFonts w:ascii="Aptos" w:hAnsi="Aptos" w:cs="Arial"/>
          <w:sz w:val="18"/>
          <w:szCs w:val="18"/>
        </w:rPr>
        <w:t>: 10.16288/j.yczz.2</w:t>
      </w:r>
      <w:r>
        <w:rPr>
          <w:rFonts w:ascii="Aptos" w:hAnsi="Aptos" w:cs="Arial"/>
          <w:sz w:val="18"/>
          <w:szCs w:val="18"/>
        </w:rPr>
        <w:t>0-080. PMID: 32952115.</w:t>
      </w:r>
    </w:p>
    <w:p w14:paraId="23ABBCAE" w14:textId="77777777" w:rsidR="009C4072" w:rsidRDefault="00853F96">
      <w:pPr>
        <w:numPr>
          <w:ilvl w:val="0"/>
          <w:numId w:val="4"/>
        </w:numPr>
        <w:rPr>
          <w:sz w:val="18"/>
          <w:szCs w:val="18"/>
        </w:rPr>
      </w:pPr>
      <w:r>
        <w:rPr>
          <w:rFonts w:ascii="Aptos" w:hAnsi="Aptos" w:cs="Arial"/>
          <w:sz w:val="18"/>
          <w:szCs w:val="18"/>
        </w:rPr>
        <w:t xml:space="preserve">Siddell SG, Walker PJ, Lefkowitz EJ, Mushegian AR, Adams MJ, Dutilh BE, et al. Additional changes to taxonomy ratified in a special vote by the International Committee on Taxonomy of Viruses (October 2018). Arch </w:t>
      </w:r>
      <w:proofErr w:type="spellStart"/>
      <w:r>
        <w:rPr>
          <w:rFonts w:ascii="Aptos" w:hAnsi="Aptos" w:cs="Arial"/>
          <w:sz w:val="18"/>
          <w:szCs w:val="18"/>
        </w:rPr>
        <w:t>Virol</w:t>
      </w:r>
      <w:proofErr w:type="spellEnd"/>
      <w:r>
        <w:rPr>
          <w:rFonts w:ascii="Aptos" w:hAnsi="Aptos" w:cs="Arial"/>
          <w:sz w:val="18"/>
          <w:szCs w:val="18"/>
        </w:rPr>
        <w:t>. 2019;164(3):94</w:t>
      </w:r>
      <w:r>
        <w:rPr>
          <w:rFonts w:ascii="Aptos" w:hAnsi="Aptos" w:cs="Arial"/>
          <w:sz w:val="18"/>
          <w:szCs w:val="18"/>
        </w:rPr>
        <w:t>3-6. DOI: 10.1007/s00705-018-04136-2. PMID: 30663020.</w:t>
      </w:r>
    </w:p>
    <w:p w14:paraId="0E7216A9" w14:textId="77777777" w:rsidR="009C4072" w:rsidRDefault="00853F96">
      <w:pPr>
        <w:numPr>
          <w:ilvl w:val="0"/>
          <w:numId w:val="4"/>
        </w:numPr>
        <w:rPr>
          <w:sz w:val="18"/>
          <w:szCs w:val="18"/>
        </w:rPr>
      </w:pPr>
      <w:r>
        <w:rPr>
          <w:rFonts w:ascii="Aptos" w:hAnsi="Aptos" w:cs="Arial"/>
          <w:sz w:val="18"/>
          <w:szCs w:val="18"/>
        </w:rPr>
        <w:t xml:space="preserve">Walker PJ, Siddell SG, Lefkowitz EJ, Mushegian AR, Adriaenssens EM, Dempsey DM, et al. Changes to virus taxonomy and the Statutes ratified by the International Committee on Taxonomy of Viruses </w:t>
      </w:r>
      <w:r>
        <w:rPr>
          <w:rFonts w:ascii="Aptos" w:hAnsi="Aptos" w:cs="Arial"/>
          <w:sz w:val="18"/>
          <w:szCs w:val="18"/>
        </w:rPr>
        <w:t xml:space="preserve">(2020). Arch </w:t>
      </w:r>
      <w:proofErr w:type="spellStart"/>
      <w:r>
        <w:rPr>
          <w:rFonts w:ascii="Aptos" w:hAnsi="Aptos" w:cs="Arial"/>
          <w:sz w:val="18"/>
          <w:szCs w:val="18"/>
        </w:rPr>
        <w:t>Virol</w:t>
      </w:r>
      <w:proofErr w:type="spellEnd"/>
      <w:r>
        <w:rPr>
          <w:rFonts w:ascii="Aptos" w:hAnsi="Aptos" w:cs="Arial"/>
          <w:sz w:val="18"/>
          <w:szCs w:val="18"/>
        </w:rPr>
        <w:t xml:space="preserve">. </w:t>
      </w:r>
      <w:proofErr w:type="gramStart"/>
      <w:r>
        <w:rPr>
          <w:rFonts w:ascii="Aptos" w:hAnsi="Aptos" w:cs="Arial"/>
          <w:sz w:val="18"/>
          <w:szCs w:val="18"/>
        </w:rPr>
        <w:t>2020;165:2737</w:t>
      </w:r>
      <w:proofErr w:type="gramEnd"/>
      <w:r>
        <w:rPr>
          <w:rFonts w:ascii="Aptos" w:hAnsi="Aptos" w:cs="Arial"/>
          <w:sz w:val="18"/>
          <w:szCs w:val="18"/>
        </w:rPr>
        <w:t>–2748. DOI: 10.1007/s00705-020-04752-x. PMID: 32816125.</w:t>
      </w:r>
    </w:p>
    <w:p w14:paraId="49DC14C1" w14:textId="77777777" w:rsidR="009C4072" w:rsidRDefault="00853F96">
      <w:pPr>
        <w:numPr>
          <w:ilvl w:val="0"/>
          <w:numId w:val="4"/>
        </w:numPr>
        <w:rPr>
          <w:sz w:val="18"/>
          <w:szCs w:val="18"/>
        </w:rPr>
      </w:pPr>
      <w:r>
        <w:rPr>
          <w:rFonts w:ascii="Aptos" w:hAnsi="Aptos" w:cs="Arial"/>
          <w:sz w:val="18"/>
          <w:szCs w:val="18"/>
        </w:rPr>
        <w:t xml:space="preserve">Walker PJ, Siddell SG, Lefkowitz EJ, Mushegian AR, Adriaenssens EM, Alfenas-Zerbini P, et al. Recent changes to virus taxonomy ratified by the International Committee </w:t>
      </w:r>
      <w:r>
        <w:rPr>
          <w:rFonts w:ascii="Aptos" w:hAnsi="Aptos" w:cs="Arial"/>
          <w:sz w:val="18"/>
          <w:szCs w:val="18"/>
        </w:rPr>
        <w:t xml:space="preserve">on Taxonomy of Viruses (2022). Arch </w:t>
      </w:r>
      <w:proofErr w:type="spellStart"/>
      <w:r>
        <w:rPr>
          <w:rFonts w:ascii="Aptos" w:hAnsi="Aptos" w:cs="Arial"/>
          <w:sz w:val="18"/>
          <w:szCs w:val="18"/>
        </w:rPr>
        <w:t>Virol</w:t>
      </w:r>
      <w:proofErr w:type="spellEnd"/>
      <w:r>
        <w:rPr>
          <w:rFonts w:ascii="Aptos" w:hAnsi="Aptos" w:cs="Arial"/>
          <w:sz w:val="18"/>
          <w:szCs w:val="18"/>
        </w:rPr>
        <w:t>. 2022;167(11):2429-40. DOI: 10.1007/s00705-022-05516-5. PMID: 35999326.</w:t>
      </w:r>
    </w:p>
    <w:p w14:paraId="1B151545" w14:textId="77777777" w:rsidR="009C4072" w:rsidRDefault="00853F96">
      <w:pPr>
        <w:numPr>
          <w:ilvl w:val="0"/>
          <w:numId w:val="4"/>
        </w:numPr>
        <w:rPr>
          <w:sz w:val="18"/>
          <w:szCs w:val="18"/>
        </w:rPr>
      </w:pPr>
      <w:r>
        <w:rPr>
          <w:rFonts w:ascii="Aptos" w:hAnsi="Aptos" w:cs="Arial"/>
          <w:sz w:val="18"/>
          <w:szCs w:val="18"/>
          <w:lang w:val="nl-NL"/>
        </w:rPr>
        <w:t xml:space="preserve">Lauber C, Ziebuhr J, Junglen S, Drosten C, Zirkel F, Nga PT, et al. </w:t>
      </w:r>
      <w:proofErr w:type="spellStart"/>
      <w:r>
        <w:rPr>
          <w:rFonts w:ascii="Aptos" w:hAnsi="Aptos" w:cs="Arial"/>
          <w:sz w:val="18"/>
          <w:szCs w:val="18"/>
        </w:rPr>
        <w:t>Mesoniviridae</w:t>
      </w:r>
      <w:proofErr w:type="spellEnd"/>
      <w:r>
        <w:rPr>
          <w:rFonts w:ascii="Aptos" w:hAnsi="Aptos" w:cs="Arial"/>
          <w:sz w:val="18"/>
          <w:szCs w:val="18"/>
        </w:rPr>
        <w:t xml:space="preserve">: a proposed new family in the order </w:t>
      </w:r>
      <w:proofErr w:type="spellStart"/>
      <w:r>
        <w:rPr>
          <w:rFonts w:ascii="Aptos" w:hAnsi="Aptos" w:cs="Arial"/>
          <w:sz w:val="18"/>
          <w:szCs w:val="18"/>
        </w:rPr>
        <w:t>Nidovirales</w:t>
      </w:r>
      <w:proofErr w:type="spellEnd"/>
      <w:r>
        <w:rPr>
          <w:rFonts w:ascii="Aptos" w:hAnsi="Aptos" w:cs="Arial"/>
          <w:sz w:val="18"/>
          <w:szCs w:val="18"/>
        </w:rPr>
        <w:t xml:space="preserve"> formed by a </w:t>
      </w:r>
      <w:r>
        <w:rPr>
          <w:rFonts w:ascii="Aptos" w:hAnsi="Aptos" w:cs="Arial"/>
          <w:sz w:val="18"/>
          <w:szCs w:val="18"/>
        </w:rPr>
        <w:t xml:space="preserve">single species of mosquito-borne viruses. Arch </w:t>
      </w:r>
      <w:proofErr w:type="spellStart"/>
      <w:r>
        <w:rPr>
          <w:rFonts w:ascii="Aptos" w:hAnsi="Aptos" w:cs="Arial"/>
          <w:sz w:val="18"/>
          <w:szCs w:val="18"/>
        </w:rPr>
        <w:t>Virol</w:t>
      </w:r>
      <w:proofErr w:type="spellEnd"/>
      <w:r>
        <w:rPr>
          <w:rFonts w:ascii="Aptos" w:hAnsi="Aptos" w:cs="Arial"/>
          <w:sz w:val="18"/>
          <w:szCs w:val="18"/>
        </w:rPr>
        <w:t>. 2012;157(8):1623-8. DOI: 10.1007/s00705-012-1295-x. PMID: 22527862.</w:t>
      </w:r>
    </w:p>
    <w:p w14:paraId="12DDB3CA" w14:textId="77777777" w:rsidR="009C4072" w:rsidRDefault="00853F96">
      <w:pPr>
        <w:numPr>
          <w:ilvl w:val="0"/>
          <w:numId w:val="4"/>
        </w:numPr>
        <w:rPr>
          <w:sz w:val="18"/>
          <w:szCs w:val="18"/>
        </w:rPr>
      </w:pPr>
      <w:r>
        <w:rPr>
          <w:rFonts w:ascii="Aptos" w:hAnsi="Aptos" w:cs="Arial"/>
          <w:sz w:val="18"/>
          <w:szCs w:val="18"/>
        </w:rPr>
        <w:t xml:space="preserve">Lauber C, </w:t>
      </w:r>
      <w:proofErr w:type="spellStart"/>
      <w:r>
        <w:rPr>
          <w:rFonts w:ascii="Aptos" w:hAnsi="Aptos" w:cs="Arial"/>
          <w:sz w:val="18"/>
          <w:szCs w:val="18"/>
        </w:rPr>
        <w:t>Gorbalenya</w:t>
      </w:r>
      <w:proofErr w:type="spellEnd"/>
      <w:r>
        <w:rPr>
          <w:rFonts w:ascii="Aptos" w:hAnsi="Aptos" w:cs="Arial"/>
          <w:sz w:val="18"/>
          <w:szCs w:val="18"/>
        </w:rPr>
        <w:t xml:space="preserve"> AE. Partitioning the genetic diversity of a virus family: approach and evaluation through a case study of picorna</w:t>
      </w:r>
      <w:r>
        <w:rPr>
          <w:rFonts w:ascii="Aptos" w:hAnsi="Aptos" w:cs="Arial"/>
          <w:sz w:val="18"/>
          <w:szCs w:val="18"/>
        </w:rPr>
        <w:t xml:space="preserve">viruses. J </w:t>
      </w:r>
      <w:proofErr w:type="spellStart"/>
      <w:r>
        <w:rPr>
          <w:rFonts w:ascii="Aptos" w:hAnsi="Aptos" w:cs="Arial"/>
          <w:sz w:val="18"/>
          <w:szCs w:val="18"/>
        </w:rPr>
        <w:t>Virol</w:t>
      </w:r>
      <w:proofErr w:type="spellEnd"/>
      <w:r>
        <w:rPr>
          <w:rFonts w:ascii="Aptos" w:hAnsi="Aptos" w:cs="Arial"/>
          <w:sz w:val="18"/>
          <w:szCs w:val="18"/>
        </w:rPr>
        <w:t>. 2012;86(7):3890-904. DOI: 10.1128/JVI.07173-11. PMID: 22278230.</w:t>
      </w:r>
    </w:p>
    <w:p w14:paraId="5E46F6F1" w14:textId="77777777" w:rsidR="009C4072" w:rsidRDefault="00853F96">
      <w:pPr>
        <w:numPr>
          <w:ilvl w:val="0"/>
          <w:numId w:val="4"/>
        </w:numPr>
        <w:rPr>
          <w:sz w:val="18"/>
          <w:szCs w:val="18"/>
        </w:rPr>
      </w:pPr>
      <w:r>
        <w:rPr>
          <w:rFonts w:ascii="Aptos" w:hAnsi="Aptos" w:cs="Arial"/>
          <w:sz w:val="18"/>
          <w:szCs w:val="18"/>
        </w:rPr>
        <w:t xml:space="preserve">Brinton MA, </w:t>
      </w:r>
      <w:proofErr w:type="spellStart"/>
      <w:r>
        <w:rPr>
          <w:rFonts w:ascii="Aptos" w:hAnsi="Aptos" w:cs="Arial"/>
          <w:sz w:val="18"/>
          <w:szCs w:val="18"/>
        </w:rPr>
        <w:t>Gulyaeva</w:t>
      </w:r>
      <w:proofErr w:type="spellEnd"/>
      <w:r>
        <w:rPr>
          <w:rFonts w:ascii="Aptos" w:hAnsi="Aptos" w:cs="Arial"/>
          <w:sz w:val="18"/>
          <w:szCs w:val="18"/>
        </w:rPr>
        <w:t xml:space="preserve"> AA, </w:t>
      </w:r>
      <w:proofErr w:type="spellStart"/>
      <w:r>
        <w:rPr>
          <w:rFonts w:ascii="Aptos" w:hAnsi="Aptos" w:cs="Arial"/>
          <w:sz w:val="18"/>
          <w:szCs w:val="18"/>
        </w:rPr>
        <w:t>Balasuriya</w:t>
      </w:r>
      <w:proofErr w:type="spellEnd"/>
      <w:r>
        <w:rPr>
          <w:rFonts w:ascii="Aptos" w:hAnsi="Aptos" w:cs="Arial"/>
          <w:sz w:val="18"/>
          <w:szCs w:val="18"/>
        </w:rPr>
        <w:t xml:space="preserve"> UBR, </w:t>
      </w:r>
      <w:proofErr w:type="spellStart"/>
      <w:r>
        <w:rPr>
          <w:rFonts w:ascii="Aptos" w:hAnsi="Aptos" w:cs="Arial"/>
          <w:sz w:val="18"/>
          <w:szCs w:val="18"/>
        </w:rPr>
        <w:t>Dunowska</w:t>
      </w:r>
      <w:proofErr w:type="spellEnd"/>
      <w:r>
        <w:rPr>
          <w:rFonts w:ascii="Aptos" w:hAnsi="Aptos" w:cs="Arial"/>
          <w:sz w:val="18"/>
          <w:szCs w:val="18"/>
        </w:rPr>
        <w:t xml:space="preserve"> M, </w:t>
      </w:r>
      <w:proofErr w:type="spellStart"/>
      <w:r>
        <w:rPr>
          <w:rFonts w:ascii="Aptos" w:hAnsi="Aptos" w:cs="Arial"/>
          <w:sz w:val="18"/>
          <w:szCs w:val="18"/>
        </w:rPr>
        <w:t>Faaberg</w:t>
      </w:r>
      <w:proofErr w:type="spellEnd"/>
      <w:r>
        <w:rPr>
          <w:rFonts w:ascii="Aptos" w:hAnsi="Aptos" w:cs="Arial"/>
          <w:sz w:val="18"/>
          <w:szCs w:val="18"/>
        </w:rPr>
        <w:t xml:space="preserve"> KS, Goldberg T, Leung FCC, </w:t>
      </w:r>
      <w:proofErr w:type="spellStart"/>
      <w:r>
        <w:rPr>
          <w:rFonts w:ascii="Aptos" w:hAnsi="Aptos" w:cs="Arial"/>
          <w:sz w:val="18"/>
          <w:szCs w:val="18"/>
        </w:rPr>
        <w:t>Nauwynck</w:t>
      </w:r>
      <w:proofErr w:type="spellEnd"/>
      <w:r>
        <w:rPr>
          <w:rFonts w:ascii="Aptos" w:hAnsi="Aptos" w:cs="Arial"/>
          <w:sz w:val="18"/>
          <w:szCs w:val="18"/>
        </w:rPr>
        <w:t xml:space="preserve"> HJ, </w:t>
      </w:r>
      <w:proofErr w:type="spellStart"/>
      <w:r>
        <w:rPr>
          <w:rFonts w:ascii="Aptos" w:hAnsi="Aptos" w:cs="Arial"/>
          <w:sz w:val="18"/>
          <w:szCs w:val="18"/>
        </w:rPr>
        <w:t>Snijder</w:t>
      </w:r>
      <w:proofErr w:type="spellEnd"/>
      <w:r>
        <w:rPr>
          <w:rFonts w:ascii="Aptos" w:hAnsi="Aptos" w:cs="Arial"/>
          <w:sz w:val="18"/>
          <w:szCs w:val="18"/>
        </w:rPr>
        <w:t xml:space="preserve"> EJ, </w:t>
      </w:r>
      <w:proofErr w:type="spellStart"/>
      <w:r>
        <w:rPr>
          <w:rFonts w:ascii="Aptos" w:hAnsi="Aptos" w:cs="Arial"/>
          <w:sz w:val="18"/>
          <w:szCs w:val="18"/>
        </w:rPr>
        <w:t>Stadejek</w:t>
      </w:r>
      <w:proofErr w:type="spellEnd"/>
      <w:r>
        <w:rPr>
          <w:rFonts w:ascii="Aptos" w:hAnsi="Aptos" w:cs="Arial"/>
          <w:sz w:val="18"/>
          <w:szCs w:val="18"/>
        </w:rPr>
        <w:t xml:space="preserve"> T, </w:t>
      </w:r>
      <w:proofErr w:type="spellStart"/>
      <w:r>
        <w:rPr>
          <w:rFonts w:ascii="Aptos" w:hAnsi="Aptos" w:cs="Arial"/>
          <w:sz w:val="18"/>
          <w:szCs w:val="18"/>
        </w:rPr>
        <w:t>Gorbalenya</w:t>
      </w:r>
      <w:proofErr w:type="spellEnd"/>
      <w:r>
        <w:rPr>
          <w:rFonts w:ascii="Aptos" w:hAnsi="Aptos" w:cs="Arial"/>
          <w:sz w:val="18"/>
          <w:szCs w:val="18"/>
        </w:rPr>
        <w:t xml:space="preserve"> AE. ICTV Virus Taxonomy Profile: </w:t>
      </w:r>
      <w:proofErr w:type="spellStart"/>
      <w:r>
        <w:rPr>
          <w:rFonts w:ascii="Aptos" w:hAnsi="Aptos" w:cs="Arial"/>
          <w:i/>
          <w:sz w:val="18"/>
          <w:szCs w:val="18"/>
        </w:rPr>
        <w:t>Arter</w:t>
      </w:r>
      <w:r>
        <w:rPr>
          <w:rFonts w:ascii="Aptos" w:hAnsi="Aptos" w:cs="Arial"/>
          <w:i/>
          <w:sz w:val="18"/>
          <w:szCs w:val="18"/>
        </w:rPr>
        <w:t>iviridae</w:t>
      </w:r>
      <w:proofErr w:type="spellEnd"/>
      <w:r>
        <w:rPr>
          <w:rFonts w:ascii="Aptos" w:hAnsi="Aptos" w:cs="Arial"/>
          <w:sz w:val="18"/>
          <w:szCs w:val="18"/>
        </w:rPr>
        <w:t xml:space="preserve"> 2021. J Gen </w:t>
      </w:r>
      <w:proofErr w:type="spellStart"/>
      <w:r>
        <w:rPr>
          <w:rFonts w:ascii="Aptos" w:hAnsi="Aptos" w:cs="Arial"/>
          <w:sz w:val="18"/>
          <w:szCs w:val="18"/>
        </w:rPr>
        <w:t>Virol</w:t>
      </w:r>
      <w:proofErr w:type="spellEnd"/>
      <w:r>
        <w:rPr>
          <w:rFonts w:ascii="Aptos" w:hAnsi="Aptos" w:cs="Arial"/>
          <w:sz w:val="18"/>
          <w:szCs w:val="18"/>
        </w:rPr>
        <w:t xml:space="preserve">. 2021 Aug;102(8):001632. </w:t>
      </w:r>
      <w:proofErr w:type="spellStart"/>
      <w:r>
        <w:rPr>
          <w:rFonts w:ascii="Aptos" w:hAnsi="Aptos" w:cs="Arial"/>
          <w:sz w:val="18"/>
          <w:szCs w:val="18"/>
        </w:rPr>
        <w:t>doi</w:t>
      </w:r>
      <w:proofErr w:type="spellEnd"/>
      <w:r>
        <w:rPr>
          <w:rFonts w:ascii="Aptos" w:hAnsi="Aptos" w:cs="Arial"/>
          <w:sz w:val="18"/>
          <w:szCs w:val="18"/>
        </w:rPr>
        <w:t>: 10.1099/jgv.0.001632. PMID: 34356005; PMCID: PMC8513641.</w:t>
      </w:r>
    </w:p>
    <w:p w14:paraId="637C5BFB" w14:textId="77777777" w:rsidR="009C4072" w:rsidRDefault="00853F96">
      <w:pPr>
        <w:numPr>
          <w:ilvl w:val="0"/>
          <w:numId w:val="4"/>
        </w:numPr>
        <w:rPr>
          <w:sz w:val="18"/>
          <w:szCs w:val="18"/>
        </w:rPr>
      </w:pPr>
      <w:proofErr w:type="spellStart"/>
      <w:r>
        <w:rPr>
          <w:rFonts w:ascii="Aptos" w:hAnsi="Aptos" w:cs="Arial"/>
          <w:sz w:val="18"/>
          <w:szCs w:val="18"/>
        </w:rPr>
        <w:t>Gorbalenya</w:t>
      </w:r>
      <w:proofErr w:type="spellEnd"/>
      <w:r>
        <w:rPr>
          <w:rFonts w:ascii="Aptos" w:hAnsi="Aptos" w:cs="Arial"/>
          <w:sz w:val="18"/>
          <w:szCs w:val="18"/>
        </w:rPr>
        <w:t xml:space="preserve"> AE, Baker SC, Baric RS, de Groot RJ, </w:t>
      </w:r>
      <w:proofErr w:type="spellStart"/>
      <w:r>
        <w:rPr>
          <w:rFonts w:ascii="Aptos" w:hAnsi="Aptos" w:cs="Arial"/>
          <w:sz w:val="18"/>
          <w:szCs w:val="18"/>
        </w:rPr>
        <w:t>Drosten</w:t>
      </w:r>
      <w:proofErr w:type="spellEnd"/>
      <w:r>
        <w:rPr>
          <w:rFonts w:ascii="Aptos" w:hAnsi="Aptos" w:cs="Arial"/>
          <w:sz w:val="18"/>
          <w:szCs w:val="18"/>
        </w:rPr>
        <w:t xml:space="preserve"> C, </w:t>
      </w:r>
      <w:proofErr w:type="spellStart"/>
      <w:r>
        <w:rPr>
          <w:rFonts w:ascii="Aptos" w:hAnsi="Aptos" w:cs="Arial"/>
          <w:sz w:val="18"/>
          <w:szCs w:val="18"/>
        </w:rPr>
        <w:t>Gulyaeva</w:t>
      </w:r>
      <w:proofErr w:type="spellEnd"/>
      <w:r>
        <w:rPr>
          <w:rFonts w:ascii="Aptos" w:hAnsi="Aptos" w:cs="Arial"/>
          <w:sz w:val="18"/>
          <w:szCs w:val="18"/>
        </w:rPr>
        <w:t xml:space="preserve"> AA, Haagmans BL, Lauber C, </w:t>
      </w:r>
      <w:proofErr w:type="spellStart"/>
      <w:r>
        <w:rPr>
          <w:rFonts w:ascii="Aptos" w:hAnsi="Aptos" w:cs="Arial"/>
          <w:sz w:val="18"/>
          <w:szCs w:val="18"/>
        </w:rPr>
        <w:t>Leontovich</w:t>
      </w:r>
      <w:proofErr w:type="spellEnd"/>
      <w:r>
        <w:rPr>
          <w:rFonts w:ascii="Aptos" w:hAnsi="Aptos" w:cs="Arial"/>
          <w:sz w:val="18"/>
          <w:szCs w:val="18"/>
        </w:rPr>
        <w:t xml:space="preserve"> AM, Neuman BW, </w:t>
      </w:r>
      <w:proofErr w:type="spellStart"/>
      <w:r>
        <w:rPr>
          <w:rFonts w:ascii="Aptos" w:hAnsi="Aptos" w:cs="Arial"/>
          <w:sz w:val="18"/>
          <w:szCs w:val="18"/>
        </w:rPr>
        <w:t>Penzar</w:t>
      </w:r>
      <w:proofErr w:type="spellEnd"/>
      <w:r>
        <w:rPr>
          <w:rFonts w:ascii="Aptos" w:hAnsi="Aptos" w:cs="Arial"/>
          <w:sz w:val="18"/>
          <w:szCs w:val="18"/>
        </w:rPr>
        <w:t xml:space="preserve"> D, </w:t>
      </w:r>
      <w:r>
        <w:rPr>
          <w:rFonts w:ascii="Aptos" w:hAnsi="Aptos" w:cs="Arial"/>
          <w:sz w:val="18"/>
          <w:szCs w:val="18"/>
        </w:rPr>
        <w:t xml:space="preserve">Perlman S, Poon LLM, </w:t>
      </w:r>
      <w:proofErr w:type="spellStart"/>
      <w:r>
        <w:rPr>
          <w:rFonts w:ascii="Aptos" w:hAnsi="Aptos" w:cs="Arial"/>
          <w:sz w:val="18"/>
          <w:szCs w:val="18"/>
        </w:rPr>
        <w:t>Samborskiy</w:t>
      </w:r>
      <w:proofErr w:type="spellEnd"/>
      <w:r>
        <w:rPr>
          <w:rFonts w:ascii="Aptos" w:hAnsi="Aptos" w:cs="Arial"/>
          <w:sz w:val="18"/>
          <w:szCs w:val="18"/>
        </w:rPr>
        <w:t xml:space="preserve"> DV, </w:t>
      </w:r>
      <w:proofErr w:type="spellStart"/>
      <w:r>
        <w:rPr>
          <w:rFonts w:ascii="Aptos" w:hAnsi="Aptos" w:cs="Arial"/>
          <w:sz w:val="18"/>
          <w:szCs w:val="18"/>
        </w:rPr>
        <w:t>Sidorov</w:t>
      </w:r>
      <w:proofErr w:type="spellEnd"/>
      <w:r>
        <w:rPr>
          <w:rFonts w:ascii="Aptos" w:hAnsi="Aptos" w:cs="Arial"/>
          <w:sz w:val="18"/>
          <w:szCs w:val="18"/>
        </w:rPr>
        <w:t xml:space="preserve"> IA, Sola I, </w:t>
      </w:r>
      <w:proofErr w:type="spellStart"/>
      <w:r>
        <w:rPr>
          <w:rFonts w:ascii="Aptos" w:hAnsi="Aptos" w:cs="Arial"/>
          <w:sz w:val="18"/>
          <w:szCs w:val="18"/>
        </w:rPr>
        <w:t>Ziebuhr</w:t>
      </w:r>
      <w:proofErr w:type="spellEnd"/>
      <w:r>
        <w:rPr>
          <w:rFonts w:ascii="Aptos" w:hAnsi="Aptos" w:cs="Arial"/>
          <w:sz w:val="18"/>
          <w:szCs w:val="18"/>
        </w:rPr>
        <w:t xml:space="preserve"> J. Coronavirus Study Group of the International Committee on Taxonomy of Viruses. The species </w:t>
      </w:r>
      <w:proofErr w:type="gramStart"/>
      <w:r>
        <w:rPr>
          <w:rFonts w:ascii="Aptos" w:hAnsi="Aptos" w:cs="Arial"/>
          <w:sz w:val="18"/>
          <w:szCs w:val="18"/>
        </w:rPr>
        <w:t>Severe acute respiratory syndrome</w:t>
      </w:r>
      <w:proofErr w:type="gramEnd"/>
      <w:r>
        <w:rPr>
          <w:rFonts w:ascii="Aptos" w:hAnsi="Aptos" w:cs="Arial"/>
          <w:sz w:val="18"/>
          <w:szCs w:val="18"/>
        </w:rPr>
        <w:t>-related coronavirus: classifying 2019-nCoV and naming it SARS-Co</w:t>
      </w:r>
      <w:r>
        <w:rPr>
          <w:rFonts w:ascii="Aptos" w:hAnsi="Aptos" w:cs="Arial"/>
          <w:sz w:val="18"/>
          <w:szCs w:val="18"/>
        </w:rPr>
        <w:t xml:space="preserve">V-2. Nat Microbiol. 2020 Apr;5(4):536-544. </w:t>
      </w:r>
      <w:proofErr w:type="spellStart"/>
      <w:r>
        <w:rPr>
          <w:rFonts w:ascii="Aptos" w:hAnsi="Aptos" w:cs="Arial"/>
          <w:sz w:val="18"/>
          <w:szCs w:val="18"/>
        </w:rPr>
        <w:t>doi</w:t>
      </w:r>
      <w:proofErr w:type="spellEnd"/>
      <w:r>
        <w:rPr>
          <w:rFonts w:ascii="Aptos" w:hAnsi="Aptos" w:cs="Arial"/>
          <w:sz w:val="18"/>
          <w:szCs w:val="18"/>
        </w:rPr>
        <w:t xml:space="preserve">: 10.1038/s41564-020-0695-z. </w:t>
      </w:r>
      <w:proofErr w:type="spellStart"/>
      <w:r>
        <w:rPr>
          <w:rFonts w:ascii="Aptos" w:hAnsi="Aptos" w:cs="Arial"/>
          <w:sz w:val="18"/>
          <w:szCs w:val="18"/>
        </w:rPr>
        <w:t>Epub</w:t>
      </w:r>
      <w:proofErr w:type="spellEnd"/>
      <w:r>
        <w:rPr>
          <w:rFonts w:ascii="Aptos" w:hAnsi="Aptos" w:cs="Arial"/>
          <w:sz w:val="18"/>
          <w:szCs w:val="18"/>
        </w:rPr>
        <w:t xml:space="preserve"> 2020 Mar 2. PMID: 32123347; PMCID: PMC7095448.</w:t>
      </w:r>
    </w:p>
    <w:p w14:paraId="34E1A39F" w14:textId="77777777" w:rsidR="009C4072" w:rsidRDefault="00853F96">
      <w:pPr>
        <w:rPr>
          <w:rFonts w:ascii="Aptos" w:hAnsi="Aptos" w:cs="Arial"/>
          <w:sz w:val="20"/>
          <w:szCs w:val="20"/>
        </w:rPr>
      </w:pPr>
      <w:r>
        <w:br w:type="page"/>
      </w:r>
    </w:p>
    <w:p w14:paraId="4F4ED2C4" w14:textId="77777777" w:rsidR="009C4072" w:rsidRDefault="00853F96">
      <w:pPr>
        <w:rPr>
          <w:rFonts w:ascii="Aptos" w:hAnsi="Aptos" w:cs="Arial"/>
          <w:sz w:val="20"/>
          <w:szCs w:val="20"/>
        </w:rPr>
      </w:pPr>
      <w:r>
        <w:rPr>
          <w:rFonts w:ascii="Aptos" w:hAnsi="Aptos" w:cs="Arial"/>
          <w:b/>
          <w:bCs/>
          <w:sz w:val="20"/>
          <w:szCs w:val="20"/>
        </w:rPr>
        <w:lastRenderedPageBreak/>
        <w:t>Accompanying files</w:t>
      </w:r>
    </w:p>
    <w:p w14:paraId="1DF89866" w14:textId="77777777" w:rsidR="009C4072" w:rsidRDefault="009C4072">
      <w:pPr>
        <w:rPr>
          <w:rFonts w:ascii="Aptos" w:hAnsi="Aptos" w:cs="Arial"/>
          <w:sz w:val="20"/>
          <w:szCs w:val="20"/>
        </w:rPr>
      </w:pPr>
    </w:p>
    <w:tbl>
      <w:tblPr>
        <w:tblW w:w="8730" w:type="dxa"/>
        <w:tblLayout w:type="fixed"/>
        <w:tblCellMar>
          <w:left w:w="0" w:type="dxa"/>
          <w:right w:w="0" w:type="dxa"/>
        </w:tblCellMar>
        <w:tblLook w:val="04A0" w:firstRow="1" w:lastRow="0" w:firstColumn="1" w:lastColumn="0" w:noHBand="0" w:noVBand="1"/>
      </w:tblPr>
      <w:tblGrid>
        <w:gridCol w:w="3870"/>
        <w:gridCol w:w="4860"/>
      </w:tblGrid>
      <w:tr w:rsidR="009C4072" w14:paraId="446EAC9A" w14:textId="77777777" w:rsidTr="003F4EB3">
        <w:tc>
          <w:tcPr>
            <w:tcW w:w="3870" w:type="dxa"/>
          </w:tcPr>
          <w:p w14:paraId="64FB49CF" w14:textId="77777777" w:rsidR="009C4072" w:rsidRDefault="00853F96">
            <w:pPr>
              <w:pStyle w:val="TableContents"/>
              <w:rPr>
                <w:rFonts w:ascii="Aptos" w:hAnsi="Aptos"/>
                <w:b/>
                <w:bCs/>
                <w:sz w:val="20"/>
                <w:szCs w:val="20"/>
              </w:rPr>
            </w:pPr>
            <w:r>
              <w:rPr>
                <w:rFonts w:ascii="Aptos" w:hAnsi="Aptos"/>
                <w:b/>
                <w:bCs/>
                <w:sz w:val="20"/>
                <w:szCs w:val="20"/>
              </w:rPr>
              <w:t>Filename</w:t>
            </w:r>
          </w:p>
        </w:tc>
        <w:tc>
          <w:tcPr>
            <w:tcW w:w="4860" w:type="dxa"/>
          </w:tcPr>
          <w:p w14:paraId="174B725A" w14:textId="77777777" w:rsidR="009C4072" w:rsidRDefault="00853F96">
            <w:pPr>
              <w:pStyle w:val="TableContents"/>
              <w:rPr>
                <w:rFonts w:ascii="Aptos" w:hAnsi="Aptos"/>
                <w:b/>
                <w:bCs/>
                <w:sz w:val="20"/>
                <w:szCs w:val="20"/>
              </w:rPr>
            </w:pPr>
            <w:r>
              <w:rPr>
                <w:rFonts w:ascii="Aptos" w:hAnsi="Aptos"/>
                <w:b/>
                <w:bCs/>
                <w:sz w:val="20"/>
                <w:szCs w:val="20"/>
              </w:rPr>
              <w:t>Description of contents</w:t>
            </w:r>
          </w:p>
        </w:tc>
      </w:tr>
      <w:tr w:rsidR="009C4072" w14:paraId="26B07C8A" w14:textId="77777777" w:rsidTr="003F4EB3">
        <w:trPr>
          <w:trHeight w:val="177"/>
        </w:trPr>
        <w:tc>
          <w:tcPr>
            <w:tcW w:w="3870" w:type="dxa"/>
          </w:tcPr>
          <w:p w14:paraId="58B6D564" w14:textId="64EBDA27" w:rsidR="009C4072" w:rsidRDefault="003F4EB3">
            <w:pPr>
              <w:pStyle w:val="TableContents"/>
              <w:rPr>
                <w:rFonts w:ascii="Aptos" w:hAnsi="Aptos"/>
                <w:sz w:val="20"/>
                <w:szCs w:val="20"/>
              </w:rPr>
            </w:pPr>
            <w:r w:rsidRPr="003F4EB3">
              <w:rPr>
                <w:rFonts w:ascii="Aptos" w:hAnsi="Aptos"/>
                <w:sz w:val="20"/>
                <w:szCs w:val="20"/>
              </w:rPr>
              <w:t>2026.</w:t>
            </w:r>
            <w:proofErr w:type="gramStart"/>
            <w:r w:rsidRPr="003F4EB3">
              <w:rPr>
                <w:rFonts w:ascii="Aptos" w:hAnsi="Aptos"/>
                <w:sz w:val="20"/>
                <w:szCs w:val="20"/>
              </w:rPr>
              <w:t>0</w:t>
            </w:r>
            <w:r w:rsidR="00EF09A3">
              <w:rPr>
                <w:rFonts w:ascii="Aptos" w:hAnsi="Aptos"/>
                <w:sz w:val="20"/>
                <w:szCs w:val="20"/>
              </w:rPr>
              <w:t>06</w:t>
            </w:r>
            <w:r w:rsidRPr="003F4EB3">
              <w:rPr>
                <w:rFonts w:ascii="Aptos" w:hAnsi="Aptos"/>
                <w:sz w:val="20"/>
                <w:szCs w:val="20"/>
              </w:rPr>
              <w:t>S.N.v</w:t>
            </w:r>
            <w:proofErr w:type="gramEnd"/>
            <w:r w:rsidRPr="003F4EB3">
              <w:rPr>
                <w:rFonts w:ascii="Aptos" w:hAnsi="Aptos"/>
                <w:sz w:val="20"/>
                <w:szCs w:val="20"/>
              </w:rPr>
              <w:t xml:space="preserve">1.Nidovirales_8nfam_34ngen_43nsp </w:t>
            </w:r>
            <w:proofErr w:type="spellStart"/>
            <w:r w:rsidRPr="003F4EB3">
              <w:rPr>
                <w:rFonts w:ascii="Aptos" w:hAnsi="Aptos"/>
                <w:sz w:val="20"/>
                <w:szCs w:val="20"/>
              </w:rPr>
              <w:t>SupplementaryText</w:t>
            </w:r>
            <w:proofErr w:type="spellEnd"/>
          </w:p>
        </w:tc>
        <w:tc>
          <w:tcPr>
            <w:tcW w:w="4860" w:type="dxa"/>
          </w:tcPr>
          <w:p w14:paraId="79254AB8" w14:textId="2F78A9C4" w:rsidR="009C4072" w:rsidRDefault="00853F96">
            <w:pPr>
              <w:pStyle w:val="TableContents"/>
              <w:rPr>
                <w:rFonts w:ascii="Aptos" w:hAnsi="Aptos"/>
                <w:sz w:val="20"/>
                <w:szCs w:val="20"/>
              </w:rPr>
            </w:pPr>
            <w:r>
              <w:rPr>
                <w:rFonts w:ascii="Aptos" w:hAnsi="Aptos"/>
                <w:sz w:val="20"/>
                <w:szCs w:val="20"/>
              </w:rPr>
              <w:t>Supplemen</w:t>
            </w:r>
            <w:r>
              <w:rPr>
                <w:rFonts w:ascii="Aptos" w:hAnsi="Aptos"/>
                <w:sz w:val="20"/>
                <w:szCs w:val="20"/>
              </w:rPr>
              <w:t xml:space="preserve">tary table with information about </w:t>
            </w:r>
            <w:proofErr w:type="spellStart"/>
            <w:r>
              <w:rPr>
                <w:rFonts w:ascii="Aptos" w:hAnsi="Aptos"/>
                <w:sz w:val="20"/>
                <w:szCs w:val="20"/>
              </w:rPr>
              <w:t>nidovirus</w:t>
            </w:r>
            <w:proofErr w:type="spellEnd"/>
            <w:r>
              <w:rPr>
                <w:rFonts w:ascii="Aptos" w:hAnsi="Aptos"/>
                <w:sz w:val="20"/>
                <w:szCs w:val="20"/>
              </w:rPr>
              <w:t xml:space="preserve"> genome sequences included in the </w:t>
            </w:r>
            <w:proofErr w:type="spellStart"/>
            <w:r>
              <w:rPr>
                <w:rFonts w:ascii="Aptos" w:hAnsi="Aptos"/>
                <w:sz w:val="20"/>
                <w:szCs w:val="20"/>
              </w:rPr>
              <w:t>DEmARC</w:t>
            </w:r>
            <w:proofErr w:type="spellEnd"/>
            <w:r>
              <w:rPr>
                <w:rFonts w:ascii="Aptos" w:hAnsi="Aptos"/>
                <w:sz w:val="20"/>
                <w:szCs w:val="20"/>
              </w:rPr>
              <w:t xml:space="preserve"> analysis.</w:t>
            </w:r>
          </w:p>
        </w:tc>
      </w:tr>
    </w:tbl>
    <w:p w14:paraId="171C229A" w14:textId="77777777" w:rsidR="009C4072" w:rsidRDefault="009C4072">
      <w:pPr>
        <w:pStyle w:val="BodyText"/>
      </w:pPr>
    </w:p>
    <w:p w14:paraId="2D681B21" w14:textId="77777777" w:rsidR="009C4072" w:rsidRDefault="009C4072">
      <w:pPr>
        <w:pStyle w:val="BodyText"/>
      </w:pPr>
    </w:p>
    <w:tbl>
      <w:tblPr>
        <w:tblStyle w:val="TableGrid"/>
        <w:tblW w:w="8926" w:type="dxa"/>
        <w:tblLayout w:type="fixed"/>
        <w:tblLook w:val="04A0" w:firstRow="1" w:lastRow="0" w:firstColumn="1" w:lastColumn="0" w:noHBand="0" w:noVBand="1"/>
      </w:tblPr>
      <w:tblGrid>
        <w:gridCol w:w="8926"/>
      </w:tblGrid>
      <w:tr w:rsidR="009C4072" w14:paraId="4072FEF8" w14:textId="77777777">
        <w:tc>
          <w:tcPr>
            <w:tcW w:w="8926" w:type="dxa"/>
            <w:shd w:val="clear" w:color="auto" w:fill="F2F2F2" w:themeFill="background1" w:themeFillShade="F2"/>
          </w:tcPr>
          <w:p w14:paraId="412841D9" w14:textId="1CDF130D" w:rsidR="009C4072" w:rsidRDefault="00853F96">
            <w:pPr>
              <w:pStyle w:val="BodyTextIndent"/>
              <w:ind w:left="0" w:firstLine="0"/>
              <w:rPr>
                <w:rFonts w:ascii="Aptos" w:hAnsi="Aptos"/>
                <w:color w:val="0070C0"/>
                <w:sz w:val="20"/>
              </w:rPr>
            </w:pPr>
            <w:r>
              <w:rPr>
                <w:rFonts w:ascii="Aptos" w:hAnsi="Aptos" w:cs="Arial"/>
                <w:b/>
                <w:iCs/>
                <w:sz w:val="20"/>
              </w:rPr>
              <w:t xml:space="preserve">Tables, Figures:  </w:t>
            </w:r>
          </w:p>
        </w:tc>
      </w:tr>
    </w:tbl>
    <w:p w14:paraId="16AC4178" w14:textId="77777777" w:rsidR="009C4072" w:rsidRDefault="009C4072">
      <w:pPr>
        <w:rPr>
          <w:rFonts w:ascii="Aptos" w:hAnsi="Aptos" w:cs="Arial"/>
          <w:color w:val="808080" w:themeColor="background1" w:themeShade="80"/>
          <w:sz w:val="20"/>
        </w:rPr>
      </w:pPr>
    </w:p>
    <w:p w14:paraId="7CEC4EE1" w14:textId="77777777" w:rsidR="009C4072" w:rsidRDefault="00853F96">
      <w:pPr>
        <w:rPr>
          <w:color w:val="000000"/>
        </w:rPr>
      </w:pPr>
      <w:r>
        <w:rPr>
          <w:rFonts w:ascii="Aptos" w:hAnsi="Aptos" w:cs="Arial"/>
          <w:b/>
          <w:bCs/>
          <w:color w:val="000000"/>
          <w:sz w:val="20"/>
        </w:rPr>
        <w:t>Table 1.</w:t>
      </w:r>
      <w:r>
        <w:rPr>
          <w:rFonts w:ascii="Aptos" w:hAnsi="Aptos" w:cs="Arial"/>
          <w:color w:val="000000"/>
          <w:sz w:val="20"/>
        </w:rPr>
        <w:t xml:space="preserve"> </w:t>
      </w:r>
      <w:proofErr w:type="spellStart"/>
      <w:r>
        <w:rPr>
          <w:rFonts w:ascii="Aptos" w:hAnsi="Aptos" w:cs="Arial"/>
          <w:color w:val="000000"/>
          <w:sz w:val="20"/>
        </w:rPr>
        <w:t>Taxa</w:t>
      </w:r>
      <w:proofErr w:type="spellEnd"/>
      <w:r>
        <w:rPr>
          <w:rFonts w:ascii="Aptos" w:hAnsi="Aptos" w:cs="Arial"/>
          <w:color w:val="000000"/>
          <w:sz w:val="20"/>
        </w:rPr>
        <w:t xml:space="preserve"> increase and support in the 2026 update for </w:t>
      </w:r>
      <w:r>
        <w:rPr>
          <w:rFonts w:ascii="Aptos" w:hAnsi="Aptos" w:cs="Arial"/>
          <w:b/>
          <w:bCs/>
          <w:color w:val="000000"/>
          <w:sz w:val="20"/>
        </w:rPr>
        <w:t>invertebrate</w:t>
      </w:r>
      <w:r>
        <w:rPr>
          <w:rFonts w:ascii="Aptos" w:hAnsi="Aptos" w:cs="Arial"/>
          <w:color w:val="000000"/>
          <w:sz w:val="20"/>
        </w:rPr>
        <w:t xml:space="preserve"> </w:t>
      </w:r>
      <w:proofErr w:type="spellStart"/>
      <w:r>
        <w:rPr>
          <w:rFonts w:ascii="Aptos" w:hAnsi="Aptos" w:cs="Arial"/>
          <w:color w:val="000000"/>
          <w:sz w:val="20"/>
        </w:rPr>
        <w:t>nidoviruses</w:t>
      </w:r>
      <w:proofErr w:type="spellEnd"/>
      <w:r>
        <w:rPr>
          <w:rFonts w:ascii="Aptos" w:hAnsi="Aptos" w:cs="Arial"/>
          <w:color w:val="000000"/>
          <w:sz w:val="20"/>
        </w:rPr>
        <w:t>.</w:t>
      </w:r>
    </w:p>
    <w:tbl>
      <w:tblPr>
        <w:tblStyle w:val="TableGrid"/>
        <w:tblW w:w="8752" w:type="dxa"/>
        <w:tblInd w:w="113" w:type="dxa"/>
        <w:tblLayout w:type="fixed"/>
        <w:tblLook w:val="04A0" w:firstRow="1" w:lastRow="0" w:firstColumn="1" w:lastColumn="0" w:noHBand="0" w:noVBand="1"/>
      </w:tblPr>
      <w:tblGrid>
        <w:gridCol w:w="1193"/>
        <w:gridCol w:w="1164"/>
        <w:gridCol w:w="1101"/>
        <w:gridCol w:w="1599"/>
        <w:gridCol w:w="1529"/>
        <w:gridCol w:w="2166"/>
      </w:tblGrid>
      <w:tr w:rsidR="009C4072" w14:paraId="00C3FAE8" w14:textId="77777777">
        <w:tc>
          <w:tcPr>
            <w:tcW w:w="1192" w:type="dxa"/>
            <w:vMerge w:val="restart"/>
            <w:vAlign w:val="bottom"/>
          </w:tcPr>
          <w:p w14:paraId="109AFE5C" w14:textId="77777777" w:rsidR="009C4072" w:rsidRDefault="00853F96">
            <w:pPr>
              <w:spacing w:line="360" w:lineRule="auto"/>
            </w:pPr>
            <w:r>
              <w:rPr>
                <w:rFonts w:ascii="Arial" w:hAnsi="Arial" w:cs="Arial"/>
                <w:b/>
                <w:sz w:val="20"/>
                <w:szCs w:val="20"/>
              </w:rPr>
              <w:t>Rank</w:t>
            </w:r>
          </w:p>
        </w:tc>
        <w:tc>
          <w:tcPr>
            <w:tcW w:w="2265" w:type="dxa"/>
            <w:gridSpan w:val="2"/>
          </w:tcPr>
          <w:p w14:paraId="251CC333" w14:textId="77777777" w:rsidR="009C4072" w:rsidRDefault="00853F96">
            <w:pPr>
              <w:jc w:val="center"/>
              <w:rPr>
                <w:rFonts w:ascii="Arial" w:hAnsi="Arial" w:cs="Arial"/>
                <w:b/>
                <w:bCs/>
                <w:sz w:val="20"/>
                <w:szCs w:val="20"/>
              </w:rPr>
            </w:pPr>
            <w:r>
              <w:rPr>
                <w:rFonts w:ascii="Arial" w:hAnsi="Arial" w:cs="Arial"/>
                <w:b/>
                <w:bCs/>
                <w:sz w:val="20"/>
                <w:szCs w:val="20"/>
              </w:rPr>
              <w:t>Taxa #</w:t>
            </w:r>
          </w:p>
        </w:tc>
        <w:tc>
          <w:tcPr>
            <w:tcW w:w="3128" w:type="dxa"/>
            <w:gridSpan w:val="2"/>
            <w:tcBorders>
              <w:right w:val="nil"/>
            </w:tcBorders>
          </w:tcPr>
          <w:p w14:paraId="5B7942B5" w14:textId="77777777" w:rsidR="009C4072" w:rsidRDefault="00853F96">
            <w:pPr>
              <w:jc w:val="center"/>
              <w:rPr>
                <w:rFonts w:ascii="Arial" w:hAnsi="Arial" w:cs="Arial"/>
                <w:b/>
                <w:bCs/>
                <w:sz w:val="20"/>
                <w:szCs w:val="20"/>
              </w:rPr>
            </w:pPr>
            <w:r>
              <w:rPr>
                <w:rFonts w:ascii="Arial" w:hAnsi="Arial" w:cs="Arial"/>
                <w:b/>
                <w:bCs/>
                <w:sz w:val="20"/>
                <w:szCs w:val="20"/>
              </w:rPr>
              <w:t>Threshold 2026</w:t>
            </w:r>
          </w:p>
        </w:tc>
        <w:tc>
          <w:tcPr>
            <w:tcW w:w="2166" w:type="dxa"/>
          </w:tcPr>
          <w:p w14:paraId="56010905" w14:textId="77777777" w:rsidR="009C4072" w:rsidRDefault="00853F96">
            <w:pPr>
              <w:jc w:val="center"/>
              <w:rPr>
                <w:rFonts w:ascii="Arial" w:hAnsi="Arial" w:cs="Arial"/>
                <w:b/>
                <w:bCs/>
                <w:sz w:val="20"/>
                <w:szCs w:val="20"/>
              </w:rPr>
            </w:pPr>
            <w:r>
              <w:rPr>
                <w:rFonts w:ascii="Arial" w:hAnsi="Arial" w:cs="Arial"/>
                <w:b/>
                <w:bCs/>
                <w:sz w:val="20"/>
                <w:szCs w:val="20"/>
              </w:rPr>
              <w:t>Support 2026</w:t>
            </w:r>
          </w:p>
        </w:tc>
      </w:tr>
      <w:tr w:rsidR="009C4072" w14:paraId="1E8E8006" w14:textId="77777777">
        <w:tc>
          <w:tcPr>
            <w:tcW w:w="1192" w:type="dxa"/>
            <w:vMerge/>
            <w:vAlign w:val="bottom"/>
          </w:tcPr>
          <w:p w14:paraId="797D53F2" w14:textId="77777777" w:rsidR="009C4072" w:rsidRDefault="009C4072">
            <w:pPr>
              <w:rPr>
                <w:rFonts w:ascii="Arial" w:hAnsi="Arial" w:cs="Arial"/>
                <w:b/>
                <w:sz w:val="20"/>
                <w:szCs w:val="20"/>
              </w:rPr>
            </w:pPr>
          </w:p>
        </w:tc>
        <w:tc>
          <w:tcPr>
            <w:tcW w:w="1164" w:type="dxa"/>
          </w:tcPr>
          <w:p w14:paraId="580A578F" w14:textId="77777777" w:rsidR="009C4072" w:rsidRDefault="00853F96">
            <w:pPr>
              <w:rPr>
                <w:rFonts w:ascii="Arial" w:hAnsi="Arial" w:cs="Arial"/>
                <w:b/>
                <w:bCs/>
                <w:sz w:val="20"/>
                <w:szCs w:val="20"/>
              </w:rPr>
            </w:pPr>
            <w:r>
              <w:rPr>
                <w:rFonts w:ascii="Arial" w:hAnsi="Arial" w:cs="Arial"/>
                <w:b/>
                <w:bCs/>
                <w:sz w:val="20"/>
                <w:szCs w:val="20"/>
              </w:rPr>
              <w:t>current</w:t>
            </w:r>
          </w:p>
        </w:tc>
        <w:tc>
          <w:tcPr>
            <w:tcW w:w="1101" w:type="dxa"/>
          </w:tcPr>
          <w:p w14:paraId="1FCDFCDE" w14:textId="77777777" w:rsidR="009C4072" w:rsidRDefault="00853F96">
            <w:pPr>
              <w:rPr>
                <w:rFonts w:ascii="Arial" w:hAnsi="Arial" w:cs="Arial"/>
                <w:b/>
                <w:bCs/>
                <w:sz w:val="20"/>
                <w:szCs w:val="20"/>
              </w:rPr>
            </w:pPr>
            <w:r>
              <w:rPr>
                <w:rFonts w:ascii="Arial" w:hAnsi="Arial" w:cs="Arial"/>
                <w:b/>
                <w:bCs/>
                <w:sz w:val="20"/>
                <w:szCs w:val="20"/>
              </w:rPr>
              <w:t>2026</w:t>
            </w:r>
          </w:p>
        </w:tc>
        <w:tc>
          <w:tcPr>
            <w:tcW w:w="1599" w:type="dxa"/>
            <w:tcBorders>
              <w:right w:val="nil"/>
            </w:tcBorders>
          </w:tcPr>
          <w:p w14:paraId="3C6A840D" w14:textId="77777777" w:rsidR="009C4072" w:rsidRDefault="00853F96">
            <w:pPr>
              <w:jc w:val="center"/>
              <w:rPr>
                <w:rFonts w:ascii="Arial" w:hAnsi="Arial" w:cs="Arial"/>
                <w:b/>
                <w:bCs/>
                <w:sz w:val="20"/>
                <w:szCs w:val="20"/>
              </w:rPr>
            </w:pPr>
            <w:r>
              <w:rPr>
                <w:rFonts w:ascii="Arial" w:hAnsi="Arial" w:cs="Arial"/>
                <w:b/>
                <w:bCs/>
                <w:sz w:val="20"/>
                <w:szCs w:val="20"/>
              </w:rPr>
              <w:t>PPD</w:t>
            </w:r>
            <w:r>
              <w:rPr>
                <w:rFonts w:ascii="Arial" w:hAnsi="Arial" w:cs="Arial"/>
                <w:b/>
                <w:bCs/>
                <w:sz w:val="20"/>
                <w:szCs w:val="20"/>
                <w:vertAlign w:val="superscript"/>
              </w:rPr>
              <w:t>1</w:t>
            </w:r>
          </w:p>
        </w:tc>
        <w:tc>
          <w:tcPr>
            <w:tcW w:w="1529" w:type="dxa"/>
            <w:tcBorders>
              <w:right w:val="nil"/>
            </w:tcBorders>
          </w:tcPr>
          <w:p w14:paraId="5D58B16D" w14:textId="77777777" w:rsidR="009C4072" w:rsidRDefault="00853F96">
            <w:pPr>
              <w:jc w:val="center"/>
              <w:rPr>
                <w:rFonts w:ascii="Arial" w:hAnsi="Arial" w:cs="Arial"/>
                <w:b/>
                <w:bCs/>
                <w:sz w:val="20"/>
                <w:szCs w:val="20"/>
              </w:rPr>
            </w:pPr>
            <w:r>
              <w:rPr>
                <w:rFonts w:ascii="Arial" w:hAnsi="Arial" w:cs="Arial"/>
                <w:b/>
                <w:bCs/>
                <w:sz w:val="20"/>
                <w:szCs w:val="20"/>
              </w:rPr>
              <w:t>PUD</w:t>
            </w:r>
            <w:r>
              <w:rPr>
                <w:rFonts w:ascii="Arial" w:hAnsi="Arial" w:cs="Arial"/>
                <w:b/>
                <w:bCs/>
                <w:sz w:val="20"/>
                <w:szCs w:val="20"/>
                <w:vertAlign w:val="superscript"/>
              </w:rPr>
              <w:t>2</w:t>
            </w:r>
          </w:p>
        </w:tc>
        <w:tc>
          <w:tcPr>
            <w:tcW w:w="2166" w:type="dxa"/>
          </w:tcPr>
          <w:p w14:paraId="2E9B801C" w14:textId="77777777" w:rsidR="009C4072" w:rsidRDefault="00853F96">
            <w:pPr>
              <w:jc w:val="center"/>
              <w:rPr>
                <w:rFonts w:ascii="Arial" w:hAnsi="Arial" w:cs="Arial"/>
                <w:b/>
                <w:bCs/>
                <w:sz w:val="20"/>
                <w:szCs w:val="20"/>
              </w:rPr>
            </w:pPr>
            <w:r>
              <w:rPr>
                <w:rFonts w:ascii="Arial" w:hAnsi="Arial" w:cs="Arial"/>
                <w:b/>
                <w:bCs/>
                <w:sz w:val="20"/>
                <w:szCs w:val="20"/>
              </w:rPr>
              <w:t>CC</w:t>
            </w:r>
          </w:p>
        </w:tc>
      </w:tr>
      <w:tr w:rsidR="009C4072" w14:paraId="6B8A82F5" w14:textId="77777777">
        <w:tc>
          <w:tcPr>
            <w:tcW w:w="1192" w:type="dxa"/>
            <w:vAlign w:val="bottom"/>
          </w:tcPr>
          <w:p w14:paraId="5BD23574" w14:textId="77777777" w:rsidR="009C4072" w:rsidRDefault="00853F96">
            <w:r>
              <w:rPr>
                <w:rFonts w:ascii="Arial" w:hAnsi="Arial" w:cs="Arial"/>
                <w:b/>
                <w:bCs/>
                <w:sz w:val="20"/>
                <w:szCs w:val="20"/>
              </w:rPr>
              <w:t>Family</w:t>
            </w:r>
          </w:p>
        </w:tc>
        <w:tc>
          <w:tcPr>
            <w:tcW w:w="1164" w:type="dxa"/>
            <w:vAlign w:val="bottom"/>
          </w:tcPr>
          <w:p w14:paraId="2A5983BA" w14:textId="77777777" w:rsidR="009C4072" w:rsidRDefault="00853F96">
            <w:pPr>
              <w:jc w:val="right"/>
            </w:pPr>
            <w:r>
              <w:rPr>
                <w:rFonts w:ascii="Arial" w:hAnsi="Arial" w:cs="Arial"/>
                <w:sz w:val="20"/>
                <w:szCs w:val="20"/>
              </w:rPr>
              <w:t>6</w:t>
            </w:r>
          </w:p>
        </w:tc>
        <w:tc>
          <w:tcPr>
            <w:tcW w:w="1101" w:type="dxa"/>
            <w:vAlign w:val="bottom"/>
          </w:tcPr>
          <w:p w14:paraId="471F2F37" w14:textId="77777777" w:rsidR="009C4072" w:rsidRDefault="00853F96">
            <w:pPr>
              <w:jc w:val="right"/>
            </w:pPr>
            <w:r>
              <w:rPr>
                <w:rFonts w:ascii="Arial" w:hAnsi="Arial" w:cs="Arial"/>
                <w:sz w:val="20"/>
                <w:szCs w:val="20"/>
              </w:rPr>
              <w:t>15</w:t>
            </w:r>
          </w:p>
        </w:tc>
        <w:tc>
          <w:tcPr>
            <w:tcW w:w="1599" w:type="dxa"/>
            <w:tcBorders>
              <w:right w:val="nil"/>
            </w:tcBorders>
          </w:tcPr>
          <w:p w14:paraId="1263371C" w14:textId="77777777" w:rsidR="009C4072" w:rsidRDefault="00853F96">
            <w:pPr>
              <w:jc w:val="right"/>
            </w:pPr>
            <w:r>
              <w:rPr>
                <w:rFonts w:ascii="Arial" w:hAnsi="Arial" w:cs="Arial"/>
                <w:sz w:val="20"/>
                <w:szCs w:val="20"/>
              </w:rPr>
              <w:t>2.772</w:t>
            </w:r>
          </w:p>
        </w:tc>
        <w:tc>
          <w:tcPr>
            <w:tcW w:w="1529" w:type="dxa"/>
            <w:tcBorders>
              <w:right w:val="nil"/>
            </w:tcBorders>
          </w:tcPr>
          <w:p w14:paraId="0345F6C1" w14:textId="77777777" w:rsidR="009C4072" w:rsidRDefault="00853F96">
            <w:pPr>
              <w:jc w:val="right"/>
              <w:rPr>
                <w:rFonts w:ascii="Arial" w:hAnsi="Arial" w:cs="Arial"/>
                <w:sz w:val="20"/>
                <w:szCs w:val="20"/>
              </w:rPr>
            </w:pPr>
            <w:r>
              <w:rPr>
                <w:rFonts w:ascii="Arial" w:hAnsi="Arial" w:cs="Arial"/>
                <w:sz w:val="20"/>
                <w:szCs w:val="20"/>
              </w:rPr>
              <w:t>70.8</w:t>
            </w:r>
          </w:p>
        </w:tc>
        <w:tc>
          <w:tcPr>
            <w:tcW w:w="2166" w:type="dxa"/>
          </w:tcPr>
          <w:p w14:paraId="2E180BD4" w14:textId="77777777" w:rsidR="009C4072" w:rsidRDefault="00853F96">
            <w:pPr>
              <w:jc w:val="right"/>
            </w:pPr>
            <w:r>
              <w:rPr>
                <w:rFonts w:ascii="Arial" w:hAnsi="Arial" w:cs="Arial"/>
                <w:sz w:val="20"/>
                <w:szCs w:val="20"/>
              </w:rPr>
              <w:t>0.00385</w:t>
            </w:r>
          </w:p>
        </w:tc>
      </w:tr>
      <w:tr w:rsidR="009C4072" w14:paraId="5B392B35" w14:textId="77777777">
        <w:tc>
          <w:tcPr>
            <w:tcW w:w="1192" w:type="dxa"/>
            <w:vAlign w:val="bottom"/>
          </w:tcPr>
          <w:p w14:paraId="3BCED1A9" w14:textId="77777777" w:rsidR="009C4072" w:rsidRDefault="00853F96">
            <w:r>
              <w:rPr>
                <w:rFonts w:ascii="Arial" w:hAnsi="Arial" w:cs="Arial"/>
                <w:b/>
                <w:bCs/>
                <w:sz w:val="20"/>
                <w:szCs w:val="20"/>
              </w:rPr>
              <w:t>Genus</w:t>
            </w:r>
          </w:p>
        </w:tc>
        <w:tc>
          <w:tcPr>
            <w:tcW w:w="1164" w:type="dxa"/>
            <w:vAlign w:val="bottom"/>
          </w:tcPr>
          <w:p w14:paraId="084E2687" w14:textId="77777777" w:rsidR="009C4072" w:rsidRDefault="00853F96">
            <w:pPr>
              <w:jc w:val="right"/>
            </w:pPr>
            <w:r>
              <w:rPr>
                <w:rFonts w:ascii="Arial" w:hAnsi="Arial" w:cs="Arial"/>
                <w:sz w:val="20"/>
                <w:szCs w:val="20"/>
              </w:rPr>
              <w:t>12</w:t>
            </w:r>
          </w:p>
        </w:tc>
        <w:tc>
          <w:tcPr>
            <w:tcW w:w="1101" w:type="dxa"/>
            <w:vAlign w:val="bottom"/>
          </w:tcPr>
          <w:p w14:paraId="3928AC43" w14:textId="77777777" w:rsidR="009C4072" w:rsidRDefault="00853F96">
            <w:pPr>
              <w:jc w:val="right"/>
            </w:pPr>
            <w:r>
              <w:rPr>
                <w:rFonts w:ascii="Arial" w:hAnsi="Arial" w:cs="Arial"/>
                <w:sz w:val="20"/>
                <w:szCs w:val="20"/>
              </w:rPr>
              <w:t>47</w:t>
            </w:r>
          </w:p>
        </w:tc>
        <w:tc>
          <w:tcPr>
            <w:tcW w:w="1599" w:type="dxa"/>
            <w:tcBorders>
              <w:right w:val="nil"/>
            </w:tcBorders>
          </w:tcPr>
          <w:p w14:paraId="6865480D" w14:textId="77777777" w:rsidR="009C4072" w:rsidRDefault="00853F96">
            <w:pPr>
              <w:jc w:val="right"/>
            </w:pPr>
            <w:r>
              <w:rPr>
                <w:rFonts w:ascii="Arial" w:hAnsi="Arial" w:cs="Arial"/>
                <w:sz w:val="20"/>
                <w:szCs w:val="20"/>
              </w:rPr>
              <w:t>0.989</w:t>
            </w:r>
          </w:p>
        </w:tc>
        <w:tc>
          <w:tcPr>
            <w:tcW w:w="1529" w:type="dxa"/>
            <w:tcBorders>
              <w:right w:val="nil"/>
            </w:tcBorders>
          </w:tcPr>
          <w:p w14:paraId="108A0007" w14:textId="77777777" w:rsidR="009C4072" w:rsidRDefault="00853F96">
            <w:pPr>
              <w:jc w:val="right"/>
              <w:rPr>
                <w:rFonts w:ascii="Arial" w:hAnsi="Arial" w:cs="Arial"/>
                <w:sz w:val="20"/>
                <w:szCs w:val="20"/>
              </w:rPr>
            </w:pPr>
            <w:r>
              <w:rPr>
                <w:rFonts w:ascii="Arial" w:hAnsi="Arial" w:cs="Arial"/>
                <w:sz w:val="20"/>
                <w:szCs w:val="20"/>
              </w:rPr>
              <w:t>45.0</w:t>
            </w:r>
          </w:p>
        </w:tc>
        <w:tc>
          <w:tcPr>
            <w:tcW w:w="2166" w:type="dxa"/>
          </w:tcPr>
          <w:p w14:paraId="192FD633" w14:textId="77777777" w:rsidR="009C4072" w:rsidRDefault="00853F96">
            <w:pPr>
              <w:jc w:val="right"/>
            </w:pPr>
            <w:r>
              <w:rPr>
                <w:rFonts w:ascii="Arial" w:hAnsi="Arial" w:cs="Arial"/>
                <w:sz w:val="20"/>
                <w:szCs w:val="20"/>
              </w:rPr>
              <w:t>0</w:t>
            </w:r>
          </w:p>
        </w:tc>
      </w:tr>
      <w:tr w:rsidR="009C4072" w14:paraId="1A89C402" w14:textId="77777777">
        <w:tc>
          <w:tcPr>
            <w:tcW w:w="1192" w:type="dxa"/>
            <w:vAlign w:val="bottom"/>
          </w:tcPr>
          <w:p w14:paraId="3B3B7170" w14:textId="77777777" w:rsidR="009C4072" w:rsidRDefault="00853F96">
            <w:r>
              <w:rPr>
                <w:rFonts w:ascii="Arial" w:hAnsi="Arial" w:cs="Arial"/>
                <w:b/>
                <w:bCs/>
                <w:sz w:val="20"/>
                <w:szCs w:val="20"/>
              </w:rPr>
              <w:t>Species</w:t>
            </w:r>
          </w:p>
        </w:tc>
        <w:tc>
          <w:tcPr>
            <w:tcW w:w="1164" w:type="dxa"/>
            <w:vAlign w:val="bottom"/>
          </w:tcPr>
          <w:p w14:paraId="727B9FB7" w14:textId="77777777" w:rsidR="009C4072" w:rsidRDefault="00853F96">
            <w:pPr>
              <w:jc w:val="right"/>
            </w:pPr>
            <w:r>
              <w:rPr>
                <w:rFonts w:ascii="Arial" w:hAnsi="Arial" w:cs="Arial"/>
                <w:sz w:val="20"/>
                <w:szCs w:val="20"/>
              </w:rPr>
              <w:t>25</w:t>
            </w:r>
          </w:p>
        </w:tc>
        <w:tc>
          <w:tcPr>
            <w:tcW w:w="1101" w:type="dxa"/>
            <w:vAlign w:val="bottom"/>
          </w:tcPr>
          <w:p w14:paraId="0BAB1B02" w14:textId="77777777" w:rsidR="009C4072" w:rsidRDefault="00853F96">
            <w:pPr>
              <w:jc w:val="right"/>
            </w:pPr>
            <w:r>
              <w:rPr>
                <w:rFonts w:ascii="Arial" w:hAnsi="Arial" w:cs="Arial"/>
                <w:sz w:val="20"/>
                <w:szCs w:val="20"/>
              </w:rPr>
              <w:t>69</w:t>
            </w:r>
          </w:p>
        </w:tc>
        <w:tc>
          <w:tcPr>
            <w:tcW w:w="1599" w:type="dxa"/>
            <w:tcBorders>
              <w:right w:val="nil"/>
            </w:tcBorders>
          </w:tcPr>
          <w:p w14:paraId="3E37C204" w14:textId="77777777" w:rsidR="009C4072" w:rsidRDefault="00853F96">
            <w:pPr>
              <w:jc w:val="right"/>
            </w:pPr>
            <w:r>
              <w:rPr>
                <w:rFonts w:ascii="Arial" w:hAnsi="Arial" w:cs="Arial"/>
                <w:sz w:val="20"/>
                <w:szCs w:val="20"/>
              </w:rPr>
              <w:t>0.049</w:t>
            </w:r>
          </w:p>
        </w:tc>
        <w:tc>
          <w:tcPr>
            <w:tcW w:w="1529" w:type="dxa"/>
            <w:tcBorders>
              <w:right w:val="nil"/>
            </w:tcBorders>
          </w:tcPr>
          <w:p w14:paraId="7C1AE652" w14:textId="77777777" w:rsidR="009C4072" w:rsidRDefault="00853F96">
            <w:pPr>
              <w:jc w:val="right"/>
              <w:rPr>
                <w:rFonts w:ascii="Arial" w:hAnsi="Arial" w:cs="Arial"/>
                <w:sz w:val="20"/>
                <w:szCs w:val="20"/>
              </w:rPr>
            </w:pPr>
            <w:r>
              <w:rPr>
                <w:rFonts w:ascii="Arial" w:hAnsi="Arial" w:cs="Arial"/>
                <w:sz w:val="20"/>
                <w:szCs w:val="20"/>
              </w:rPr>
              <w:t>3.6</w:t>
            </w:r>
          </w:p>
        </w:tc>
        <w:tc>
          <w:tcPr>
            <w:tcW w:w="2166" w:type="dxa"/>
          </w:tcPr>
          <w:p w14:paraId="2F02D3F2" w14:textId="77777777" w:rsidR="009C4072" w:rsidRDefault="00853F96">
            <w:pPr>
              <w:jc w:val="right"/>
            </w:pPr>
            <w:r>
              <w:rPr>
                <w:rFonts w:ascii="Arial" w:hAnsi="Arial" w:cs="Arial"/>
                <w:sz w:val="20"/>
                <w:szCs w:val="20"/>
              </w:rPr>
              <w:t>0</w:t>
            </w:r>
          </w:p>
        </w:tc>
      </w:tr>
    </w:tbl>
    <w:p w14:paraId="32313314" w14:textId="77777777" w:rsidR="009C4072" w:rsidRDefault="00853F96">
      <w:pPr>
        <w:rPr>
          <w:rFonts w:ascii="Aptos" w:hAnsi="Aptos"/>
          <w:color w:val="000000"/>
          <w:sz w:val="20"/>
          <w:szCs w:val="20"/>
        </w:rPr>
      </w:pPr>
      <w:r>
        <w:rPr>
          <w:rFonts w:ascii="Aptos" w:hAnsi="Aptos"/>
          <w:color w:val="000000"/>
          <w:sz w:val="20"/>
          <w:szCs w:val="20"/>
          <w:vertAlign w:val="superscript"/>
        </w:rPr>
        <w:t>1</w:t>
      </w:r>
      <w:r>
        <w:rPr>
          <w:rFonts w:ascii="Aptos" w:hAnsi="Aptos"/>
          <w:color w:val="000000"/>
          <w:sz w:val="20"/>
          <w:szCs w:val="20"/>
        </w:rPr>
        <w:t xml:space="preserve">Pairwise </w:t>
      </w:r>
      <w:r>
        <w:rPr>
          <w:rFonts w:ascii="Aptos" w:hAnsi="Aptos"/>
          <w:color w:val="000000"/>
          <w:sz w:val="20"/>
          <w:szCs w:val="20"/>
        </w:rPr>
        <w:t>patristic distance (PPD) values are used as demarcation thresholds and account for repeated replacements of amino acid residues and thus may exceed 1.</w:t>
      </w:r>
    </w:p>
    <w:p w14:paraId="24816281" w14:textId="77777777" w:rsidR="009C4072" w:rsidRDefault="00853F96">
      <w:pPr>
        <w:rPr>
          <w:rFonts w:ascii="Aptos" w:hAnsi="Aptos"/>
          <w:color w:val="000000"/>
          <w:sz w:val="20"/>
          <w:szCs w:val="20"/>
        </w:rPr>
      </w:pPr>
      <w:r>
        <w:rPr>
          <w:rFonts w:ascii="Aptos" w:hAnsi="Aptos"/>
          <w:color w:val="000000"/>
          <w:sz w:val="20"/>
          <w:szCs w:val="20"/>
          <w:vertAlign w:val="superscript"/>
        </w:rPr>
        <w:t>2</w:t>
      </w:r>
      <w:r>
        <w:rPr>
          <w:rFonts w:ascii="Aptos" w:hAnsi="Aptos"/>
          <w:color w:val="000000"/>
          <w:sz w:val="20"/>
          <w:szCs w:val="20"/>
        </w:rPr>
        <w:t>Pairwise uncorrected distance (PUD) values were deduced from PPD values for which the number of clusters</w:t>
      </w:r>
      <w:r>
        <w:rPr>
          <w:rFonts w:ascii="Aptos" w:hAnsi="Aptos"/>
          <w:color w:val="000000"/>
          <w:sz w:val="20"/>
          <w:szCs w:val="20"/>
        </w:rPr>
        <w:t xml:space="preserve"> (taxa) remained constant. PUD values were calculated as the % of different residues in the compared proteins.</w:t>
      </w:r>
    </w:p>
    <w:p w14:paraId="12ACB958" w14:textId="77777777" w:rsidR="009C4072" w:rsidRDefault="00853F96">
      <w:pPr>
        <w:rPr>
          <w:rFonts w:ascii="Aptos" w:hAnsi="Aptos"/>
          <w:color w:val="000000"/>
          <w:sz w:val="20"/>
          <w:szCs w:val="20"/>
        </w:rPr>
      </w:pPr>
      <w:r>
        <w:br w:type="page"/>
      </w:r>
    </w:p>
    <w:p w14:paraId="074F2D94" w14:textId="77777777" w:rsidR="009C4072" w:rsidRDefault="00853F96">
      <w:pPr>
        <w:rPr>
          <w:sz w:val="18"/>
          <w:szCs w:val="18"/>
        </w:rPr>
      </w:pPr>
      <w:r>
        <w:rPr>
          <w:noProof/>
        </w:rPr>
        <w:lastRenderedPageBreak/>
        <w:drawing>
          <wp:anchor distT="0" distB="0" distL="0" distR="0" simplePos="0" relativeHeight="24" behindDoc="0" locked="0" layoutInCell="0" allowOverlap="1" wp14:anchorId="1C258C91" wp14:editId="678E57B6">
            <wp:simplePos x="0" y="0"/>
            <wp:positionH relativeFrom="column">
              <wp:align>center</wp:align>
            </wp:positionH>
            <wp:positionV relativeFrom="paragraph">
              <wp:posOffset>635</wp:posOffset>
            </wp:positionV>
            <wp:extent cx="5926455" cy="7449820"/>
            <wp:effectExtent l="0" t="0" r="0" b="0"/>
            <wp:wrapSquare wrapText="largest"/>
            <wp:docPr id="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2"/>
                    <a:stretch>
                      <a:fillRect/>
                    </a:stretch>
                  </pic:blipFill>
                  <pic:spPr bwMode="auto">
                    <a:xfrm>
                      <a:off x="0" y="0"/>
                      <a:ext cx="5926455" cy="7449820"/>
                    </a:xfrm>
                    <a:prstGeom prst="rect">
                      <a:avLst/>
                    </a:prstGeom>
                  </pic:spPr>
                </pic:pic>
              </a:graphicData>
            </a:graphic>
          </wp:anchor>
        </w:drawing>
      </w:r>
      <w:r>
        <w:rPr>
          <w:rFonts w:ascii="Aptos" w:hAnsi="Aptos"/>
          <w:b/>
          <w:bCs/>
          <w:color w:val="000000"/>
          <w:sz w:val="18"/>
          <w:szCs w:val="18"/>
        </w:rPr>
        <w:t xml:space="preserve">Figure 1. </w:t>
      </w:r>
      <w:r>
        <w:rPr>
          <w:rFonts w:ascii="Aptos" w:hAnsi="Aptos"/>
          <w:color w:val="000000"/>
          <w:sz w:val="18"/>
          <w:szCs w:val="18"/>
        </w:rPr>
        <w:t xml:space="preserve">Intra-group genetic divergence in taxa at the three hierarchical ranks by </w:t>
      </w:r>
      <w:proofErr w:type="spellStart"/>
      <w:r>
        <w:rPr>
          <w:rFonts w:ascii="Aptos" w:hAnsi="Aptos"/>
          <w:color w:val="000000"/>
          <w:sz w:val="18"/>
          <w:szCs w:val="18"/>
        </w:rPr>
        <w:t>DEmARC</w:t>
      </w:r>
      <w:proofErr w:type="spellEnd"/>
      <w:r>
        <w:rPr>
          <w:rFonts w:ascii="Aptos" w:hAnsi="Aptos"/>
          <w:color w:val="000000"/>
          <w:sz w:val="18"/>
          <w:szCs w:val="18"/>
        </w:rPr>
        <w:t xml:space="preserve">. PPD ranges of the three ranks (from left to </w:t>
      </w:r>
      <w:r>
        <w:rPr>
          <w:rFonts w:ascii="Aptos" w:hAnsi="Aptos"/>
          <w:color w:val="000000"/>
          <w:sz w:val="18"/>
          <w:szCs w:val="18"/>
        </w:rPr>
        <w:t>right: species, genus, family) that are demarcated according to PPD thresholds (Table 1) are highlighted with distinct colors. For simplicity, identities of clusters at the lowest species rank are indicated by virus acronyms (left axis); the number of avai</w:t>
      </w:r>
      <w:r>
        <w:rPr>
          <w:rFonts w:ascii="Aptos" w:hAnsi="Aptos"/>
          <w:color w:val="000000"/>
          <w:sz w:val="18"/>
          <w:szCs w:val="18"/>
        </w:rPr>
        <w:t>lable unique virus sequences of the respective species are shown in brackets. Viruses belonging to newly proposed species are indicated in green; viruses excluded from the final taxonomy update (see main text) are in red. Box-and-whisker graphs were used t</w:t>
      </w:r>
      <w:r>
        <w:rPr>
          <w:rFonts w:ascii="Aptos" w:hAnsi="Aptos"/>
          <w:color w:val="000000"/>
          <w:sz w:val="18"/>
          <w:szCs w:val="18"/>
        </w:rPr>
        <w:t xml:space="preserve">o plot distributions of distances between viruses belonging to the same taxon on the candidate classification level under consideration, but belonging to different taxa on the previous level. The boxes span from the first to the third quartile and include </w:t>
      </w:r>
      <w:r>
        <w:rPr>
          <w:rFonts w:ascii="Aptos" w:hAnsi="Aptos"/>
          <w:color w:val="000000"/>
          <w:sz w:val="18"/>
          <w:szCs w:val="18"/>
        </w:rPr>
        <w:t>the median (bold line); and the whiskers (dashed lines) extend to the extreme values. No box-and whisker graphs are provided for singleton taxa that include a single virus.</w:t>
      </w:r>
      <w:r>
        <w:br w:type="page"/>
      </w:r>
    </w:p>
    <w:p w14:paraId="03943A9F" w14:textId="77777777" w:rsidR="009C4072" w:rsidRDefault="00853F96">
      <w:pPr>
        <w:rPr>
          <w:rFonts w:ascii="Aptos" w:hAnsi="Aptos"/>
          <w:b/>
          <w:bCs/>
          <w:color w:val="000000"/>
          <w:sz w:val="18"/>
          <w:szCs w:val="18"/>
        </w:rPr>
      </w:pPr>
      <w:r>
        <w:rPr>
          <w:rFonts w:ascii="Aptos" w:hAnsi="Aptos"/>
          <w:b/>
          <w:bCs/>
          <w:noProof/>
          <w:color w:val="000000"/>
          <w:sz w:val="18"/>
          <w:szCs w:val="18"/>
        </w:rPr>
        <w:lastRenderedPageBreak/>
        <w:drawing>
          <wp:anchor distT="0" distB="0" distL="0" distR="0" simplePos="0" relativeHeight="26" behindDoc="0" locked="0" layoutInCell="0" allowOverlap="1" wp14:anchorId="5AC7D46E" wp14:editId="3F2D6EB5">
            <wp:simplePos x="0" y="0"/>
            <wp:positionH relativeFrom="column">
              <wp:align>center</wp:align>
            </wp:positionH>
            <wp:positionV relativeFrom="paragraph">
              <wp:posOffset>635</wp:posOffset>
            </wp:positionV>
            <wp:extent cx="5751830" cy="8126730"/>
            <wp:effectExtent l="0" t="0" r="0" b="0"/>
            <wp:wrapSquare wrapText="largest"/>
            <wp:docPr id="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pic:cNvPicPr>
                      <a:picLocks noChangeAspect="1" noChangeArrowheads="1"/>
                    </pic:cNvPicPr>
                  </pic:nvPicPr>
                  <pic:blipFill>
                    <a:blip r:embed="rId13"/>
                    <a:stretch>
                      <a:fillRect/>
                    </a:stretch>
                  </pic:blipFill>
                  <pic:spPr bwMode="auto">
                    <a:xfrm>
                      <a:off x="0" y="0"/>
                      <a:ext cx="5751830" cy="8126730"/>
                    </a:xfrm>
                    <a:prstGeom prst="rect">
                      <a:avLst/>
                    </a:prstGeom>
                  </pic:spPr>
                </pic:pic>
              </a:graphicData>
            </a:graphic>
          </wp:anchor>
        </w:drawing>
      </w:r>
    </w:p>
    <w:p w14:paraId="68998D8C" w14:textId="77777777" w:rsidR="009C4072" w:rsidRDefault="00853F96">
      <w:r>
        <w:rPr>
          <w:rFonts w:ascii="Aptos" w:hAnsi="Aptos"/>
          <w:b/>
          <w:bCs/>
          <w:color w:val="000000"/>
          <w:sz w:val="18"/>
          <w:szCs w:val="18"/>
        </w:rPr>
        <w:t xml:space="preserve">Figure 2. </w:t>
      </w:r>
      <w:r>
        <w:rPr>
          <w:rFonts w:ascii="Aptos" w:hAnsi="Aptos"/>
          <w:color w:val="000000"/>
          <w:sz w:val="18"/>
          <w:szCs w:val="18"/>
        </w:rPr>
        <w:t xml:space="preserve">Current and proposed species of invertebrate </w:t>
      </w:r>
      <w:proofErr w:type="spellStart"/>
      <w:r>
        <w:rPr>
          <w:rFonts w:ascii="Aptos" w:hAnsi="Aptos"/>
          <w:color w:val="000000"/>
          <w:sz w:val="18"/>
          <w:szCs w:val="18"/>
        </w:rPr>
        <w:t>nidoviruses</w:t>
      </w:r>
      <w:proofErr w:type="spellEnd"/>
      <w:r>
        <w:rPr>
          <w:rFonts w:ascii="Aptos" w:hAnsi="Aptos"/>
          <w:color w:val="000000"/>
          <w:sz w:val="18"/>
          <w:szCs w:val="18"/>
        </w:rPr>
        <w:t xml:space="preserve">. </w:t>
      </w:r>
      <w:r>
        <w:rPr>
          <w:rFonts w:ascii="Aptos" w:hAnsi="Aptos"/>
          <w:color w:val="000000"/>
          <w:sz w:val="18"/>
          <w:szCs w:val="18"/>
        </w:rPr>
        <w:t xml:space="preserve">Proposed newly classified viruses and the respective taxa are indicated in green. The ML phylogenetic tree is mid-point rooted. Branch support was estimated using the </w:t>
      </w:r>
      <w:proofErr w:type="spellStart"/>
      <w:r>
        <w:rPr>
          <w:rFonts w:ascii="Aptos" w:hAnsi="Aptos"/>
          <w:color w:val="000000"/>
          <w:sz w:val="18"/>
          <w:szCs w:val="18"/>
        </w:rPr>
        <w:t>Shimodaira</w:t>
      </w:r>
      <w:proofErr w:type="spellEnd"/>
      <w:r>
        <w:rPr>
          <w:rFonts w:ascii="Aptos" w:hAnsi="Aptos"/>
          <w:color w:val="000000"/>
          <w:sz w:val="18"/>
          <w:szCs w:val="18"/>
        </w:rPr>
        <w:t>-Hasegawa-like approximate likelihood ratio test (SH-</w:t>
      </w:r>
      <w:proofErr w:type="spellStart"/>
      <w:r>
        <w:rPr>
          <w:rFonts w:ascii="Aptos" w:hAnsi="Aptos"/>
          <w:color w:val="000000"/>
          <w:sz w:val="18"/>
          <w:szCs w:val="18"/>
        </w:rPr>
        <w:t>aLRT</w:t>
      </w:r>
      <w:proofErr w:type="spellEnd"/>
      <w:r>
        <w:rPr>
          <w:rFonts w:ascii="Aptos" w:hAnsi="Aptos"/>
          <w:color w:val="000000"/>
          <w:sz w:val="18"/>
          <w:szCs w:val="18"/>
        </w:rPr>
        <w:t>) with 1,000 replicate</w:t>
      </w:r>
      <w:r>
        <w:rPr>
          <w:rFonts w:ascii="Aptos" w:hAnsi="Aptos"/>
          <w:color w:val="000000"/>
          <w:sz w:val="18"/>
          <w:szCs w:val="18"/>
        </w:rPr>
        <w:t>s, whose results are depicted with white/black shades of dots at the internal nodes, according to three brackets detailed within the key-box in the upper-left corner.</w:t>
      </w:r>
      <w:r>
        <w:br w:type="page"/>
      </w:r>
    </w:p>
    <w:p w14:paraId="65D81F01" w14:textId="77777777" w:rsidR="009C4072" w:rsidRDefault="00853F96">
      <w:pPr>
        <w:rPr>
          <w:sz w:val="18"/>
          <w:szCs w:val="18"/>
        </w:rPr>
      </w:pPr>
      <w:r>
        <w:rPr>
          <w:noProof/>
          <w:sz w:val="18"/>
          <w:szCs w:val="18"/>
        </w:rPr>
        <w:lastRenderedPageBreak/>
        <w:drawing>
          <wp:anchor distT="0" distB="0" distL="0" distR="0" simplePos="0" relativeHeight="27" behindDoc="0" locked="0" layoutInCell="0" allowOverlap="1" wp14:anchorId="4CFCDB10" wp14:editId="1B6CCF54">
            <wp:simplePos x="0" y="0"/>
            <wp:positionH relativeFrom="column">
              <wp:align>center</wp:align>
            </wp:positionH>
            <wp:positionV relativeFrom="paragraph">
              <wp:posOffset>635</wp:posOffset>
            </wp:positionV>
            <wp:extent cx="5771515" cy="8154035"/>
            <wp:effectExtent l="0" t="0" r="0" b="0"/>
            <wp:wrapSquare wrapText="largest"/>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14"/>
                    <a:stretch>
                      <a:fillRect/>
                    </a:stretch>
                  </pic:blipFill>
                  <pic:spPr bwMode="auto">
                    <a:xfrm>
                      <a:off x="0" y="0"/>
                      <a:ext cx="5771515" cy="8154035"/>
                    </a:xfrm>
                    <a:prstGeom prst="rect">
                      <a:avLst/>
                    </a:prstGeom>
                  </pic:spPr>
                </pic:pic>
              </a:graphicData>
            </a:graphic>
          </wp:anchor>
        </w:drawing>
      </w:r>
    </w:p>
    <w:p w14:paraId="2F2A5FD4" w14:textId="77777777" w:rsidR="009C4072" w:rsidRDefault="00853F96">
      <w:pPr>
        <w:rPr>
          <w:sz w:val="18"/>
          <w:szCs w:val="18"/>
        </w:rPr>
      </w:pPr>
      <w:r>
        <w:rPr>
          <w:rFonts w:ascii="Aptos" w:hAnsi="Aptos"/>
          <w:b/>
          <w:bCs/>
          <w:color w:val="000000"/>
          <w:sz w:val="18"/>
          <w:szCs w:val="18"/>
        </w:rPr>
        <w:t xml:space="preserve">Figure 3. </w:t>
      </w:r>
      <w:r>
        <w:rPr>
          <w:rFonts w:ascii="Aptos" w:hAnsi="Aptos"/>
          <w:color w:val="000000"/>
          <w:sz w:val="18"/>
          <w:szCs w:val="18"/>
        </w:rPr>
        <w:t xml:space="preserve">Current and proposed genera of invertebrate </w:t>
      </w:r>
      <w:proofErr w:type="spellStart"/>
      <w:r>
        <w:rPr>
          <w:rFonts w:ascii="Aptos" w:hAnsi="Aptos"/>
          <w:color w:val="000000"/>
          <w:sz w:val="18"/>
          <w:szCs w:val="18"/>
        </w:rPr>
        <w:t>nidoviruses</w:t>
      </w:r>
      <w:proofErr w:type="spellEnd"/>
      <w:r>
        <w:rPr>
          <w:rFonts w:ascii="Aptos" w:hAnsi="Aptos"/>
          <w:color w:val="000000"/>
          <w:sz w:val="18"/>
          <w:szCs w:val="18"/>
        </w:rPr>
        <w:t>. Proposed newly clas</w:t>
      </w:r>
      <w:r>
        <w:rPr>
          <w:rFonts w:ascii="Aptos" w:hAnsi="Aptos"/>
          <w:color w:val="000000"/>
          <w:sz w:val="18"/>
          <w:szCs w:val="18"/>
        </w:rPr>
        <w:t xml:space="preserve">sified viruses and the respective taxa are indicated in green. The ML phylogenetic tree is mid-point rooted. Branch support was estimated using the </w:t>
      </w:r>
      <w:proofErr w:type="spellStart"/>
      <w:r>
        <w:rPr>
          <w:rFonts w:ascii="Aptos" w:hAnsi="Aptos"/>
          <w:color w:val="000000"/>
          <w:sz w:val="18"/>
          <w:szCs w:val="18"/>
        </w:rPr>
        <w:t>Shimodaira</w:t>
      </w:r>
      <w:proofErr w:type="spellEnd"/>
      <w:r>
        <w:rPr>
          <w:rFonts w:ascii="Aptos" w:hAnsi="Aptos"/>
          <w:color w:val="000000"/>
          <w:sz w:val="18"/>
          <w:szCs w:val="18"/>
        </w:rPr>
        <w:t>-Hasegawa-like approximate likelihood ratio test (SH-</w:t>
      </w:r>
      <w:proofErr w:type="spellStart"/>
      <w:r>
        <w:rPr>
          <w:rFonts w:ascii="Aptos" w:hAnsi="Aptos"/>
          <w:color w:val="000000"/>
          <w:sz w:val="18"/>
          <w:szCs w:val="18"/>
        </w:rPr>
        <w:t>aLRT</w:t>
      </w:r>
      <w:proofErr w:type="spellEnd"/>
      <w:r>
        <w:rPr>
          <w:rFonts w:ascii="Aptos" w:hAnsi="Aptos"/>
          <w:color w:val="000000"/>
          <w:sz w:val="18"/>
          <w:szCs w:val="18"/>
        </w:rPr>
        <w:t>) with 1,000 replicates, whose results ar</w:t>
      </w:r>
      <w:r>
        <w:rPr>
          <w:rFonts w:ascii="Aptos" w:hAnsi="Aptos"/>
          <w:color w:val="000000"/>
          <w:sz w:val="18"/>
          <w:szCs w:val="18"/>
        </w:rPr>
        <w:t>e depicted with white/black shades of dots at the internal nodes, according to three brackets detailed within the key-box in the upper-left corner.</w:t>
      </w:r>
      <w:r>
        <w:br w:type="page"/>
      </w:r>
    </w:p>
    <w:p w14:paraId="07AB022A" w14:textId="77777777" w:rsidR="009C4072" w:rsidRDefault="00853F96">
      <w:pPr>
        <w:rPr>
          <w:sz w:val="18"/>
          <w:szCs w:val="18"/>
        </w:rPr>
      </w:pPr>
      <w:r>
        <w:rPr>
          <w:noProof/>
          <w:sz w:val="18"/>
          <w:szCs w:val="18"/>
        </w:rPr>
        <w:lastRenderedPageBreak/>
        <w:drawing>
          <wp:anchor distT="0" distB="0" distL="0" distR="0" simplePos="0" relativeHeight="28" behindDoc="0" locked="0" layoutInCell="0" allowOverlap="1" wp14:anchorId="385A8D2D" wp14:editId="04E6D204">
            <wp:simplePos x="0" y="0"/>
            <wp:positionH relativeFrom="column">
              <wp:align>center</wp:align>
            </wp:positionH>
            <wp:positionV relativeFrom="paragraph">
              <wp:posOffset>635</wp:posOffset>
            </wp:positionV>
            <wp:extent cx="5790565" cy="8181340"/>
            <wp:effectExtent l="0" t="0" r="0" b="0"/>
            <wp:wrapSquare wrapText="largest"/>
            <wp:docPr id="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pic:cNvPicPr>
                      <a:picLocks noChangeAspect="1" noChangeArrowheads="1"/>
                    </pic:cNvPicPr>
                  </pic:nvPicPr>
                  <pic:blipFill>
                    <a:blip r:embed="rId15"/>
                    <a:stretch>
                      <a:fillRect/>
                    </a:stretch>
                  </pic:blipFill>
                  <pic:spPr bwMode="auto">
                    <a:xfrm>
                      <a:off x="0" y="0"/>
                      <a:ext cx="5790565" cy="8181340"/>
                    </a:xfrm>
                    <a:prstGeom prst="rect">
                      <a:avLst/>
                    </a:prstGeom>
                  </pic:spPr>
                </pic:pic>
              </a:graphicData>
            </a:graphic>
          </wp:anchor>
        </w:drawing>
      </w:r>
    </w:p>
    <w:p w14:paraId="467EB6EF" w14:textId="77777777" w:rsidR="009C4072" w:rsidRDefault="00853F96">
      <w:pPr>
        <w:rPr>
          <w:sz w:val="18"/>
          <w:szCs w:val="18"/>
        </w:rPr>
      </w:pPr>
      <w:r>
        <w:rPr>
          <w:rFonts w:ascii="Aptos" w:hAnsi="Aptos"/>
          <w:b/>
          <w:bCs/>
          <w:color w:val="000000"/>
          <w:sz w:val="18"/>
          <w:szCs w:val="18"/>
        </w:rPr>
        <w:t xml:space="preserve">Figure 4. </w:t>
      </w:r>
      <w:r>
        <w:rPr>
          <w:rFonts w:ascii="Aptos" w:hAnsi="Aptos"/>
          <w:color w:val="000000"/>
          <w:sz w:val="18"/>
          <w:szCs w:val="18"/>
        </w:rPr>
        <w:t xml:space="preserve">Current and proposed families of invertebrate </w:t>
      </w:r>
      <w:proofErr w:type="spellStart"/>
      <w:r>
        <w:rPr>
          <w:rFonts w:ascii="Aptos" w:hAnsi="Aptos"/>
          <w:color w:val="000000"/>
          <w:sz w:val="18"/>
          <w:szCs w:val="18"/>
        </w:rPr>
        <w:t>nidoviruses</w:t>
      </w:r>
      <w:proofErr w:type="spellEnd"/>
      <w:r>
        <w:rPr>
          <w:rFonts w:ascii="Aptos" w:hAnsi="Aptos"/>
          <w:color w:val="000000"/>
          <w:sz w:val="18"/>
          <w:szCs w:val="18"/>
        </w:rPr>
        <w:t>. Proposed newly classified viruses an</w:t>
      </w:r>
      <w:r>
        <w:rPr>
          <w:rFonts w:ascii="Aptos" w:hAnsi="Aptos"/>
          <w:color w:val="000000"/>
          <w:sz w:val="18"/>
          <w:szCs w:val="18"/>
        </w:rPr>
        <w:t xml:space="preserve">d the respective taxa are indicated in green. The ML phylogenetic tree is mid-point rooted. Branch support was estimated using the </w:t>
      </w:r>
      <w:proofErr w:type="spellStart"/>
      <w:r>
        <w:rPr>
          <w:rFonts w:ascii="Aptos" w:hAnsi="Aptos"/>
          <w:color w:val="000000"/>
          <w:sz w:val="18"/>
          <w:szCs w:val="18"/>
        </w:rPr>
        <w:t>Shimodaira</w:t>
      </w:r>
      <w:proofErr w:type="spellEnd"/>
      <w:r>
        <w:rPr>
          <w:rFonts w:ascii="Aptos" w:hAnsi="Aptos"/>
          <w:color w:val="000000"/>
          <w:sz w:val="18"/>
          <w:szCs w:val="18"/>
        </w:rPr>
        <w:t>-Hasegawa-like approximate likelihood ratio test (SH-</w:t>
      </w:r>
      <w:proofErr w:type="spellStart"/>
      <w:r>
        <w:rPr>
          <w:rFonts w:ascii="Aptos" w:hAnsi="Aptos"/>
          <w:color w:val="000000"/>
          <w:sz w:val="18"/>
          <w:szCs w:val="18"/>
        </w:rPr>
        <w:t>aLRT</w:t>
      </w:r>
      <w:proofErr w:type="spellEnd"/>
      <w:r>
        <w:rPr>
          <w:rFonts w:ascii="Aptos" w:hAnsi="Aptos"/>
          <w:color w:val="000000"/>
          <w:sz w:val="18"/>
          <w:szCs w:val="18"/>
        </w:rPr>
        <w:t>) with 1,000 replicates, whose results are depicted with w</w:t>
      </w:r>
      <w:r>
        <w:rPr>
          <w:rFonts w:ascii="Aptos" w:hAnsi="Aptos"/>
          <w:color w:val="000000"/>
          <w:sz w:val="18"/>
          <w:szCs w:val="18"/>
        </w:rPr>
        <w:t>hite/black shades of dots at the internal nodes, according to three brackets detailed within the key-box in the upper-left corner.</w:t>
      </w:r>
      <w:r>
        <w:br w:type="page"/>
      </w:r>
    </w:p>
    <w:p w14:paraId="063CD914" w14:textId="77777777" w:rsidR="009C4072" w:rsidRDefault="00853F96">
      <w:pPr>
        <w:rPr>
          <w:rFonts w:ascii="Aptos" w:hAnsi="Aptos"/>
          <w:color w:val="000000"/>
          <w:sz w:val="20"/>
          <w:szCs w:val="20"/>
        </w:rPr>
      </w:pPr>
      <w:r>
        <w:rPr>
          <w:rFonts w:ascii="Aptos" w:hAnsi="Aptos"/>
          <w:noProof/>
          <w:color w:val="000000"/>
          <w:sz w:val="20"/>
          <w:szCs w:val="20"/>
        </w:rPr>
        <w:lastRenderedPageBreak/>
        <w:drawing>
          <wp:anchor distT="0" distB="0" distL="0" distR="0" simplePos="0" relativeHeight="25" behindDoc="0" locked="0" layoutInCell="0" allowOverlap="1" wp14:anchorId="26138EB0" wp14:editId="5755C85C">
            <wp:simplePos x="0" y="0"/>
            <wp:positionH relativeFrom="column">
              <wp:align>center</wp:align>
            </wp:positionH>
            <wp:positionV relativeFrom="paragraph">
              <wp:posOffset>635</wp:posOffset>
            </wp:positionV>
            <wp:extent cx="5926455" cy="3263900"/>
            <wp:effectExtent l="0" t="0" r="0" b="0"/>
            <wp:wrapSquare wrapText="largest"/>
            <wp:docPr id="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16"/>
                    <a:stretch>
                      <a:fillRect/>
                    </a:stretch>
                  </pic:blipFill>
                  <pic:spPr bwMode="auto">
                    <a:xfrm>
                      <a:off x="0" y="0"/>
                      <a:ext cx="5926455" cy="3263900"/>
                    </a:xfrm>
                    <a:prstGeom prst="rect">
                      <a:avLst/>
                    </a:prstGeom>
                  </pic:spPr>
                </pic:pic>
              </a:graphicData>
            </a:graphic>
          </wp:anchor>
        </w:drawing>
      </w:r>
    </w:p>
    <w:p w14:paraId="6760771B" w14:textId="77777777" w:rsidR="009C4072" w:rsidRDefault="00853F96">
      <w:pPr>
        <w:rPr>
          <w:sz w:val="18"/>
          <w:szCs w:val="18"/>
        </w:rPr>
      </w:pPr>
      <w:r>
        <w:rPr>
          <w:rFonts w:ascii="Aptos" w:hAnsi="Aptos"/>
          <w:b/>
          <w:bCs/>
          <w:color w:val="000000"/>
          <w:sz w:val="18"/>
          <w:szCs w:val="18"/>
        </w:rPr>
        <w:t>Figure 5.</w:t>
      </w:r>
      <w:r>
        <w:rPr>
          <w:rFonts w:ascii="Aptos" w:hAnsi="Aptos"/>
          <w:color w:val="000000"/>
          <w:sz w:val="18"/>
          <w:szCs w:val="18"/>
        </w:rPr>
        <w:t xml:space="preserve"> Genome maps of a type viruses for each of the 9 newly proposed </w:t>
      </w:r>
      <w:proofErr w:type="spellStart"/>
      <w:r>
        <w:rPr>
          <w:rFonts w:ascii="Aptos" w:hAnsi="Aptos"/>
          <w:color w:val="000000"/>
          <w:sz w:val="18"/>
          <w:szCs w:val="18"/>
        </w:rPr>
        <w:t>nidovirus</w:t>
      </w:r>
      <w:proofErr w:type="spellEnd"/>
      <w:r>
        <w:rPr>
          <w:rFonts w:ascii="Aptos" w:hAnsi="Aptos"/>
          <w:color w:val="000000"/>
          <w:sz w:val="18"/>
          <w:szCs w:val="18"/>
        </w:rPr>
        <w:t xml:space="preserve"> families. Gray rectangles are open read</w:t>
      </w:r>
      <w:r>
        <w:rPr>
          <w:rFonts w:ascii="Aptos" w:hAnsi="Aptos"/>
          <w:color w:val="000000"/>
          <w:sz w:val="18"/>
          <w:szCs w:val="18"/>
        </w:rPr>
        <w:t xml:space="preserve">ing frames (ORFs). The five conserved replicative protein domains used in the </w:t>
      </w:r>
      <w:proofErr w:type="spellStart"/>
      <w:r>
        <w:rPr>
          <w:rFonts w:ascii="Aptos" w:hAnsi="Aptos"/>
          <w:color w:val="000000"/>
          <w:sz w:val="18"/>
          <w:szCs w:val="18"/>
        </w:rPr>
        <w:t>DEmARC</w:t>
      </w:r>
      <w:proofErr w:type="spellEnd"/>
      <w:r>
        <w:rPr>
          <w:rFonts w:ascii="Aptos" w:hAnsi="Aptos"/>
          <w:color w:val="000000"/>
          <w:sz w:val="18"/>
          <w:szCs w:val="18"/>
        </w:rPr>
        <w:t xml:space="preserve"> analysis are highlighted by color.</w:t>
      </w:r>
    </w:p>
    <w:p w14:paraId="7AC63267" w14:textId="77777777" w:rsidR="009C4072" w:rsidRDefault="009C4072">
      <w:pPr>
        <w:rPr>
          <w:rFonts w:ascii="Aptos" w:hAnsi="Aptos"/>
          <w:color w:val="000000"/>
          <w:sz w:val="20"/>
          <w:szCs w:val="20"/>
        </w:rPr>
      </w:pPr>
    </w:p>
    <w:sectPr w:rsidR="009C4072">
      <w:headerReference w:type="even" r:id="rId17"/>
      <w:headerReference w:type="default" r:id="rId18"/>
      <w:footerReference w:type="even" r:id="rId19"/>
      <w:footerReference w:type="default" r:id="rId20"/>
      <w:headerReference w:type="first" r:id="rId21"/>
      <w:footerReference w:type="first" r:id="rId22"/>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BF0C5" w14:textId="77777777" w:rsidR="00853F96" w:rsidRDefault="00853F96">
      <w:r>
        <w:separator/>
      </w:r>
    </w:p>
  </w:endnote>
  <w:endnote w:type="continuationSeparator" w:id="0">
    <w:p w14:paraId="5AEF1D2F" w14:textId="77777777" w:rsidR="00853F96" w:rsidRDefault="00853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1"/>
    <w:family w:val="roman"/>
    <w:pitch w:val="variable"/>
  </w:font>
  <w:font w:name="OpenSymbol">
    <w:altName w:val="Cambria"/>
    <w:charset w:val="01"/>
    <w:family w:val="roman"/>
    <w:pitch w:val="variable"/>
  </w:font>
  <w:font w:name="Liberation Sans">
    <w:altName w:val="Arial"/>
    <w:charset w:val="01"/>
    <w:family w:val="roman"/>
    <w:pitch w:val="variable"/>
  </w:font>
  <w:font w:name="PingFang SC">
    <w:panose1 w:val="00000000000000000000"/>
    <w:charset w:val="00"/>
    <w:family w:val="roman"/>
    <w:notTrueType/>
    <w:pitch w:val="default"/>
  </w:font>
  <w:font w:name="Arial Unicode MS">
    <w:altName w:val="Yu Gothic"/>
    <w:panose1 w:val="020B0604020202020204"/>
    <w:charset w:val="00"/>
    <w:family w:val="roman"/>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E1E4E" w14:textId="77777777" w:rsidR="009C4072" w:rsidRDefault="009C40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sdtContent>
      <w:p w14:paraId="1CB48181" w14:textId="77777777" w:rsidR="009C4072" w:rsidRDefault="00853F96">
        <w:pPr>
          <w:pStyle w:val="Footer"/>
          <w:pBdr>
            <w:top w:val="single" w:sz="4" w:space="1" w:color="D9D9D9" w:themeColor="light1" w:themeShade="D9"/>
          </w:pBdr>
          <w:rPr>
            <w:rFonts w:ascii="Aptos" w:hAnsi="Aptos"/>
            <w:b/>
            <w:bCs/>
            <w:sz w:val="16"/>
            <w:szCs w:val="16"/>
          </w:rPr>
        </w:pPr>
        <w:r>
          <w:rPr>
            <w:rFonts w:ascii="Aptos" w:hAnsi="Aptos"/>
            <w:b/>
            <w:bCs/>
            <w:sz w:val="16"/>
            <w:szCs w:val="16"/>
          </w:rPr>
          <w:fldChar w:fldCharType="begin"/>
        </w:r>
        <w:r>
          <w:rPr>
            <w:rFonts w:ascii="Aptos" w:hAnsi="Aptos"/>
            <w:b/>
            <w:bCs/>
            <w:sz w:val="16"/>
            <w:szCs w:val="16"/>
          </w:rPr>
          <w:instrText xml:space="preserve"> PAGE </w:instrText>
        </w:r>
        <w:r>
          <w:rPr>
            <w:rFonts w:ascii="Aptos" w:hAnsi="Aptos"/>
            <w:b/>
            <w:bCs/>
            <w:sz w:val="16"/>
            <w:szCs w:val="16"/>
          </w:rPr>
          <w:fldChar w:fldCharType="separate"/>
        </w:r>
        <w:r>
          <w:rPr>
            <w:rFonts w:ascii="Aptos" w:hAnsi="Aptos"/>
            <w:b/>
            <w:bCs/>
            <w:sz w:val="16"/>
            <w:szCs w:val="16"/>
          </w:rPr>
          <w:t>1</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53D8EC3B" w14:textId="77777777" w:rsidR="009C4072" w:rsidRDefault="009C40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031676"/>
      <w:docPartObj>
        <w:docPartGallery w:val="Page Numbers (Bottom of Page)"/>
        <w:docPartUnique/>
      </w:docPartObj>
    </w:sdtPr>
    <w:sdtEndPr/>
    <w:sdtContent>
      <w:p w14:paraId="38DAF1AC" w14:textId="77777777" w:rsidR="009C4072" w:rsidRDefault="00853F96">
        <w:pPr>
          <w:pStyle w:val="Footer"/>
          <w:pBdr>
            <w:top w:val="single" w:sz="4" w:space="1" w:color="D9D9D9" w:themeColor="light1" w:themeShade="D9"/>
          </w:pBdr>
          <w:rPr>
            <w:rFonts w:ascii="Aptos" w:hAnsi="Aptos"/>
            <w:b/>
            <w:bCs/>
            <w:sz w:val="16"/>
            <w:szCs w:val="16"/>
          </w:rPr>
        </w:pPr>
        <w:r>
          <w:rPr>
            <w:rFonts w:ascii="Aptos" w:hAnsi="Aptos"/>
            <w:b/>
            <w:bCs/>
            <w:sz w:val="16"/>
            <w:szCs w:val="16"/>
          </w:rPr>
          <w:fldChar w:fldCharType="begin"/>
        </w:r>
        <w:r>
          <w:rPr>
            <w:rFonts w:ascii="Aptos" w:hAnsi="Aptos"/>
            <w:b/>
            <w:bCs/>
            <w:sz w:val="16"/>
            <w:szCs w:val="16"/>
          </w:rPr>
          <w:instrText xml:space="preserve"> PAGE </w:instrText>
        </w:r>
        <w:r>
          <w:rPr>
            <w:rFonts w:ascii="Aptos" w:hAnsi="Aptos"/>
            <w:b/>
            <w:bCs/>
            <w:sz w:val="16"/>
            <w:szCs w:val="16"/>
          </w:rPr>
          <w:fldChar w:fldCharType="separate"/>
        </w:r>
        <w:r>
          <w:rPr>
            <w:rFonts w:ascii="Aptos" w:hAnsi="Aptos"/>
            <w:b/>
            <w:bCs/>
            <w:sz w:val="16"/>
            <w:szCs w:val="16"/>
          </w:rPr>
          <w:t>1</w:t>
        </w:r>
        <w:r>
          <w:rPr>
            <w:rFonts w:ascii="Aptos" w:hAnsi="Aptos"/>
            <w:b/>
            <w:bC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427635F1" w14:textId="77777777" w:rsidR="009C4072" w:rsidRDefault="009C40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C1275" w14:textId="77777777" w:rsidR="00853F96" w:rsidRDefault="00853F96">
      <w:r>
        <w:separator/>
      </w:r>
    </w:p>
  </w:footnote>
  <w:footnote w:type="continuationSeparator" w:id="0">
    <w:p w14:paraId="36B4D782" w14:textId="77777777" w:rsidR="00853F96" w:rsidRDefault="00853F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9D42" w14:textId="77777777" w:rsidR="009C4072" w:rsidRDefault="009C4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13F1F" w14:textId="77777777" w:rsidR="009C4072" w:rsidRDefault="00853F96">
    <w:pPr>
      <w:pStyle w:val="Header"/>
      <w:jc w:val="right"/>
      <w:rPr>
        <w:i/>
        <w:sz w:val="18"/>
        <w:szCs w:val="18"/>
      </w:rPr>
    </w:pPr>
    <w:r>
      <w:rPr>
        <w:noProof/>
      </w:rPr>
      <w:drawing>
        <wp:anchor distT="0" distB="0" distL="114300" distR="114300" simplePos="0" relativeHeight="251657216" behindDoc="1" locked="0" layoutInCell="0" allowOverlap="1" wp14:anchorId="3095FD8A" wp14:editId="052C73E6">
          <wp:simplePos x="0" y="0"/>
          <wp:positionH relativeFrom="margin">
            <wp:posOffset>243205</wp:posOffset>
          </wp:positionH>
          <wp:positionV relativeFrom="paragraph">
            <wp:posOffset>-106045</wp:posOffset>
          </wp:positionV>
          <wp:extent cx="560705" cy="344170"/>
          <wp:effectExtent l="0" t="0" r="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8E720" w14:textId="77777777" w:rsidR="009C4072" w:rsidRDefault="00853F96">
    <w:pPr>
      <w:pStyle w:val="Header"/>
      <w:jc w:val="right"/>
      <w:rPr>
        <w:i/>
        <w:sz w:val="18"/>
        <w:szCs w:val="18"/>
      </w:rPr>
    </w:pPr>
    <w:r>
      <w:rPr>
        <w:noProof/>
      </w:rPr>
      <w:drawing>
        <wp:anchor distT="0" distB="0" distL="114300" distR="114300" simplePos="0" relativeHeight="251658240" behindDoc="1" locked="0" layoutInCell="0" allowOverlap="1" wp14:anchorId="1566ED17" wp14:editId="28A2371E">
          <wp:simplePos x="0" y="0"/>
          <wp:positionH relativeFrom="margin">
            <wp:posOffset>243205</wp:posOffset>
          </wp:positionH>
          <wp:positionV relativeFrom="paragraph">
            <wp:posOffset>-106045</wp:posOffset>
          </wp:positionV>
          <wp:extent cx="560705" cy="344170"/>
          <wp:effectExtent l="0" t="0" r="0" b="0"/>
          <wp:wrapSquare wrapText="bothSides"/>
          <wp:docPr id="9"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D792F"/>
    <w:multiLevelType w:val="multilevel"/>
    <w:tmpl w:val="86CEF4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4E63D2C"/>
    <w:multiLevelType w:val="multilevel"/>
    <w:tmpl w:val="EB84E3BA"/>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C5A6D1F"/>
    <w:multiLevelType w:val="multilevel"/>
    <w:tmpl w:val="20A240E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2CF5CF4"/>
    <w:multiLevelType w:val="multilevel"/>
    <w:tmpl w:val="B10248DA"/>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sz w:val="20"/>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 w15:restartNumberingAfterBreak="0">
    <w:nsid w:val="64420F46"/>
    <w:multiLevelType w:val="multilevel"/>
    <w:tmpl w:val="43DCB8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C4072"/>
    <w:rsid w:val="00183BC5"/>
    <w:rsid w:val="001F2EF2"/>
    <w:rsid w:val="00240EE2"/>
    <w:rsid w:val="002840F4"/>
    <w:rsid w:val="00287418"/>
    <w:rsid w:val="003A37C8"/>
    <w:rsid w:val="003F4EB3"/>
    <w:rsid w:val="00853F96"/>
    <w:rsid w:val="009352A1"/>
    <w:rsid w:val="009C4072"/>
    <w:rsid w:val="009D1962"/>
    <w:rsid w:val="00EF09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2162B8A"/>
  <w15:docId w15:val="{7D39CB90-C19B-4E85-AEF9-76D5B362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styleId="Hyperlink">
    <w:name w:val="Hyperlink"/>
    <w:basedOn w:val="DefaultParagraphFont"/>
    <w:unhideWhenUsed/>
    <w:rsid w:val="00437970"/>
    <w:rPr>
      <w:color w:val="0563C1" w:themeColor="hyperlink"/>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character" w:customStyle="1" w:styleId="CommentTextChar">
    <w:name w:val="Comment Text Char"/>
    <w:basedOn w:val="DefaultParagraphFont"/>
    <w:link w:val="CommentText"/>
    <w:uiPriority w:val="99"/>
    <w:qFormat/>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qFormat/>
    <w:rPr>
      <w:sz w:val="16"/>
      <w:szCs w:val="16"/>
    </w:rPr>
  </w:style>
  <w:style w:type="character" w:styleId="UnresolvedMention">
    <w:name w:val="Unresolved Mention"/>
    <w:basedOn w:val="DefaultParagraphFont"/>
    <w:uiPriority w:val="99"/>
    <w:qFormat/>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character" w:customStyle="1" w:styleId="CommentSubjectChar">
    <w:name w:val="Comment Subject Char"/>
    <w:basedOn w:val="CommentTextChar"/>
    <w:link w:val="CommentSubject"/>
    <w:uiPriority w:val="99"/>
    <w:semiHidden/>
    <w:qFormat/>
    <w:rsid w:val="00D13AD5"/>
    <w:rPr>
      <w:rFonts w:ascii="Times New Roman" w:eastAsia="Times New Roman" w:hAnsi="Times New Roman" w:cs="Times New Roman"/>
      <w:b/>
      <w:bCs/>
      <w:sz w:val="20"/>
      <w:szCs w:val="20"/>
      <w:lang w:val="en-US"/>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paragraph" w:styleId="CommentText">
    <w:name w:val="annotation text"/>
    <w:basedOn w:val="Normal"/>
    <w:link w:val="CommentTextChar"/>
    <w:uiPriority w:val="99"/>
    <w:unhideWhenUsed/>
    <w:rPr>
      <w:sz w:val="20"/>
      <w:szCs w:val="20"/>
    </w:rPr>
  </w:style>
  <w:style w:type="paragraph" w:styleId="Revision">
    <w:name w:val="Revision"/>
    <w:uiPriority w:val="99"/>
    <w:semiHidden/>
    <w:qFormat/>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qFormat/>
    <w:rsid w:val="00D13AD5"/>
    <w:rPr>
      <w:b/>
      <w:bCs/>
    </w:rPr>
  </w:style>
  <w:style w:type="paragraph" w:styleId="ListParagraph">
    <w:name w:val="List Paragraph"/>
    <w:basedOn w:val="Normal"/>
    <w:uiPriority w:val="34"/>
    <w:qFormat/>
    <w:rsid w:val="00683D0C"/>
    <w:pPr>
      <w:ind w:left="720"/>
      <w:contextualSpacing/>
    </w:pPr>
  </w:style>
  <w:style w:type="paragraph" w:customStyle="1" w:styleId="FrameContents">
    <w:name w:val="Frame Contents"/>
    <w:basedOn w:val="Normal"/>
    <w:qFormat/>
  </w:style>
  <w:style w:type="paragraph" w:customStyle="1" w:styleId="Comment">
    <w:name w:val="Comment"/>
    <w:basedOn w:val="Normal"/>
    <w:qFormat/>
    <w:rPr>
      <w:sz w:val="20"/>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1975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ti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2.ti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ti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tif"/><Relationship Id="rId23" Type="http://schemas.openxmlformats.org/officeDocument/2006/relationships/fontTable" Target="fontTable.xml"/><Relationship Id="rId10" Type="http://schemas.openxmlformats.org/officeDocument/2006/relationships/hyperlink" Target="https://ictv.global/sc"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4.tif"/><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16</Pages>
  <Words>4332</Words>
  <Characters>24696</Characters>
  <Application>Microsoft Office Word</Application>
  <DocSecurity>0</DocSecurity>
  <Lines>205</Lines>
  <Paragraphs>57</Paragraphs>
  <ScaleCrop>false</ScaleCrop>
  <Company/>
  <LinksUpToDate>false</LinksUpToDate>
  <CharactersWithSpaces>28971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33</cp:revision>
  <dcterms:created xsi:type="dcterms:W3CDTF">2026-08-31T13:45:00Z</dcterms:created>
  <dcterms:modified xsi:type="dcterms:W3CDTF">2026-10-01T10:32:00Z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