
<file path=[Content_Types].xml><?xml version="1.0" encoding="utf-8"?>
<Types xmlns="http://schemas.openxmlformats.org/package/2006/content-types">
  <Default Extension="png" ContentType="image/png"/>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60F6C9" w14:textId="77777777" w:rsidR="006E4AD9" w:rsidRDefault="007D1D11">
      <w:pPr>
        <w:rPr>
          <w:rFonts w:ascii="Aptos" w:hAnsi="Aptos"/>
        </w:rPr>
      </w:pPr>
      <w:r>
        <w:rPr>
          <w:noProof/>
        </w:rPr>
        <w:drawing>
          <wp:anchor distT="0" distB="0" distL="114300" distR="114300" simplePos="0" relativeHeight="17" behindDoc="0" locked="0" layoutInCell="0" allowOverlap="1" wp14:anchorId="19D061C1" wp14:editId="6A42DC96">
            <wp:simplePos x="0" y="0"/>
            <wp:positionH relativeFrom="margin">
              <wp:align>center</wp:align>
            </wp:positionH>
            <wp:positionV relativeFrom="paragraph">
              <wp:posOffset>635</wp:posOffset>
            </wp:positionV>
            <wp:extent cx="1223010" cy="752475"/>
            <wp:effectExtent l="0" t="0" r="0" b="0"/>
            <wp:wrapSquare wrapText="bothSides"/>
            <wp:docPr id="1"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5"/>
                    <pic:cNvPicPr>
                      <a:picLocks noChangeAspect="1" noChangeArrowheads="1"/>
                    </pic:cNvPicPr>
                  </pic:nvPicPr>
                  <pic:blipFill>
                    <a:blip r:embed="rId8"/>
                    <a:stretch>
                      <a:fillRect/>
                    </a:stretch>
                  </pic:blipFill>
                  <pic:spPr bwMode="auto">
                    <a:xfrm>
                      <a:off x="0" y="0"/>
                      <a:ext cx="1223010" cy="752475"/>
                    </a:xfrm>
                    <a:prstGeom prst="rect">
                      <a:avLst/>
                    </a:prstGeom>
                  </pic:spPr>
                </pic:pic>
              </a:graphicData>
            </a:graphic>
          </wp:anchor>
        </w:drawing>
      </w:r>
      <w:r>
        <w:rPr>
          <w:rFonts w:ascii="Aptos" w:hAnsi="Aptos"/>
        </w:rPr>
        <w:tab/>
      </w:r>
    </w:p>
    <w:p w14:paraId="07E84BA0" w14:textId="77777777" w:rsidR="006E4AD9" w:rsidRDefault="006E4AD9">
      <w:pPr>
        <w:rPr>
          <w:rFonts w:ascii="Aptos" w:hAnsi="Aptos" w:cs="Arial"/>
          <w:color w:val="0000FF"/>
          <w:sz w:val="20"/>
          <w:szCs w:val="20"/>
        </w:rPr>
      </w:pPr>
    </w:p>
    <w:p w14:paraId="75A9DAFD" w14:textId="77777777" w:rsidR="006E4AD9" w:rsidRDefault="006E4AD9">
      <w:pPr>
        <w:rPr>
          <w:rFonts w:ascii="Aptos" w:hAnsi="Aptos" w:cs="Arial"/>
          <w:color w:val="0000FF"/>
          <w:sz w:val="20"/>
          <w:szCs w:val="20"/>
        </w:rPr>
      </w:pPr>
    </w:p>
    <w:p w14:paraId="10432003" w14:textId="77777777" w:rsidR="006E4AD9" w:rsidRDefault="006E4AD9">
      <w:pPr>
        <w:rPr>
          <w:rFonts w:ascii="Aptos" w:hAnsi="Aptos" w:cs="Arial"/>
          <w:color w:val="0000FF"/>
          <w:sz w:val="20"/>
          <w:szCs w:val="20"/>
        </w:rPr>
      </w:pPr>
    </w:p>
    <w:p w14:paraId="7A2FCF8E" w14:textId="77777777" w:rsidR="006E4AD9" w:rsidRDefault="006E4AD9">
      <w:pPr>
        <w:rPr>
          <w:rFonts w:ascii="Aptos" w:hAnsi="Aptos" w:cs="Arial"/>
          <w:color w:val="0000FF"/>
          <w:sz w:val="20"/>
          <w:szCs w:val="20"/>
        </w:rPr>
      </w:pPr>
    </w:p>
    <w:p w14:paraId="173A6AD5" w14:textId="77777777" w:rsidR="006E4AD9" w:rsidRDefault="006E4AD9">
      <w:pPr>
        <w:rPr>
          <w:rFonts w:ascii="Aptos" w:hAnsi="Aptos" w:cs="Arial"/>
          <w:color w:val="0000FF"/>
          <w:sz w:val="20"/>
          <w:szCs w:val="20"/>
        </w:rPr>
      </w:pPr>
    </w:p>
    <w:p w14:paraId="372124C0" w14:textId="77777777" w:rsidR="006E4AD9" w:rsidRDefault="007D1D11">
      <w:pPr>
        <w:jc w:val="center"/>
        <w:rPr>
          <w:rFonts w:ascii="Aptos SemiBold" w:hAnsi="Aptos SemiBold" w:cs="Arial"/>
          <w:color w:val="000000" w:themeColor="text1"/>
        </w:rPr>
      </w:pPr>
      <w:r>
        <w:rPr>
          <w:rFonts w:ascii="Aptos SemiBold" w:hAnsi="Aptos SemiBold" w:cs="Arial"/>
          <w:color w:val="000000" w:themeColor="text1"/>
        </w:rPr>
        <w:t>The International Committee on Taxonomy of Viruses</w:t>
      </w:r>
    </w:p>
    <w:p w14:paraId="0D8BBC82" w14:textId="77777777" w:rsidR="006E4AD9" w:rsidRDefault="007D1D11">
      <w:pPr>
        <w:jc w:val="center"/>
        <w:rPr>
          <w:rFonts w:ascii="Aptos SemiBold" w:hAnsi="Aptos SemiBold" w:cs="Arial"/>
          <w:color w:val="000000" w:themeColor="text1"/>
        </w:rPr>
      </w:pPr>
      <w:r>
        <w:rPr>
          <w:rFonts w:ascii="Aptos SemiBold" w:hAnsi="Aptos SemiBold" w:cs="Arial"/>
          <w:color w:val="000000" w:themeColor="text1"/>
        </w:rPr>
        <w:t xml:space="preserve">Taxonomy Proposal Form, 2026 </w:t>
      </w:r>
    </w:p>
    <w:p w14:paraId="44CB8A23" w14:textId="77777777" w:rsidR="006E4AD9" w:rsidRDefault="006E4AD9">
      <w:pPr>
        <w:rPr>
          <w:rFonts w:ascii="Aptos SemiBold" w:hAnsi="Aptos SemiBold" w:cs="Arial"/>
          <w:color w:val="0000FF"/>
        </w:rPr>
      </w:pPr>
    </w:p>
    <w:p w14:paraId="4F7F426C" w14:textId="77777777" w:rsidR="006E4AD9" w:rsidRDefault="006E4AD9">
      <w:pPr>
        <w:rPr>
          <w:rFonts w:ascii="Aptos" w:hAnsi="Aptos" w:cs="Arial"/>
          <w:color w:val="0000FF"/>
          <w:sz w:val="20"/>
          <w:szCs w:val="20"/>
        </w:rPr>
      </w:pPr>
    </w:p>
    <w:p w14:paraId="285E8501" w14:textId="611F7A8A" w:rsidR="006E4AD9" w:rsidRDefault="007D1D11">
      <w:pPr>
        <w:rPr>
          <w:rFonts w:ascii="Aptos" w:hAnsi="Aptos" w:cs="Arial"/>
          <w:b/>
          <w:color w:val="000000"/>
          <w:sz w:val="20"/>
          <w:szCs w:val="20"/>
        </w:rPr>
      </w:pPr>
      <w:hyperlink r:id="rId9"/>
      <w:r>
        <w:rPr>
          <w:rFonts w:ascii="Aptos" w:hAnsi="Aptos" w:cs="Arial"/>
          <w:b/>
          <w:color w:val="000000"/>
          <w:sz w:val="20"/>
          <w:szCs w:val="20"/>
        </w:rPr>
        <w:t>Part 1a: Details of taxonomy proposals</w:t>
      </w:r>
    </w:p>
    <w:p w14:paraId="4D214D4E" w14:textId="77777777" w:rsidR="006E4AD9" w:rsidRDefault="006E4AD9">
      <w:pPr>
        <w:rPr>
          <w:rFonts w:ascii="Aptos" w:hAnsi="Aptos" w:cs="Arial"/>
          <w:sz w:val="20"/>
          <w:szCs w:val="20"/>
          <w:lang w:val="en-GB"/>
        </w:rPr>
      </w:pPr>
    </w:p>
    <w:tbl>
      <w:tblPr>
        <w:tblW w:w="9224" w:type="dxa"/>
        <w:tblInd w:w="-15" w:type="dxa"/>
        <w:tblLayout w:type="fixed"/>
        <w:tblLook w:val="04A0" w:firstRow="1" w:lastRow="0" w:firstColumn="1" w:lastColumn="0" w:noHBand="0" w:noVBand="1"/>
      </w:tblPr>
      <w:tblGrid>
        <w:gridCol w:w="1806"/>
        <w:gridCol w:w="7180"/>
        <w:gridCol w:w="238"/>
      </w:tblGrid>
      <w:tr w:rsidR="006E4AD9" w14:paraId="4807C6F7" w14:textId="77777777">
        <w:tc>
          <w:tcPr>
            <w:tcW w:w="180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19F904A" w14:textId="77777777" w:rsidR="006E4AD9" w:rsidRDefault="007D1D11">
            <w:pPr>
              <w:rPr>
                <w:rFonts w:ascii="Aptos" w:hAnsi="Aptos" w:cs="Arial"/>
                <w:sz w:val="20"/>
              </w:rPr>
            </w:pPr>
            <w:r>
              <w:rPr>
                <w:rFonts w:ascii="Aptos" w:hAnsi="Aptos" w:cs="Arial"/>
                <w:b/>
                <w:bCs/>
                <w:color w:val="000000"/>
                <w:sz w:val="20"/>
                <w:szCs w:val="20"/>
              </w:rPr>
              <w:t>T</w:t>
            </w:r>
            <w:r>
              <w:rPr>
                <w:rFonts w:ascii="Aptos" w:hAnsi="Aptos" w:cs="Arial"/>
                <w:b/>
                <w:color w:val="000000"/>
                <w:sz w:val="20"/>
                <w:szCs w:val="20"/>
              </w:rPr>
              <w:t>itle:</w:t>
            </w:r>
          </w:p>
        </w:tc>
        <w:tc>
          <w:tcPr>
            <w:tcW w:w="7180" w:type="dxa"/>
            <w:tcBorders>
              <w:top w:val="single" w:sz="4" w:space="0" w:color="000000"/>
              <w:left w:val="single" w:sz="4" w:space="0" w:color="000000"/>
              <w:bottom w:val="single" w:sz="4" w:space="0" w:color="000000"/>
              <w:right w:val="single" w:sz="4" w:space="0" w:color="000000"/>
            </w:tcBorders>
            <w:vAlign w:val="center"/>
          </w:tcPr>
          <w:p w14:paraId="316F3064" w14:textId="77777777" w:rsidR="006E4AD9" w:rsidRDefault="007D1D11">
            <w:pPr>
              <w:rPr>
                <w:rFonts w:ascii="Aptos" w:hAnsi="Aptos" w:cs="Arial"/>
                <w:color w:val="000000" w:themeColor="text1"/>
                <w:sz w:val="20"/>
              </w:rPr>
            </w:pPr>
            <w:r>
              <w:rPr>
                <w:rFonts w:ascii="Aptos" w:hAnsi="Aptos" w:cs="Arial"/>
                <w:color w:val="000000" w:themeColor="text1"/>
                <w:sz w:val="20"/>
              </w:rPr>
              <w:t xml:space="preserve">Create 1 new order with 1 new family, 4 new genera and 4 new species in the class </w:t>
            </w:r>
            <w:proofErr w:type="spellStart"/>
            <w:r>
              <w:rPr>
                <w:rFonts w:ascii="Aptos" w:hAnsi="Aptos" w:cs="Arial"/>
                <w:i/>
                <w:iCs/>
                <w:color w:val="000000" w:themeColor="text1"/>
                <w:sz w:val="20"/>
              </w:rPr>
              <w:t>Pisoniviricetes</w:t>
            </w:r>
            <w:proofErr w:type="spellEnd"/>
          </w:p>
        </w:tc>
        <w:tc>
          <w:tcPr>
            <w:tcW w:w="238" w:type="dxa"/>
          </w:tcPr>
          <w:p w14:paraId="11A02713" w14:textId="77777777" w:rsidR="006E4AD9" w:rsidRDefault="006E4AD9"/>
        </w:tc>
      </w:tr>
      <w:tr w:rsidR="006E4AD9" w14:paraId="248BC2BF" w14:textId="77777777">
        <w:tc>
          <w:tcPr>
            <w:tcW w:w="180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D68BB02" w14:textId="77777777" w:rsidR="006E4AD9" w:rsidRDefault="007D1D11">
            <w:pPr>
              <w:pStyle w:val="BodyTextIndent"/>
              <w:ind w:left="0" w:firstLine="0"/>
              <w:rPr>
                <w:rFonts w:ascii="Aptos" w:hAnsi="Aptos" w:cs="Arial"/>
                <w:b/>
                <w:i/>
                <w:sz w:val="20"/>
              </w:rPr>
            </w:pPr>
            <w:r>
              <w:rPr>
                <w:rFonts w:ascii="Aptos" w:hAnsi="Aptos" w:cs="Arial"/>
                <w:b/>
                <w:sz w:val="20"/>
              </w:rPr>
              <w:t>Code assigned:</w:t>
            </w:r>
          </w:p>
        </w:tc>
        <w:tc>
          <w:tcPr>
            <w:tcW w:w="7418" w:type="dxa"/>
            <w:gridSpan w:val="2"/>
            <w:tcBorders>
              <w:top w:val="single" w:sz="4" w:space="0" w:color="000000"/>
              <w:left w:val="single" w:sz="4" w:space="0" w:color="000000"/>
              <w:bottom w:val="single" w:sz="4" w:space="0" w:color="000000"/>
              <w:right w:val="single" w:sz="4" w:space="0" w:color="000000"/>
            </w:tcBorders>
          </w:tcPr>
          <w:p w14:paraId="65DB2E4A" w14:textId="630D342F" w:rsidR="006E4AD9" w:rsidRPr="002A069C" w:rsidRDefault="002A069C">
            <w:pPr>
              <w:pStyle w:val="BodyTextIndent"/>
              <w:ind w:left="0" w:firstLine="0"/>
              <w:rPr>
                <w:rFonts w:ascii="Aptos" w:hAnsi="Aptos" w:cs="Arial"/>
                <w:bCs/>
                <w:iCs/>
                <w:sz w:val="20"/>
              </w:rPr>
            </w:pPr>
            <w:r w:rsidRPr="002A069C">
              <w:rPr>
                <w:rFonts w:ascii="Aptos" w:hAnsi="Aptos" w:cs="Arial"/>
                <w:bCs/>
                <w:iCs/>
                <w:sz w:val="20"/>
              </w:rPr>
              <w:t>2026.009S.N.v1.Pisoniviricetes_nord_1nfam_4ngen_4nsp</w:t>
            </w:r>
          </w:p>
        </w:tc>
      </w:tr>
    </w:tbl>
    <w:p w14:paraId="20BAE883" w14:textId="77777777" w:rsidR="006E4AD9" w:rsidRDefault="006E4AD9">
      <w:pPr>
        <w:rPr>
          <w:rFonts w:ascii="Aptos" w:hAnsi="Aptos" w:cs="Arial"/>
          <w:b/>
          <w:color w:val="C00000"/>
          <w:sz w:val="20"/>
          <w:szCs w:val="20"/>
        </w:rPr>
      </w:pPr>
    </w:p>
    <w:tbl>
      <w:tblPr>
        <w:tblStyle w:val="TableGrid"/>
        <w:tblW w:w="9323" w:type="dxa"/>
        <w:tblLayout w:type="fixed"/>
        <w:tblLook w:val="04A0" w:firstRow="1" w:lastRow="0" w:firstColumn="1" w:lastColumn="0" w:noHBand="0" w:noVBand="1"/>
      </w:tblPr>
      <w:tblGrid>
        <w:gridCol w:w="1831"/>
        <w:gridCol w:w="1418"/>
        <w:gridCol w:w="2837"/>
        <w:gridCol w:w="2131"/>
        <w:gridCol w:w="1106"/>
      </w:tblGrid>
      <w:tr w:rsidR="006E4AD9" w14:paraId="0F20310D" w14:textId="77777777">
        <w:trPr>
          <w:trHeight w:val="173"/>
        </w:trPr>
        <w:tc>
          <w:tcPr>
            <w:tcW w:w="9323" w:type="dxa"/>
            <w:gridSpan w:val="5"/>
            <w:shd w:val="clear" w:color="auto" w:fill="F2F2F2" w:themeFill="background1" w:themeFillShade="F2"/>
          </w:tcPr>
          <w:p w14:paraId="3D76BC3C" w14:textId="41B695C4" w:rsidR="006E4AD9" w:rsidRDefault="007D1D11">
            <w:pPr>
              <w:rPr>
                <w:rFonts w:ascii="Aptos" w:hAnsi="Aptos" w:cs="Arial"/>
                <w:b/>
                <w:sz w:val="20"/>
                <w:szCs w:val="20"/>
              </w:rPr>
            </w:pPr>
            <w:r>
              <w:rPr>
                <w:rFonts w:ascii="Aptos" w:hAnsi="Aptos" w:cs="Arial"/>
                <w:b/>
                <w:sz w:val="20"/>
                <w:szCs w:val="20"/>
              </w:rPr>
              <w:t xml:space="preserve">Author(s), affiliation and email address(es):  </w:t>
            </w:r>
          </w:p>
        </w:tc>
      </w:tr>
      <w:tr w:rsidR="006E4AD9" w14:paraId="6B085003" w14:textId="77777777">
        <w:trPr>
          <w:trHeight w:val="411"/>
        </w:trPr>
        <w:tc>
          <w:tcPr>
            <w:tcW w:w="1831" w:type="dxa"/>
            <w:shd w:val="clear" w:color="auto" w:fill="F2F2F2" w:themeFill="background1" w:themeFillShade="F2"/>
            <w:vAlign w:val="center"/>
          </w:tcPr>
          <w:p w14:paraId="61067EBC" w14:textId="77777777" w:rsidR="006E4AD9" w:rsidRDefault="007D1D11">
            <w:pPr>
              <w:rPr>
                <w:rFonts w:ascii="Aptos" w:hAnsi="Aptos" w:cs="Arial"/>
                <w:sz w:val="18"/>
                <w:szCs w:val="18"/>
              </w:rPr>
            </w:pPr>
            <w:r>
              <w:rPr>
                <w:rFonts w:ascii="Aptos" w:hAnsi="Aptos" w:cs="Arial"/>
                <w:b/>
                <w:sz w:val="20"/>
                <w:szCs w:val="20"/>
              </w:rPr>
              <w:t>Given name (+middle initial(s))</w:t>
            </w:r>
          </w:p>
        </w:tc>
        <w:tc>
          <w:tcPr>
            <w:tcW w:w="1418" w:type="dxa"/>
            <w:shd w:val="clear" w:color="auto" w:fill="F2F2F2" w:themeFill="background1" w:themeFillShade="F2"/>
            <w:vAlign w:val="center"/>
          </w:tcPr>
          <w:p w14:paraId="5138E948" w14:textId="77777777" w:rsidR="006E4AD9" w:rsidRDefault="007D1D11">
            <w:pPr>
              <w:rPr>
                <w:rFonts w:ascii="Aptos" w:hAnsi="Aptos" w:cs="Arial"/>
                <w:b/>
                <w:sz w:val="20"/>
                <w:szCs w:val="20"/>
              </w:rPr>
            </w:pPr>
            <w:r>
              <w:rPr>
                <w:rFonts w:ascii="Aptos" w:hAnsi="Aptos" w:cs="Arial"/>
                <w:b/>
                <w:sz w:val="20"/>
                <w:szCs w:val="20"/>
              </w:rPr>
              <w:t>Surname</w:t>
            </w:r>
          </w:p>
        </w:tc>
        <w:tc>
          <w:tcPr>
            <w:tcW w:w="2837" w:type="dxa"/>
            <w:shd w:val="clear" w:color="auto" w:fill="F2F2F2" w:themeFill="background1" w:themeFillShade="F2"/>
            <w:vAlign w:val="center"/>
          </w:tcPr>
          <w:p w14:paraId="0F5A5A15" w14:textId="629B1E01" w:rsidR="006E4AD9" w:rsidRDefault="007D1D11">
            <w:pPr>
              <w:rPr>
                <w:rFonts w:ascii="Aptos" w:hAnsi="Aptos" w:cs="Arial"/>
                <w:b/>
                <w:sz w:val="20"/>
                <w:szCs w:val="20"/>
              </w:rPr>
            </w:pPr>
            <w:r>
              <w:rPr>
                <w:rFonts w:ascii="Aptos" w:hAnsi="Aptos" w:cs="Arial"/>
                <w:b/>
                <w:sz w:val="20"/>
                <w:szCs w:val="20"/>
              </w:rPr>
              <w:t xml:space="preserve">Affiliation </w:t>
            </w:r>
          </w:p>
        </w:tc>
        <w:tc>
          <w:tcPr>
            <w:tcW w:w="2131" w:type="dxa"/>
            <w:shd w:val="clear" w:color="auto" w:fill="F2F2F2" w:themeFill="background1" w:themeFillShade="F2"/>
            <w:vAlign w:val="center"/>
          </w:tcPr>
          <w:p w14:paraId="183E92D3" w14:textId="08E8090D" w:rsidR="006E4AD9" w:rsidRDefault="007D1D11">
            <w:pPr>
              <w:rPr>
                <w:rFonts w:ascii="Aptos" w:hAnsi="Aptos" w:cs="Arial"/>
                <w:b/>
                <w:sz w:val="20"/>
                <w:szCs w:val="20"/>
              </w:rPr>
            </w:pPr>
            <w:r>
              <w:rPr>
                <w:rFonts w:ascii="Aptos" w:hAnsi="Aptos" w:cs="Arial"/>
                <w:b/>
                <w:sz w:val="20"/>
                <w:szCs w:val="20"/>
              </w:rPr>
              <w:t xml:space="preserve">Email address </w:t>
            </w:r>
          </w:p>
        </w:tc>
        <w:tc>
          <w:tcPr>
            <w:tcW w:w="1106" w:type="dxa"/>
            <w:shd w:val="clear" w:color="auto" w:fill="F2F2F2" w:themeFill="background1" w:themeFillShade="F2"/>
            <w:vAlign w:val="center"/>
          </w:tcPr>
          <w:p w14:paraId="33936F29" w14:textId="77777777" w:rsidR="006E4AD9" w:rsidRDefault="007D1D11">
            <w:pPr>
              <w:rPr>
                <w:rFonts w:ascii="Aptos" w:hAnsi="Aptos" w:cs="Arial"/>
                <w:b/>
                <w:sz w:val="20"/>
                <w:szCs w:val="20"/>
              </w:rPr>
            </w:pPr>
            <w:r>
              <w:rPr>
                <w:rFonts w:ascii="Aptos" w:hAnsi="Aptos" w:cs="Arial"/>
                <w:b/>
                <w:sz w:val="20"/>
                <w:szCs w:val="20"/>
              </w:rPr>
              <w:t>Corr. author(s)</w:t>
            </w:r>
          </w:p>
          <w:p w14:paraId="3A1C4ED0" w14:textId="29F7F539" w:rsidR="006E4AD9" w:rsidRDefault="006E4AD9">
            <w:pPr>
              <w:rPr>
                <w:rFonts w:ascii="Aptos" w:hAnsi="Aptos" w:cs="Arial"/>
                <w:color w:val="0070C0"/>
                <w:sz w:val="20"/>
                <w:szCs w:val="20"/>
              </w:rPr>
            </w:pPr>
          </w:p>
        </w:tc>
      </w:tr>
      <w:tr w:rsidR="006E4AD9" w14:paraId="735A3C90" w14:textId="77777777">
        <w:tc>
          <w:tcPr>
            <w:tcW w:w="1831" w:type="dxa"/>
            <w:shd w:val="clear" w:color="auto" w:fill="FFFFFF" w:themeFill="background1"/>
            <w:vAlign w:val="center"/>
          </w:tcPr>
          <w:p w14:paraId="38F263C0" w14:textId="77777777" w:rsidR="006E4AD9" w:rsidRDefault="007D1D11">
            <w:pPr>
              <w:rPr>
                <w:rFonts w:ascii="Aptos" w:hAnsi="Aptos" w:cs="Arial"/>
                <w:bCs/>
                <w:color w:val="000000" w:themeColor="text1"/>
                <w:sz w:val="20"/>
                <w:szCs w:val="20"/>
              </w:rPr>
            </w:pPr>
            <w:r>
              <w:rPr>
                <w:rFonts w:ascii="Aptos" w:hAnsi="Aptos" w:cs="Arial"/>
                <w:bCs/>
                <w:color w:val="000000" w:themeColor="text1"/>
                <w:sz w:val="20"/>
                <w:szCs w:val="20"/>
              </w:rPr>
              <w:t>Dmitry V.</w:t>
            </w:r>
          </w:p>
        </w:tc>
        <w:tc>
          <w:tcPr>
            <w:tcW w:w="1418" w:type="dxa"/>
            <w:shd w:val="clear" w:color="auto" w:fill="FFFFFF" w:themeFill="background1"/>
            <w:vAlign w:val="center"/>
          </w:tcPr>
          <w:p w14:paraId="45E97C84" w14:textId="77777777" w:rsidR="006E4AD9" w:rsidRDefault="007D1D11">
            <w:pPr>
              <w:rPr>
                <w:rFonts w:ascii="Aptos" w:hAnsi="Aptos" w:cs="Arial"/>
                <w:bCs/>
                <w:color w:val="000000" w:themeColor="text1"/>
                <w:sz w:val="20"/>
                <w:szCs w:val="20"/>
              </w:rPr>
            </w:pPr>
            <w:proofErr w:type="spellStart"/>
            <w:r>
              <w:rPr>
                <w:rFonts w:ascii="Aptos" w:hAnsi="Aptos" w:cs="Arial"/>
                <w:bCs/>
                <w:color w:val="000000" w:themeColor="text1"/>
                <w:sz w:val="20"/>
                <w:szCs w:val="20"/>
              </w:rPr>
              <w:t>Samborskiy</w:t>
            </w:r>
            <w:proofErr w:type="spellEnd"/>
          </w:p>
        </w:tc>
        <w:tc>
          <w:tcPr>
            <w:tcW w:w="2837" w:type="dxa"/>
            <w:shd w:val="clear" w:color="auto" w:fill="FFFFFF" w:themeFill="background1"/>
            <w:vAlign w:val="center"/>
          </w:tcPr>
          <w:p w14:paraId="295A9D89" w14:textId="77777777" w:rsidR="006E4AD9" w:rsidRDefault="007D1D11">
            <w:pPr>
              <w:rPr>
                <w:rFonts w:ascii="Aptos" w:hAnsi="Aptos" w:cs="Arial"/>
                <w:bCs/>
                <w:color w:val="000000" w:themeColor="text1"/>
                <w:sz w:val="20"/>
                <w:szCs w:val="20"/>
              </w:rPr>
            </w:pPr>
            <w:proofErr w:type="spellStart"/>
            <w:r>
              <w:rPr>
                <w:rFonts w:ascii="Aptos" w:hAnsi="Aptos" w:cs="Arial"/>
                <w:bCs/>
                <w:color w:val="000000" w:themeColor="text1"/>
                <w:sz w:val="20"/>
                <w:szCs w:val="20"/>
              </w:rPr>
              <w:t>Belozersky</w:t>
            </w:r>
            <w:proofErr w:type="spellEnd"/>
            <w:r>
              <w:rPr>
                <w:rFonts w:ascii="Aptos" w:hAnsi="Aptos" w:cs="Arial"/>
                <w:bCs/>
                <w:color w:val="000000" w:themeColor="text1"/>
                <w:sz w:val="20"/>
                <w:szCs w:val="20"/>
              </w:rPr>
              <w:t xml:space="preserve"> Institute of </w:t>
            </w:r>
            <w:proofErr w:type="spellStart"/>
            <w:r>
              <w:rPr>
                <w:rFonts w:ascii="Aptos" w:hAnsi="Aptos" w:cs="Arial"/>
                <w:bCs/>
                <w:color w:val="000000" w:themeColor="text1"/>
                <w:sz w:val="20"/>
                <w:szCs w:val="20"/>
              </w:rPr>
              <w:t>Physico</w:t>
            </w:r>
            <w:proofErr w:type="spellEnd"/>
            <w:r>
              <w:rPr>
                <w:rFonts w:ascii="Aptos" w:hAnsi="Aptos" w:cs="Arial"/>
                <w:bCs/>
                <w:color w:val="000000" w:themeColor="text1"/>
                <w:sz w:val="20"/>
                <w:szCs w:val="20"/>
              </w:rPr>
              <w:t>-Chemical Biology, Lomonosov Moscow S</w:t>
            </w:r>
            <w:r>
              <w:rPr>
                <w:rFonts w:ascii="Aptos" w:hAnsi="Aptos" w:cs="Arial"/>
                <w:bCs/>
                <w:color w:val="000000" w:themeColor="text1"/>
                <w:sz w:val="20"/>
                <w:szCs w:val="20"/>
              </w:rPr>
              <w:t>tate University, 119992 Moscow, Russia</w:t>
            </w:r>
          </w:p>
        </w:tc>
        <w:tc>
          <w:tcPr>
            <w:tcW w:w="2131" w:type="dxa"/>
            <w:shd w:val="clear" w:color="auto" w:fill="FFFFFF" w:themeFill="background1"/>
            <w:vAlign w:val="center"/>
          </w:tcPr>
          <w:p w14:paraId="145A527C" w14:textId="77777777" w:rsidR="006E4AD9" w:rsidRDefault="007D1D11">
            <w:pPr>
              <w:rPr>
                <w:rFonts w:ascii="Aptos" w:hAnsi="Aptos" w:cs="Arial"/>
                <w:bCs/>
                <w:color w:val="000000" w:themeColor="text1"/>
                <w:sz w:val="20"/>
                <w:szCs w:val="20"/>
              </w:rPr>
            </w:pPr>
            <w:r>
              <w:rPr>
                <w:rFonts w:ascii="Aptos" w:hAnsi="Aptos" w:cs="Arial"/>
                <w:bCs/>
                <w:color w:val="000000" w:themeColor="text1"/>
                <w:sz w:val="20"/>
                <w:szCs w:val="20"/>
              </w:rPr>
              <w:t>samborsky_d@fastmail.com</w:t>
            </w:r>
          </w:p>
        </w:tc>
        <w:tc>
          <w:tcPr>
            <w:tcW w:w="1106" w:type="dxa"/>
            <w:shd w:val="clear" w:color="auto" w:fill="FFFFFF" w:themeFill="background1"/>
            <w:vAlign w:val="center"/>
          </w:tcPr>
          <w:p w14:paraId="681B1DFC" w14:textId="77777777" w:rsidR="006E4AD9" w:rsidRDefault="006E4AD9">
            <w:pPr>
              <w:jc w:val="center"/>
              <w:rPr>
                <w:rFonts w:ascii="Aptos" w:hAnsi="Aptos" w:cs="Arial"/>
                <w:bCs/>
                <w:color w:val="000000" w:themeColor="text1"/>
                <w:sz w:val="20"/>
                <w:szCs w:val="20"/>
              </w:rPr>
            </w:pPr>
          </w:p>
        </w:tc>
      </w:tr>
      <w:tr w:rsidR="006E4AD9" w14:paraId="6180145E" w14:textId="77777777">
        <w:tc>
          <w:tcPr>
            <w:tcW w:w="1831" w:type="dxa"/>
            <w:vAlign w:val="center"/>
          </w:tcPr>
          <w:p w14:paraId="67D24F5B" w14:textId="77777777" w:rsidR="006E4AD9" w:rsidRDefault="007D1D11">
            <w:pPr>
              <w:rPr>
                <w:rFonts w:ascii="Aptos" w:hAnsi="Aptos" w:cs="Arial"/>
                <w:bCs/>
                <w:color w:val="000000" w:themeColor="text1"/>
                <w:sz w:val="20"/>
                <w:szCs w:val="20"/>
              </w:rPr>
            </w:pPr>
            <w:r>
              <w:rPr>
                <w:rFonts w:ascii="Aptos" w:hAnsi="Aptos" w:cs="Arial"/>
                <w:bCs/>
                <w:color w:val="000000" w:themeColor="text1"/>
                <w:sz w:val="20"/>
                <w:szCs w:val="20"/>
              </w:rPr>
              <w:t>Benjamin W.</w:t>
            </w:r>
          </w:p>
        </w:tc>
        <w:tc>
          <w:tcPr>
            <w:tcW w:w="1418" w:type="dxa"/>
            <w:vAlign w:val="center"/>
          </w:tcPr>
          <w:p w14:paraId="0A3B3765" w14:textId="77777777" w:rsidR="006E4AD9" w:rsidRDefault="007D1D11">
            <w:pPr>
              <w:rPr>
                <w:rFonts w:ascii="Aptos" w:hAnsi="Aptos" w:cs="Arial"/>
                <w:bCs/>
                <w:color w:val="000000" w:themeColor="text1"/>
                <w:sz w:val="20"/>
                <w:szCs w:val="20"/>
              </w:rPr>
            </w:pPr>
            <w:r>
              <w:rPr>
                <w:rFonts w:ascii="Aptos" w:hAnsi="Aptos" w:cs="Arial"/>
                <w:bCs/>
                <w:color w:val="000000" w:themeColor="text1"/>
                <w:sz w:val="20"/>
                <w:szCs w:val="20"/>
              </w:rPr>
              <w:t>Neuman</w:t>
            </w:r>
          </w:p>
        </w:tc>
        <w:tc>
          <w:tcPr>
            <w:tcW w:w="2837" w:type="dxa"/>
            <w:vAlign w:val="center"/>
          </w:tcPr>
          <w:p w14:paraId="1CC8CF4C" w14:textId="77777777" w:rsidR="006E4AD9" w:rsidRDefault="007D1D11">
            <w:pPr>
              <w:rPr>
                <w:rFonts w:ascii="Aptos" w:hAnsi="Aptos" w:cs="Arial"/>
                <w:bCs/>
                <w:color w:val="000000" w:themeColor="text1"/>
                <w:sz w:val="20"/>
                <w:szCs w:val="20"/>
              </w:rPr>
            </w:pPr>
            <w:r>
              <w:rPr>
                <w:rFonts w:ascii="Aptos" w:hAnsi="Aptos" w:cs="Arial"/>
                <w:bCs/>
                <w:color w:val="000000" w:themeColor="text1"/>
                <w:sz w:val="20"/>
                <w:szCs w:val="20"/>
              </w:rPr>
              <w:t>Department of Biology, Microbial Pathogenesis &amp; Immunity, Texas A&amp;M University, College Station, TX 77843, USA</w:t>
            </w:r>
          </w:p>
        </w:tc>
        <w:tc>
          <w:tcPr>
            <w:tcW w:w="2131" w:type="dxa"/>
            <w:vAlign w:val="center"/>
          </w:tcPr>
          <w:p w14:paraId="5EC55386" w14:textId="77777777" w:rsidR="006E4AD9" w:rsidRDefault="007D1D11">
            <w:pPr>
              <w:rPr>
                <w:rFonts w:ascii="Aptos" w:hAnsi="Aptos" w:cs="Arial"/>
                <w:bCs/>
                <w:color w:val="000000" w:themeColor="text1"/>
                <w:sz w:val="20"/>
                <w:szCs w:val="20"/>
              </w:rPr>
            </w:pPr>
            <w:r>
              <w:rPr>
                <w:rFonts w:ascii="Aptos" w:hAnsi="Aptos" w:cs="Arial"/>
                <w:bCs/>
                <w:color w:val="000000" w:themeColor="text1"/>
                <w:sz w:val="20"/>
                <w:szCs w:val="20"/>
              </w:rPr>
              <w:t>bneuman@bio.tamu.edu</w:t>
            </w:r>
          </w:p>
        </w:tc>
        <w:tc>
          <w:tcPr>
            <w:tcW w:w="1106" w:type="dxa"/>
            <w:vAlign w:val="center"/>
          </w:tcPr>
          <w:p w14:paraId="53222F5E" w14:textId="77777777" w:rsidR="006E4AD9" w:rsidRDefault="006E4AD9">
            <w:pPr>
              <w:jc w:val="center"/>
              <w:rPr>
                <w:rFonts w:ascii="Aptos" w:hAnsi="Aptos" w:cs="Arial"/>
                <w:bCs/>
                <w:color w:val="000000" w:themeColor="text1"/>
                <w:sz w:val="20"/>
                <w:szCs w:val="20"/>
              </w:rPr>
            </w:pPr>
          </w:p>
        </w:tc>
      </w:tr>
      <w:tr w:rsidR="006E4AD9" w14:paraId="69B942E5" w14:textId="77777777">
        <w:tc>
          <w:tcPr>
            <w:tcW w:w="1831" w:type="dxa"/>
            <w:vAlign w:val="center"/>
          </w:tcPr>
          <w:p w14:paraId="099A5795" w14:textId="77777777" w:rsidR="006E4AD9" w:rsidRDefault="007D1D11">
            <w:pPr>
              <w:rPr>
                <w:rFonts w:ascii="Aptos" w:hAnsi="Aptos" w:cs="Arial"/>
                <w:bCs/>
                <w:color w:val="000000" w:themeColor="text1"/>
                <w:sz w:val="20"/>
                <w:szCs w:val="20"/>
              </w:rPr>
            </w:pPr>
            <w:r>
              <w:rPr>
                <w:rFonts w:ascii="Aptos" w:hAnsi="Aptos" w:cs="Arial"/>
                <w:bCs/>
                <w:color w:val="000000" w:themeColor="text1"/>
                <w:sz w:val="20"/>
                <w:szCs w:val="20"/>
              </w:rPr>
              <w:t>Alexander E.</w:t>
            </w:r>
          </w:p>
        </w:tc>
        <w:tc>
          <w:tcPr>
            <w:tcW w:w="1418" w:type="dxa"/>
            <w:vAlign w:val="center"/>
          </w:tcPr>
          <w:p w14:paraId="011EA528" w14:textId="77777777" w:rsidR="006E4AD9" w:rsidRDefault="007D1D11">
            <w:pPr>
              <w:rPr>
                <w:rFonts w:ascii="Aptos" w:hAnsi="Aptos" w:cs="Arial"/>
                <w:bCs/>
                <w:color w:val="000000" w:themeColor="text1"/>
                <w:sz w:val="20"/>
                <w:szCs w:val="20"/>
              </w:rPr>
            </w:pPr>
            <w:proofErr w:type="spellStart"/>
            <w:r>
              <w:rPr>
                <w:rFonts w:ascii="Aptos" w:hAnsi="Aptos" w:cs="Arial"/>
                <w:bCs/>
                <w:color w:val="000000" w:themeColor="text1"/>
                <w:sz w:val="20"/>
                <w:szCs w:val="20"/>
              </w:rPr>
              <w:t>Gorbalenya</w:t>
            </w:r>
            <w:proofErr w:type="spellEnd"/>
          </w:p>
        </w:tc>
        <w:tc>
          <w:tcPr>
            <w:tcW w:w="2837" w:type="dxa"/>
            <w:vAlign w:val="center"/>
          </w:tcPr>
          <w:p w14:paraId="0FB2A196" w14:textId="77777777" w:rsidR="006E4AD9" w:rsidRDefault="007D1D11">
            <w:pPr>
              <w:rPr>
                <w:rFonts w:ascii="Aptos" w:hAnsi="Aptos" w:cs="Arial"/>
                <w:bCs/>
                <w:color w:val="000000" w:themeColor="text1"/>
                <w:sz w:val="20"/>
                <w:szCs w:val="20"/>
              </w:rPr>
            </w:pPr>
            <w:r>
              <w:rPr>
                <w:rFonts w:ascii="Aptos" w:hAnsi="Aptos" w:cs="Arial"/>
                <w:bCs/>
                <w:color w:val="000000" w:themeColor="text1"/>
                <w:sz w:val="20"/>
                <w:szCs w:val="20"/>
              </w:rPr>
              <w:t>Leiden University Center of Infectious Diseases, Leiden University Medical Center, Leiden 2333 ZA, The Netherlands</w:t>
            </w:r>
          </w:p>
        </w:tc>
        <w:tc>
          <w:tcPr>
            <w:tcW w:w="2131" w:type="dxa"/>
            <w:vAlign w:val="center"/>
          </w:tcPr>
          <w:p w14:paraId="52EDB7DB" w14:textId="77777777" w:rsidR="006E4AD9" w:rsidRDefault="007D1D11">
            <w:pPr>
              <w:rPr>
                <w:rFonts w:ascii="Aptos" w:hAnsi="Aptos" w:cs="Arial"/>
                <w:bCs/>
                <w:color w:val="000000" w:themeColor="text1"/>
                <w:sz w:val="20"/>
                <w:szCs w:val="20"/>
              </w:rPr>
            </w:pPr>
            <w:r>
              <w:rPr>
                <w:rFonts w:ascii="Arial" w:hAnsi="Arial" w:cs="Arial"/>
                <w:bCs/>
                <w:color w:val="000000" w:themeColor="text1"/>
                <w:sz w:val="20"/>
                <w:szCs w:val="20"/>
              </w:rPr>
              <w:t>a.e.gorbalenya@lumc.nl</w:t>
            </w:r>
          </w:p>
        </w:tc>
        <w:tc>
          <w:tcPr>
            <w:tcW w:w="1106" w:type="dxa"/>
            <w:vAlign w:val="center"/>
          </w:tcPr>
          <w:p w14:paraId="04B33307" w14:textId="77777777" w:rsidR="006E4AD9" w:rsidRDefault="006E4AD9">
            <w:pPr>
              <w:jc w:val="center"/>
              <w:rPr>
                <w:rFonts w:ascii="Aptos" w:hAnsi="Aptos" w:cs="Arial"/>
                <w:bCs/>
                <w:color w:val="000000" w:themeColor="text1"/>
                <w:sz w:val="20"/>
                <w:szCs w:val="20"/>
              </w:rPr>
            </w:pPr>
          </w:p>
        </w:tc>
      </w:tr>
      <w:tr w:rsidR="006E4AD9" w14:paraId="2969DA7C" w14:textId="77777777">
        <w:tc>
          <w:tcPr>
            <w:tcW w:w="1831" w:type="dxa"/>
            <w:vAlign w:val="center"/>
          </w:tcPr>
          <w:p w14:paraId="0348439B" w14:textId="77777777" w:rsidR="006E4AD9" w:rsidRDefault="007D1D11">
            <w:pPr>
              <w:rPr>
                <w:rFonts w:ascii="Aptos" w:hAnsi="Aptos" w:cs="Arial"/>
                <w:bCs/>
                <w:color w:val="000000" w:themeColor="text1"/>
                <w:sz w:val="20"/>
                <w:szCs w:val="20"/>
              </w:rPr>
            </w:pPr>
            <w:r>
              <w:rPr>
                <w:rFonts w:ascii="Aptos" w:hAnsi="Aptos" w:cs="Arial"/>
                <w:bCs/>
                <w:color w:val="000000" w:themeColor="text1"/>
                <w:sz w:val="20"/>
                <w:szCs w:val="20"/>
              </w:rPr>
              <w:t>Chris</w:t>
            </w:r>
          </w:p>
        </w:tc>
        <w:tc>
          <w:tcPr>
            <w:tcW w:w="1418" w:type="dxa"/>
            <w:vAlign w:val="center"/>
          </w:tcPr>
          <w:p w14:paraId="065640D1" w14:textId="77777777" w:rsidR="006E4AD9" w:rsidRDefault="007D1D11">
            <w:pPr>
              <w:rPr>
                <w:rFonts w:ascii="Aptos" w:hAnsi="Aptos" w:cs="Arial"/>
                <w:bCs/>
                <w:color w:val="000000" w:themeColor="text1"/>
                <w:sz w:val="20"/>
                <w:szCs w:val="20"/>
              </w:rPr>
            </w:pPr>
            <w:r>
              <w:rPr>
                <w:rFonts w:ascii="Aptos" w:hAnsi="Aptos" w:cs="Arial"/>
                <w:bCs/>
                <w:color w:val="000000" w:themeColor="text1"/>
                <w:sz w:val="20"/>
                <w:szCs w:val="20"/>
              </w:rPr>
              <w:t>Lauber</w:t>
            </w:r>
          </w:p>
        </w:tc>
        <w:tc>
          <w:tcPr>
            <w:tcW w:w="2837" w:type="dxa"/>
            <w:vAlign w:val="center"/>
          </w:tcPr>
          <w:p w14:paraId="36014B8D" w14:textId="77777777" w:rsidR="006E4AD9" w:rsidRDefault="007D1D11">
            <w:pPr>
              <w:rPr>
                <w:rFonts w:ascii="Aptos" w:hAnsi="Aptos" w:cs="Arial"/>
                <w:bCs/>
                <w:color w:val="000000" w:themeColor="text1"/>
                <w:sz w:val="20"/>
                <w:szCs w:val="20"/>
              </w:rPr>
            </w:pPr>
            <w:r>
              <w:rPr>
                <w:rFonts w:ascii="Aptos" w:hAnsi="Aptos" w:cs="Arial"/>
                <w:bCs/>
                <w:color w:val="000000" w:themeColor="text1"/>
                <w:sz w:val="20"/>
                <w:szCs w:val="20"/>
              </w:rPr>
              <w:t xml:space="preserve">Institute for Experimental Virology, TWINCORE Centre for Experimental and Clinical Infection </w:t>
            </w:r>
            <w:r>
              <w:rPr>
                <w:rFonts w:ascii="Aptos" w:hAnsi="Aptos" w:cs="Arial"/>
                <w:bCs/>
                <w:color w:val="000000" w:themeColor="text1"/>
                <w:sz w:val="20"/>
                <w:szCs w:val="20"/>
              </w:rPr>
              <w:t>Research, a Joint Venture between the Hannover Medical School and the Helmholtz Centre for Infection Research, Hannover 30625, Germany</w:t>
            </w:r>
          </w:p>
        </w:tc>
        <w:tc>
          <w:tcPr>
            <w:tcW w:w="2131" w:type="dxa"/>
            <w:vAlign w:val="center"/>
          </w:tcPr>
          <w:p w14:paraId="6ABC1E7A" w14:textId="77777777" w:rsidR="006E4AD9" w:rsidRDefault="007D1D11">
            <w:pPr>
              <w:rPr>
                <w:rFonts w:ascii="Aptos" w:hAnsi="Aptos" w:cs="Arial"/>
                <w:bCs/>
                <w:color w:val="000000" w:themeColor="text1"/>
                <w:sz w:val="20"/>
                <w:szCs w:val="20"/>
              </w:rPr>
            </w:pPr>
            <w:r>
              <w:rPr>
                <w:rFonts w:ascii="Aptos" w:hAnsi="Aptos" w:cs="Arial"/>
                <w:bCs/>
                <w:color w:val="000000" w:themeColor="text1"/>
                <w:sz w:val="20"/>
                <w:szCs w:val="20"/>
              </w:rPr>
              <w:t>chris.lauber@twincore.de</w:t>
            </w:r>
          </w:p>
        </w:tc>
        <w:tc>
          <w:tcPr>
            <w:tcW w:w="1106" w:type="dxa"/>
            <w:vAlign w:val="center"/>
          </w:tcPr>
          <w:p w14:paraId="4DEA1D10" w14:textId="77777777" w:rsidR="006E4AD9" w:rsidRDefault="007D1D11">
            <w:pPr>
              <w:jc w:val="center"/>
              <w:rPr>
                <w:rFonts w:ascii="Aptos" w:hAnsi="Aptos" w:cs="Arial"/>
                <w:bCs/>
                <w:color w:val="000000" w:themeColor="text1"/>
                <w:sz w:val="20"/>
                <w:szCs w:val="20"/>
              </w:rPr>
            </w:pPr>
            <w:r>
              <w:rPr>
                <w:rFonts w:ascii="Aptos" w:hAnsi="Aptos" w:cs="Arial"/>
                <w:bCs/>
                <w:color w:val="000000" w:themeColor="text1"/>
                <w:sz w:val="20"/>
                <w:szCs w:val="20"/>
              </w:rPr>
              <w:t>x</w:t>
            </w:r>
          </w:p>
        </w:tc>
      </w:tr>
    </w:tbl>
    <w:p w14:paraId="5CEFA18F" w14:textId="77777777" w:rsidR="006E4AD9" w:rsidRDefault="006E4AD9">
      <w:pPr>
        <w:rPr>
          <w:rFonts w:ascii="Aptos" w:hAnsi="Aptos" w:cs="Arial"/>
          <w:b/>
          <w:sz w:val="20"/>
          <w:szCs w:val="20"/>
        </w:rPr>
      </w:pPr>
    </w:p>
    <w:p w14:paraId="7015D4F8" w14:textId="77777777" w:rsidR="006E4AD9" w:rsidRDefault="007D1D11">
      <w:pPr>
        <w:rPr>
          <w:rFonts w:ascii="Aptos" w:eastAsia="Times" w:hAnsi="Aptos" w:cs="Arial"/>
          <w:b/>
          <w:color w:val="000000"/>
          <w:sz w:val="20"/>
          <w:szCs w:val="20"/>
          <w:lang w:eastAsia="en-GB"/>
        </w:rPr>
      </w:pPr>
      <w:r>
        <w:br w:type="page"/>
      </w:r>
    </w:p>
    <w:p w14:paraId="10982F20" w14:textId="21E4E75D" w:rsidR="006E4AD9" w:rsidRDefault="007D1D11">
      <w:pPr>
        <w:spacing w:after="120"/>
        <w:rPr>
          <w:rFonts w:ascii="Aptos" w:hAnsi="Aptos" w:cs="Arial"/>
          <w:b/>
          <w:sz w:val="20"/>
          <w:szCs w:val="20"/>
        </w:rPr>
      </w:pPr>
      <w:r>
        <w:rPr>
          <w:rFonts w:ascii="Aptos" w:hAnsi="Aptos" w:cs="Arial"/>
          <w:b/>
          <w:sz w:val="20"/>
          <w:szCs w:val="20"/>
        </w:rPr>
        <w:lastRenderedPageBreak/>
        <w:t xml:space="preserve">Part 1b: Taxonomy Proposal Submission </w:t>
      </w:r>
    </w:p>
    <w:tbl>
      <w:tblPr>
        <w:tblStyle w:val="TableGrid"/>
        <w:tblW w:w="8505" w:type="dxa"/>
        <w:tblInd w:w="-5" w:type="dxa"/>
        <w:tblLayout w:type="fixed"/>
        <w:tblLook w:val="04A0" w:firstRow="1" w:lastRow="0" w:firstColumn="1" w:lastColumn="0" w:noHBand="0" w:noVBand="1"/>
      </w:tblPr>
      <w:tblGrid>
        <w:gridCol w:w="3971"/>
        <w:gridCol w:w="285"/>
        <w:gridCol w:w="3925"/>
        <w:gridCol w:w="324"/>
      </w:tblGrid>
      <w:tr w:rsidR="006E4AD9" w14:paraId="7B3F4F15" w14:textId="77777777">
        <w:tc>
          <w:tcPr>
            <w:tcW w:w="8504" w:type="dxa"/>
            <w:gridSpan w:val="4"/>
            <w:shd w:val="clear" w:color="auto" w:fill="F2F2F2" w:themeFill="background1" w:themeFillShade="F2"/>
          </w:tcPr>
          <w:p w14:paraId="39548A02" w14:textId="6BEFB315" w:rsidR="006E4AD9" w:rsidRDefault="007D1D11">
            <w:pPr>
              <w:rPr>
                <w:rFonts w:ascii="Aptos" w:eastAsia="Times" w:hAnsi="Aptos" w:cs="Arial"/>
                <w:b/>
                <w:color w:val="000000"/>
                <w:sz w:val="20"/>
                <w:szCs w:val="20"/>
                <w:lang w:eastAsia="en-GB"/>
              </w:rPr>
            </w:pPr>
            <w:r>
              <w:rPr>
                <w:rFonts w:ascii="Aptos" w:eastAsia="Times" w:hAnsi="Aptos" w:cs="Arial"/>
                <w:b/>
                <w:color w:val="000000"/>
                <w:sz w:val="20"/>
                <w:szCs w:val="20"/>
                <w:lang w:eastAsia="en-GB"/>
              </w:rPr>
              <w:t>ICTV Subcom</w:t>
            </w:r>
            <w:r>
              <w:rPr>
                <w:rFonts w:ascii="Aptos" w:eastAsia="Times" w:hAnsi="Aptos" w:cs="Arial"/>
                <w:b/>
                <w:color w:val="000000"/>
                <w:sz w:val="20"/>
                <w:szCs w:val="20"/>
                <w:lang w:eastAsia="en-GB"/>
              </w:rPr>
              <w:t xml:space="preserve">mittee: </w:t>
            </w:r>
          </w:p>
        </w:tc>
      </w:tr>
      <w:tr w:rsidR="006E4AD9" w14:paraId="31D7AC4F" w14:textId="77777777">
        <w:tc>
          <w:tcPr>
            <w:tcW w:w="3970" w:type="dxa"/>
          </w:tcPr>
          <w:p w14:paraId="46C9C919" w14:textId="77777777" w:rsidR="006E4AD9" w:rsidRDefault="007D1D11">
            <w:pPr>
              <w:rPr>
                <w:rFonts w:ascii="Aptos" w:eastAsia="Times" w:hAnsi="Aptos" w:cs="Arial"/>
                <w:color w:val="000000"/>
                <w:sz w:val="20"/>
                <w:szCs w:val="20"/>
                <w:lang w:eastAsia="en-GB"/>
              </w:rPr>
            </w:pPr>
            <w:r>
              <w:rPr>
                <w:rFonts w:ascii="Aptos" w:eastAsia="Times" w:hAnsi="Aptos" w:cs="Arial"/>
                <w:color w:val="000000"/>
                <w:sz w:val="20"/>
                <w:szCs w:val="20"/>
                <w:lang w:eastAsia="en-GB"/>
              </w:rPr>
              <w:t>Animal DNA Viruses and Retroviruses</w:t>
            </w:r>
          </w:p>
        </w:tc>
        <w:tc>
          <w:tcPr>
            <w:tcW w:w="285" w:type="dxa"/>
          </w:tcPr>
          <w:p w14:paraId="46349049" w14:textId="77777777" w:rsidR="006E4AD9" w:rsidRDefault="006E4AD9">
            <w:pPr>
              <w:rPr>
                <w:rFonts w:ascii="Aptos" w:eastAsia="Times" w:hAnsi="Aptos" w:cs="Arial"/>
                <w:b/>
                <w:color w:val="000000"/>
                <w:sz w:val="20"/>
                <w:szCs w:val="20"/>
                <w:lang w:eastAsia="en-GB"/>
              </w:rPr>
            </w:pPr>
          </w:p>
        </w:tc>
        <w:tc>
          <w:tcPr>
            <w:tcW w:w="3925" w:type="dxa"/>
          </w:tcPr>
          <w:p w14:paraId="69900FF1" w14:textId="77777777" w:rsidR="006E4AD9" w:rsidRDefault="007D1D11">
            <w:pPr>
              <w:rPr>
                <w:rFonts w:ascii="Aptos" w:eastAsia="Times" w:hAnsi="Aptos" w:cs="Arial"/>
                <w:color w:val="000000"/>
                <w:sz w:val="20"/>
                <w:szCs w:val="20"/>
                <w:lang w:eastAsia="en-GB"/>
              </w:rPr>
            </w:pPr>
            <w:r>
              <w:rPr>
                <w:rFonts w:ascii="Aptos" w:eastAsia="Times" w:hAnsi="Aptos" w:cs="Arial"/>
                <w:color w:val="000000"/>
                <w:sz w:val="20"/>
                <w:szCs w:val="20"/>
                <w:lang w:eastAsia="en-GB"/>
              </w:rPr>
              <w:t>Bacterial viruses</w:t>
            </w:r>
          </w:p>
        </w:tc>
        <w:tc>
          <w:tcPr>
            <w:tcW w:w="324" w:type="dxa"/>
          </w:tcPr>
          <w:p w14:paraId="56C07F12" w14:textId="77777777" w:rsidR="006E4AD9" w:rsidRDefault="006E4AD9">
            <w:pPr>
              <w:rPr>
                <w:rFonts w:ascii="Aptos" w:eastAsia="Times" w:hAnsi="Aptos" w:cs="Arial"/>
                <w:b/>
                <w:color w:val="000000"/>
                <w:sz w:val="20"/>
                <w:szCs w:val="20"/>
                <w:lang w:eastAsia="en-GB"/>
              </w:rPr>
            </w:pPr>
          </w:p>
        </w:tc>
      </w:tr>
      <w:tr w:rsidR="006E4AD9" w14:paraId="2361D6A5" w14:textId="77777777">
        <w:tc>
          <w:tcPr>
            <w:tcW w:w="3970" w:type="dxa"/>
          </w:tcPr>
          <w:p w14:paraId="39FA1337" w14:textId="77777777" w:rsidR="006E4AD9" w:rsidRDefault="007D1D11">
            <w:pPr>
              <w:rPr>
                <w:rFonts w:ascii="Aptos" w:eastAsia="Times" w:hAnsi="Aptos" w:cs="Arial"/>
                <w:color w:val="000000"/>
                <w:sz w:val="20"/>
                <w:szCs w:val="20"/>
                <w:lang w:eastAsia="en-GB"/>
              </w:rPr>
            </w:pPr>
            <w:r>
              <w:rPr>
                <w:rFonts w:ascii="Aptos" w:eastAsia="Times" w:hAnsi="Aptos" w:cs="Arial"/>
                <w:color w:val="000000"/>
                <w:sz w:val="20"/>
                <w:szCs w:val="20"/>
                <w:lang w:eastAsia="en-GB"/>
              </w:rPr>
              <w:t>Animal minus-strand and dsRNA viruses</w:t>
            </w:r>
          </w:p>
        </w:tc>
        <w:tc>
          <w:tcPr>
            <w:tcW w:w="285" w:type="dxa"/>
          </w:tcPr>
          <w:p w14:paraId="49BFE784" w14:textId="77777777" w:rsidR="006E4AD9" w:rsidRDefault="006E4AD9">
            <w:pPr>
              <w:rPr>
                <w:rFonts w:ascii="Aptos" w:eastAsia="Times" w:hAnsi="Aptos" w:cs="Arial"/>
                <w:b/>
                <w:color w:val="000000"/>
                <w:sz w:val="20"/>
                <w:szCs w:val="20"/>
                <w:lang w:eastAsia="en-GB"/>
              </w:rPr>
            </w:pPr>
          </w:p>
        </w:tc>
        <w:tc>
          <w:tcPr>
            <w:tcW w:w="3925" w:type="dxa"/>
          </w:tcPr>
          <w:p w14:paraId="6221982E" w14:textId="77777777" w:rsidR="006E4AD9" w:rsidRDefault="007D1D11">
            <w:pPr>
              <w:rPr>
                <w:rFonts w:ascii="Aptos" w:eastAsia="Times" w:hAnsi="Aptos" w:cs="Arial"/>
                <w:color w:val="000000"/>
                <w:sz w:val="20"/>
                <w:szCs w:val="20"/>
                <w:lang w:eastAsia="en-GB"/>
              </w:rPr>
            </w:pPr>
            <w:r>
              <w:rPr>
                <w:rFonts w:ascii="Aptos" w:eastAsia="Times" w:hAnsi="Aptos" w:cs="Arial"/>
                <w:color w:val="000000"/>
                <w:sz w:val="20"/>
                <w:szCs w:val="20"/>
                <w:lang w:eastAsia="en-GB"/>
              </w:rPr>
              <w:t>Fungal and protist viruses</w:t>
            </w:r>
          </w:p>
        </w:tc>
        <w:tc>
          <w:tcPr>
            <w:tcW w:w="324" w:type="dxa"/>
          </w:tcPr>
          <w:p w14:paraId="3DD805C3" w14:textId="77777777" w:rsidR="006E4AD9" w:rsidRDefault="006E4AD9">
            <w:pPr>
              <w:rPr>
                <w:rFonts w:ascii="Aptos" w:eastAsia="Times" w:hAnsi="Aptos" w:cs="Arial"/>
                <w:b/>
                <w:color w:val="000000"/>
                <w:sz w:val="20"/>
                <w:szCs w:val="20"/>
                <w:lang w:eastAsia="en-GB"/>
              </w:rPr>
            </w:pPr>
          </w:p>
        </w:tc>
      </w:tr>
      <w:tr w:rsidR="006E4AD9" w14:paraId="29387543" w14:textId="77777777">
        <w:tc>
          <w:tcPr>
            <w:tcW w:w="3970" w:type="dxa"/>
          </w:tcPr>
          <w:p w14:paraId="7B743262" w14:textId="77777777" w:rsidR="006E4AD9" w:rsidRDefault="007D1D11">
            <w:pPr>
              <w:rPr>
                <w:rFonts w:ascii="Aptos" w:eastAsia="Times" w:hAnsi="Aptos" w:cs="Arial"/>
                <w:color w:val="000000"/>
                <w:sz w:val="20"/>
                <w:szCs w:val="20"/>
                <w:lang w:eastAsia="en-GB"/>
              </w:rPr>
            </w:pPr>
            <w:r>
              <w:rPr>
                <w:rFonts w:ascii="Aptos" w:eastAsia="Times" w:hAnsi="Aptos" w:cs="Arial"/>
                <w:color w:val="000000"/>
                <w:sz w:val="20"/>
                <w:szCs w:val="20"/>
                <w:lang w:eastAsia="en-GB"/>
              </w:rPr>
              <w:t>Animal positive-strand RNA viruses</w:t>
            </w:r>
          </w:p>
        </w:tc>
        <w:tc>
          <w:tcPr>
            <w:tcW w:w="285" w:type="dxa"/>
          </w:tcPr>
          <w:p w14:paraId="33BDCD84" w14:textId="77777777" w:rsidR="006E4AD9" w:rsidRDefault="007D1D11">
            <w:pPr>
              <w:rPr>
                <w:rFonts w:ascii="Aptos" w:eastAsia="Times" w:hAnsi="Aptos" w:cs="Arial"/>
                <w:b/>
                <w:color w:val="000000"/>
                <w:sz w:val="20"/>
                <w:szCs w:val="20"/>
                <w:lang w:eastAsia="en-GB"/>
              </w:rPr>
            </w:pPr>
            <w:r>
              <w:rPr>
                <w:rFonts w:ascii="Aptos" w:eastAsia="Times" w:hAnsi="Aptos" w:cs="Arial"/>
                <w:b/>
                <w:color w:val="000000"/>
                <w:sz w:val="20"/>
                <w:szCs w:val="20"/>
                <w:lang w:eastAsia="en-GB"/>
              </w:rPr>
              <w:t>x</w:t>
            </w:r>
          </w:p>
        </w:tc>
        <w:tc>
          <w:tcPr>
            <w:tcW w:w="3925" w:type="dxa"/>
          </w:tcPr>
          <w:p w14:paraId="13821ACC" w14:textId="77777777" w:rsidR="006E4AD9" w:rsidRDefault="007D1D11">
            <w:pPr>
              <w:rPr>
                <w:rFonts w:ascii="Aptos" w:eastAsia="Times" w:hAnsi="Aptos" w:cs="Arial"/>
                <w:color w:val="000000"/>
                <w:sz w:val="20"/>
                <w:szCs w:val="20"/>
                <w:lang w:eastAsia="en-GB"/>
              </w:rPr>
            </w:pPr>
            <w:r>
              <w:rPr>
                <w:rFonts w:ascii="Aptos" w:eastAsia="Times" w:hAnsi="Aptos" w:cs="Arial"/>
                <w:color w:val="000000"/>
                <w:sz w:val="20"/>
                <w:szCs w:val="20"/>
                <w:lang w:eastAsia="en-GB"/>
              </w:rPr>
              <w:t>Plant viruses</w:t>
            </w:r>
          </w:p>
        </w:tc>
        <w:tc>
          <w:tcPr>
            <w:tcW w:w="324" w:type="dxa"/>
          </w:tcPr>
          <w:p w14:paraId="014AAF6C" w14:textId="77777777" w:rsidR="006E4AD9" w:rsidRDefault="006E4AD9">
            <w:pPr>
              <w:rPr>
                <w:rFonts w:ascii="Aptos" w:eastAsia="Times" w:hAnsi="Aptos" w:cs="Arial"/>
                <w:b/>
                <w:color w:val="000000"/>
                <w:sz w:val="20"/>
                <w:szCs w:val="20"/>
                <w:lang w:eastAsia="en-GB"/>
              </w:rPr>
            </w:pPr>
          </w:p>
        </w:tc>
      </w:tr>
      <w:tr w:rsidR="006E4AD9" w14:paraId="620CBB04" w14:textId="77777777">
        <w:tc>
          <w:tcPr>
            <w:tcW w:w="3970" w:type="dxa"/>
          </w:tcPr>
          <w:p w14:paraId="75F75990" w14:textId="77777777" w:rsidR="006E4AD9" w:rsidRDefault="007D1D11">
            <w:pPr>
              <w:rPr>
                <w:rFonts w:ascii="Aptos" w:eastAsia="Times" w:hAnsi="Aptos" w:cs="Arial"/>
                <w:color w:val="000000"/>
                <w:sz w:val="20"/>
                <w:szCs w:val="20"/>
                <w:lang w:eastAsia="en-GB"/>
              </w:rPr>
            </w:pPr>
            <w:r>
              <w:rPr>
                <w:rFonts w:ascii="Aptos" w:eastAsia="Times" w:hAnsi="Aptos" w:cs="Arial"/>
                <w:color w:val="000000"/>
                <w:sz w:val="20"/>
                <w:szCs w:val="20"/>
                <w:lang w:eastAsia="en-GB"/>
              </w:rPr>
              <w:t>Archaeal viruses</w:t>
            </w:r>
          </w:p>
        </w:tc>
        <w:tc>
          <w:tcPr>
            <w:tcW w:w="285" w:type="dxa"/>
          </w:tcPr>
          <w:p w14:paraId="2D33E6EE" w14:textId="77777777" w:rsidR="006E4AD9" w:rsidRDefault="006E4AD9">
            <w:pPr>
              <w:rPr>
                <w:rFonts w:ascii="Aptos" w:eastAsia="Times" w:hAnsi="Aptos" w:cs="Arial"/>
                <w:b/>
                <w:color w:val="000000"/>
                <w:sz w:val="20"/>
                <w:szCs w:val="20"/>
                <w:lang w:eastAsia="en-GB"/>
              </w:rPr>
            </w:pPr>
          </w:p>
        </w:tc>
        <w:tc>
          <w:tcPr>
            <w:tcW w:w="3925" w:type="dxa"/>
          </w:tcPr>
          <w:p w14:paraId="3B2F1333" w14:textId="0D866B18" w:rsidR="006E4AD9" w:rsidRDefault="007D1D11">
            <w:pPr>
              <w:rPr>
                <w:rFonts w:ascii="Aptos" w:eastAsia="Times" w:hAnsi="Aptos" w:cs="Arial"/>
                <w:color w:val="000000"/>
                <w:sz w:val="20"/>
                <w:szCs w:val="20"/>
                <w:lang w:eastAsia="en-GB"/>
              </w:rPr>
            </w:pPr>
            <w:r>
              <w:rPr>
                <w:rFonts w:ascii="Aptos" w:eastAsia="Times" w:hAnsi="Aptos" w:cs="Arial"/>
                <w:color w:val="000000"/>
                <w:sz w:val="20"/>
                <w:szCs w:val="20"/>
                <w:lang w:eastAsia="en-GB"/>
              </w:rPr>
              <w:t>General -</w:t>
            </w:r>
          </w:p>
        </w:tc>
        <w:tc>
          <w:tcPr>
            <w:tcW w:w="324" w:type="dxa"/>
          </w:tcPr>
          <w:p w14:paraId="18006418" w14:textId="77777777" w:rsidR="006E4AD9" w:rsidRDefault="006E4AD9">
            <w:pPr>
              <w:rPr>
                <w:rFonts w:ascii="Aptos" w:eastAsia="Times" w:hAnsi="Aptos" w:cs="Arial"/>
                <w:b/>
                <w:color w:val="000000"/>
                <w:sz w:val="20"/>
                <w:szCs w:val="20"/>
                <w:lang w:eastAsia="en-GB"/>
              </w:rPr>
            </w:pPr>
          </w:p>
        </w:tc>
      </w:tr>
    </w:tbl>
    <w:p w14:paraId="1D6F818A" w14:textId="77777777" w:rsidR="006E4AD9" w:rsidRDefault="006E4AD9">
      <w:pPr>
        <w:rPr>
          <w:rFonts w:ascii="Aptos" w:eastAsia="Times" w:hAnsi="Aptos" w:cs="Arial"/>
          <w:b/>
          <w:color w:val="000000"/>
          <w:sz w:val="20"/>
          <w:szCs w:val="20"/>
          <w:lang w:eastAsia="en-GB"/>
        </w:rPr>
      </w:pPr>
    </w:p>
    <w:tbl>
      <w:tblPr>
        <w:tblStyle w:val="TableGrid"/>
        <w:tblW w:w="8505" w:type="dxa"/>
        <w:tblInd w:w="-5" w:type="dxa"/>
        <w:tblLayout w:type="fixed"/>
        <w:tblLook w:val="04A0" w:firstRow="1" w:lastRow="0" w:firstColumn="1" w:lastColumn="0" w:noHBand="0" w:noVBand="1"/>
      </w:tblPr>
      <w:tblGrid>
        <w:gridCol w:w="8505"/>
      </w:tblGrid>
      <w:tr w:rsidR="006E4AD9" w14:paraId="1B81952B" w14:textId="77777777">
        <w:trPr>
          <w:trHeight w:val="147"/>
        </w:trPr>
        <w:tc>
          <w:tcPr>
            <w:tcW w:w="8505" w:type="dxa"/>
            <w:shd w:val="clear" w:color="auto" w:fill="F2F2F2" w:themeFill="background1" w:themeFillShade="F2"/>
          </w:tcPr>
          <w:p w14:paraId="59C952FD" w14:textId="129E5CF7" w:rsidR="006E4AD9" w:rsidRDefault="007D1D11">
            <w:pPr>
              <w:rPr>
                <w:rFonts w:ascii="Aptos" w:hAnsi="Aptos" w:cs="Arial"/>
                <w:sz w:val="20"/>
                <w:szCs w:val="20"/>
              </w:rPr>
            </w:pPr>
            <w:r>
              <w:rPr>
                <w:rFonts w:ascii="Aptos" w:hAnsi="Aptos" w:cs="Arial"/>
                <w:b/>
                <w:sz w:val="20"/>
                <w:szCs w:val="20"/>
              </w:rPr>
              <w:t xml:space="preserve">List the ICTV Study Group(s) that have seen or have been involved in creating this proposal: </w:t>
            </w:r>
            <w:hyperlink r:id="rId10"/>
          </w:p>
        </w:tc>
      </w:tr>
      <w:tr w:rsidR="006E4AD9" w14:paraId="3236046D" w14:textId="77777777">
        <w:trPr>
          <w:trHeight w:val="527"/>
        </w:trPr>
        <w:tc>
          <w:tcPr>
            <w:tcW w:w="8505" w:type="dxa"/>
          </w:tcPr>
          <w:p w14:paraId="5544639E" w14:textId="77777777" w:rsidR="006E4AD9" w:rsidRDefault="006E4AD9">
            <w:pPr>
              <w:rPr>
                <w:rFonts w:ascii="Aptos" w:hAnsi="Aptos" w:cs="Arial"/>
                <w:sz w:val="20"/>
                <w:szCs w:val="20"/>
              </w:rPr>
            </w:pPr>
          </w:p>
          <w:p w14:paraId="3BAE8BCD" w14:textId="77777777" w:rsidR="006E4AD9" w:rsidRDefault="006E4AD9">
            <w:pPr>
              <w:rPr>
                <w:rFonts w:ascii="Aptos" w:hAnsi="Aptos" w:cs="Arial"/>
                <w:sz w:val="20"/>
                <w:szCs w:val="20"/>
              </w:rPr>
            </w:pPr>
          </w:p>
        </w:tc>
      </w:tr>
    </w:tbl>
    <w:tbl>
      <w:tblPr>
        <w:tblStyle w:val="TableGrid"/>
        <w:tblpPr w:leftFromText="180" w:rightFromText="180" w:vertAnchor="text" w:horzAnchor="margin" w:tblpY="321"/>
        <w:tblW w:w="8505" w:type="dxa"/>
        <w:tblLayout w:type="fixed"/>
        <w:tblLook w:val="04A0" w:firstRow="1" w:lastRow="0" w:firstColumn="1" w:lastColumn="0" w:noHBand="0" w:noVBand="1"/>
      </w:tblPr>
      <w:tblGrid>
        <w:gridCol w:w="2413"/>
        <w:gridCol w:w="1981"/>
        <w:gridCol w:w="1985"/>
        <w:gridCol w:w="2126"/>
      </w:tblGrid>
      <w:tr w:rsidR="006E4AD9" w14:paraId="10710F7F" w14:textId="77777777">
        <w:tc>
          <w:tcPr>
            <w:tcW w:w="8504" w:type="dxa"/>
            <w:gridSpan w:val="4"/>
            <w:shd w:val="clear" w:color="auto" w:fill="F2F2F2" w:themeFill="background1" w:themeFillShade="F2"/>
          </w:tcPr>
          <w:p w14:paraId="5D5491FA" w14:textId="6DE72B17" w:rsidR="006E4AD9" w:rsidRDefault="007D1D11">
            <w:pPr>
              <w:rPr>
                <w:rFonts w:ascii="Aptos" w:hAnsi="Aptos" w:cs="Arial"/>
                <w:b/>
                <w:bCs/>
                <w:color w:val="000000"/>
                <w:sz w:val="20"/>
                <w:szCs w:val="20"/>
              </w:rPr>
            </w:pPr>
            <w:r>
              <w:rPr>
                <w:rFonts w:ascii="Aptos" w:hAnsi="Aptos" w:cs="Arial"/>
                <w:b/>
                <w:sz w:val="20"/>
                <w:szCs w:val="20"/>
              </w:rPr>
              <w:t xml:space="preserve">Optional – complete only if formally voted on by an ICTV Study Group: </w:t>
            </w:r>
          </w:p>
        </w:tc>
      </w:tr>
      <w:tr w:rsidR="006E4AD9" w14:paraId="7DCBC828" w14:textId="77777777">
        <w:tc>
          <w:tcPr>
            <w:tcW w:w="2412" w:type="dxa"/>
            <w:vMerge w:val="restart"/>
            <w:shd w:val="clear" w:color="auto" w:fill="F2F2F2" w:themeFill="background1" w:themeFillShade="F2"/>
          </w:tcPr>
          <w:p w14:paraId="5C6C2F49" w14:textId="77777777" w:rsidR="006E4AD9" w:rsidRDefault="007D1D11">
            <w:pPr>
              <w:rPr>
                <w:rFonts w:ascii="Aptos" w:hAnsi="Aptos" w:cs="Arial"/>
                <w:b/>
                <w:bCs/>
                <w:color w:val="000000"/>
                <w:sz w:val="20"/>
                <w:szCs w:val="20"/>
              </w:rPr>
            </w:pPr>
            <w:r>
              <w:rPr>
                <w:rFonts w:ascii="Aptos" w:hAnsi="Aptos" w:cs="Arial"/>
                <w:b/>
                <w:bCs/>
                <w:color w:val="000000"/>
                <w:sz w:val="20"/>
                <w:szCs w:val="20"/>
              </w:rPr>
              <w:t>Study Group</w:t>
            </w:r>
          </w:p>
        </w:tc>
        <w:tc>
          <w:tcPr>
            <w:tcW w:w="6092" w:type="dxa"/>
            <w:gridSpan w:val="3"/>
            <w:shd w:val="clear" w:color="auto" w:fill="F2F2F2" w:themeFill="background1" w:themeFillShade="F2"/>
          </w:tcPr>
          <w:p w14:paraId="3D5EED8B" w14:textId="77777777" w:rsidR="006E4AD9" w:rsidRDefault="007D1D11">
            <w:pPr>
              <w:jc w:val="center"/>
              <w:rPr>
                <w:rFonts w:ascii="Aptos" w:hAnsi="Aptos" w:cs="Arial"/>
                <w:b/>
                <w:bCs/>
                <w:color w:val="000000"/>
                <w:sz w:val="20"/>
                <w:szCs w:val="20"/>
              </w:rPr>
            </w:pPr>
            <w:r>
              <w:rPr>
                <w:rFonts w:ascii="Aptos" w:hAnsi="Aptos" w:cs="Arial"/>
                <w:b/>
                <w:bCs/>
                <w:color w:val="000000"/>
                <w:sz w:val="20"/>
                <w:szCs w:val="20"/>
              </w:rPr>
              <w:t>Number of members</w:t>
            </w:r>
          </w:p>
        </w:tc>
      </w:tr>
      <w:tr w:rsidR="006E4AD9" w14:paraId="6B8BD7DE" w14:textId="77777777">
        <w:tc>
          <w:tcPr>
            <w:tcW w:w="2412" w:type="dxa"/>
            <w:vMerge/>
            <w:shd w:val="clear" w:color="auto" w:fill="F2F2F2" w:themeFill="background1" w:themeFillShade="F2"/>
          </w:tcPr>
          <w:p w14:paraId="0DCA9E7F" w14:textId="77777777" w:rsidR="006E4AD9" w:rsidRDefault="006E4AD9">
            <w:pPr>
              <w:rPr>
                <w:rFonts w:ascii="Aptos" w:hAnsi="Aptos" w:cs="Arial"/>
                <w:sz w:val="20"/>
                <w:szCs w:val="20"/>
              </w:rPr>
            </w:pPr>
          </w:p>
        </w:tc>
        <w:tc>
          <w:tcPr>
            <w:tcW w:w="1981" w:type="dxa"/>
            <w:shd w:val="clear" w:color="auto" w:fill="F2F2F2" w:themeFill="background1" w:themeFillShade="F2"/>
          </w:tcPr>
          <w:p w14:paraId="312F1A45" w14:textId="77777777" w:rsidR="006E4AD9" w:rsidRDefault="007D1D11">
            <w:pPr>
              <w:jc w:val="center"/>
              <w:rPr>
                <w:rFonts w:ascii="Aptos" w:hAnsi="Aptos" w:cs="Arial"/>
                <w:b/>
                <w:bCs/>
                <w:sz w:val="20"/>
                <w:szCs w:val="20"/>
              </w:rPr>
            </w:pPr>
            <w:r>
              <w:rPr>
                <w:rFonts w:ascii="Aptos" w:hAnsi="Aptos" w:cs="Arial"/>
                <w:b/>
                <w:bCs/>
                <w:sz w:val="20"/>
                <w:szCs w:val="20"/>
              </w:rPr>
              <w:t>Votes in support</w:t>
            </w:r>
          </w:p>
        </w:tc>
        <w:tc>
          <w:tcPr>
            <w:tcW w:w="1985" w:type="dxa"/>
            <w:shd w:val="clear" w:color="auto" w:fill="F2F2F2" w:themeFill="background1" w:themeFillShade="F2"/>
          </w:tcPr>
          <w:p w14:paraId="770FA261" w14:textId="77777777" w:rsidR="006E4AD9" w:rsidRDefault="007D1D11">
            <w:pPr>
              <w:jc w:val="center"/>
              <w:rPr>
                <w:rFonts w:ascii="Aptos" w:hAnsi="Aptos" w:cs="Arial"/>
                <w:b/>
                <w:bCs/>
                <w:sz w:val="20"/>
                <w:szCs w:val="20"/>
              </w:rPr>
            </w:pPr>
            <w:r>
              <w:rPr>
                <w:rFonts w:ascii="Aptos" w:hAnsi="Aptos" w:cs="Arial"/>
                <w:b/>
                <w:bCs/>
                <w:sz w:val="20"/>
                <w:szCs w:val="20"/>
              </w:rPr>
              <w:t>Votes against</w:t>
            </w:r>
          </w:p>
        </w:tc>
        <w:tc>
          <w:tcPr>
            <w:tcW w:w="2126" w:type="dxa"/>
            <w:shd w:val="clear" w:color="auto" w:fill="F2F2F2" w:themeFill="background1" w:themeFillShade="F2"/>
          </w:tcPr>
          <w:p w14:paraId="2DD550DC" w14:textId="77777777" w:rsidR="006E4AD9" w:rsidRDefault="007D1D11">
            <w:pPr>
              <w:jc w:val="center"/>
              <w:rPr>
                <w:rFonts w:ascii="Aptos" w:hAnsi="Aptos" w:cs="Arial"/>
                <w:b/>
                <w:bCs/>
                <w:sz w:val="20"/>
                <w:szCs w:val="20"/>
              </w:rPr>
            </w:pPr>
            <w:r>
              <w:rPr>
                <w:rFonts w:ascii="Aptos" w:hAnsi="Aptos" w:cs="Arial"/>
                <w:b/>
                <w:bCs/>
                <w:sz w:val="20"/>
                <w:szCs w:val="20"/>
              </w:rPr>
              <w:t>No vote</w:t>
            </w:r>
          </w:p>
        </w:tc>
      </w:tr>
      <w:tr w:rsidR="006E4AD9" w14:paraId="3D58950D" w14:textId="77777777">
        <w:tc>
          <w:tcPr>
            <w:tcW w:w="2412" w:type="dxa"/>
          </w:tcPr>
          <w:p w14:paraId="6EE55895" w14:textId="77777777" w:rsidR="006E4AD9" w:rsidRDefault="006E4AD9">
            <w:pPr>
              <w:rPr>
                <w:rFonts w:ascii="Aptos" w:hAnsi="Aptos" w:cs="Arial"/>
                <w:sz w:val="20"/>
                <w:szCs w:val="20"/>
              </w:rPr>
            </w:pPr>
          </w:p>
        </w:tc>
        <w:tc>
          <w:tcPr>
            <w:tcW w:w="1981" w:type="dxa"/>
          </w:tcPr>
          <w:p w14:paraId="6F842C8F" w14:textId="77777777" w:rsidR="006E4AD9" w:rsidRDefault="006E4AD9">
            <w:pPr>
              <w:rPr>
                <w:rFonts w:ascii="Aptos" w:hAnsi="Aptos" w:cs="Arial"/>
                <w:sz w:val="20"/>
                <w:szCs w:val="20"/>
              </w:rPr>
            </w:pPr>
          </w:p>
        </w:tc>
        <w:tc>
          <w:tcPr>
            <w:tcW w:w="1985" w:type="dxa"/>
          </w:tcPr>
          <w:p w14:paraId="3CAE6176" w14:textId="77777777" w:rsidR="006E4AD9" w:rsidRDefault="006E4AD9">
            <w:pPr>
              <w:rPr>
                <w:rFonts w:ascii="Aptos" w:hAnsi="Aptos" w:cs="Arial"/>
                <w:sz w:val="20"/>
                <w:szCs w:val="20"/>
              </w:rPr>
            </w:pPr>
          </w:p>
        </w:tc>
        <w:tc>
          <w:tcPr>
            <w:tcW w:w="2126" w:type="dxa"/>
          </w:tcPr>
          <w:p w14:paraId="08DDBAEC" w14:textId="77777777" w:rsidR="006E4AD9" w:rsidRDefault="006E4AD9">
            <w:pPr>
              <w:rPr>
                <w:rFonts w:ascii="Aptos" w:hAnsi="Aptos" w:cs="Arial"/>
                <w:sz w:val="20"/>
                <w:szCs w:val="20"/>
              </w:rPr>
            </w:pPr>
          </w:p>
        </w:tc>
      </w:tr>
      <w:tr w:rsidR="006E4AD9" w14:paraId="717B50AD" w14:textId="77777777">
        <w:tc>
          <w:tcPr>
            <w:tcW w:w="2412" w:type="dxa"/>
          </w:tcPr>
          <w:p w14:paraId="0A5AD8BC" w14:textId="77777777" w:rsidR="006E4AD9" w:rsidRDefault="006E4AD9">
            <w:pPr>
              <w:rPr>
                <w:rFonts w:ascii="Aptos" w:hAnsi="Aptos" w:cs="Arial"/>
                <w:sz w:val="20"/>
                <w:szCs w:val="20"/>
              </w:rPr>
            </w:pPr>
          </w:p>
        </w:tc>
        <w:tc>
          <w:tcPr>
            <w:tcW w:w="1981" w:type="dxa"/>
          </w:tcPr>
          <w:p w14:paraId="5A3962F0" w14:textId="77777777" w:rsidR="006E4AD9" w:rsidRDefault="006E4AD9">
            <w:pPr>
              <w:rPr>
                <w:rFonts w:ascii="Aptos" w:hAnsi="Aptos" w:cs="Arial"/>
                <w:sz w:val="20"/>
                <w:szCs w:val="20"/>
              </w:rPr>
            </w:pPr>
          </w:p>
        </w:tc>
        <w:tc>
          <w:tcPr>
            <w:tcW w:w="1985" w:type="dxa"/>
          </w:tcPr>
          <w:p w14:paraId="66956554" w14:textId="77777777" w:rsidR="006E4AD9" w:rsidRDefault="006E4AD9">
            <w:pPr>
              <w:rPr>
                <w:rFonts w:ascii="Aptos" w:hAnsi="Aptos" w:cs="Arial"/>
                <w:sz w:val="20"/>
                <w:szCs w:val="20"/>
              </w:rPr>
            </w:pPr>
          </w:p>
        </w:tc>
        <w:tc>
          <w:tcPr>
            <w:tcW w:w="2126" w:type="dxa"/>
          </w:tcPr>
          <w:p w14:paraId="0C5D470C" w14:textId="77777777" w:rsidR="006E4AD9" w:rsidRDefault="006E4AD9">
            <w:pPr>
              <w:rPr>
                <w:rFonts w:ascii="Aptos" w:hAnsi="Aptos" w:cs="Arial"/>
                <w:sz w:val="20"/>
                <w:szCs w:val="20"/>
              </w:rPr>
            </w:pPr>
          </w:p>
        </w:tc>
      </w:tr>
    </w:tbl>
    <w:p w14:paraId="1300905F" w14:textId="77777777" w:rsidR="006E4AD9" w:rsidRDefault="006E4AD9">
      <w:pPr>
        <w:rPr>
          <w:rFonts w:ascii="Aptos" w:hAnsi="Aptos" w:cs="Arial"/>
          <w:b/>
          <w:bCs/>
          <w:sz w:val="20"/>
          <w:szCs w:val="20"/>
        </w:rPr>
      </w:pPr>
    </w:p>
    <w:p w14:paraId="17AF5199" w14:textId="77777777" w:rsidR="006E4AD9" w:rsidRDefault="006E4AD9">
      <w:pPr>
        <w:rPr>
          <w:rFonts w:ascii="Aptos" w:hAnsi="Aptos" w:cs="Arial"/>
          <w:b/>
          <w:bCs/>
          <w:sz w:val="20"/>
          <w:szCs w:val="20"/>
        </w:rPr>
      </w:pPr>
    </w:p>
    <w:p w14:paraId="3BDA2031" w14:textId="77777777" w:rsidR="006E4AD9" w:rsidRDefault="006E4AD9">
      <w:pPr>
        <w:rPr>
          <w:rFonts w:ascii="Aptos" w:hAnsi="Aptos" w:cs="Arial"/>
          <w:b/>
          <w:bCs/>
          <w:sz w:val="20"/>
          <w:szCs w:val="20"/>
        </w:rPr>
      </w:pPr>
    </w:p>
    <w:p w14:paraId="3A11C7D3" w14:textId="77777777" w:rsidR="006E4AD9" w:rsidRDefault="006E4AD9">
      <w:pPr>
        <w:rPr>
          <w:rFonts w:ascii="Aptos" w:hAnsi="Aptos" w:cs="Arial"/>
          <w:b/>
          <w:bCs/>
          <w:sz w:val="20"/>
          <w:szCs w:val="20"/>
        </w:rPr>
      </w:pPr>
    </w:p>
    <w:p w14:paraId="572BC331" w14:textId="77777777" w:rsidR="006E4AD9" w:rsidRDefault="006E4AD9">
      <w:pPr>
        <w:rPr>
          <w:rFonts w:ascii="Aptos" w:hAnsi="Aptos" w:cs="Arial"/>
          <w:b/>
          <w:bCs/>
          <w:sz w:val="20"/>
          <w:szCs w:val="20"/>
        </w:rPr>
      </w:pPr>
    </w:p>
    <w:p w14:paraId="44EC0AF6" w14:textId="77777777" w:rsidR="006E4AD9" w:rsidRDefault="006E4AD9">
      <w:pPr>
        <w:rPr>
          <w:rFonts w:ascii="Aptos" w:hAnsi="Aptos" w:cs="Arial"/>
          <w:b/>
          <w:bCs/>
          <w:sz w:val="20"/>
          <w:szCs w:val="20"/>
        </w:rPr>
      </w:pPr>
    </w:p>
    <w:p w14:paraId="2E6D693E" w14:textId="77777777" w:rsidR="006E4AD9" w:rsidRDefault="006E4AD9">
      <w:pPr>
        <w:rPr>
          <w:rFonts w:ascii="Aptos" w:hAnsi="Aptos" w:cs="Arial"/>
          <w:b/>
          <w:bCs/>
          <w:sz w:val="20"/>
          <w:szCs w:val="20"/>
        </w:rPr>
      </w:pPr>
    </w:p>
    <w:p w14:paraId="366B3C40" w14:textId="77777777" w:rsidR="006E4AD9" w:rsidRDefault="006E4AD9">
      <w:pPr>
        <w:rPr>
          <w:rFonts w:ascii="Aptos" w:hAnsi="Aptos" w:cs="Arial"/>
          <w:b/>
          <w:bCs/>
          <w:sz w:val="20"/>
          <w:szCs w:val="20"/>
        </w:rPr>
      </w:pPr>
    </w:p>
    <w:tbl>
      <w:tblPr>
        <w:tblStyle w:val="TableGrid"/>
        <w:tblpPr w:leftFromText="180" w:rightFromText="180" w:vertAnchor="text" w:horzAnchor="margin" w:tblpY="-9"/>
        <w:tblW w:w="3969" w:type="dxa"/>
        <w:tblLayout w:type="fixed"/>
        <w:tblLook w:val="04A0" w:firstRow="1" w:lastRow="0" w:firstColumn="1" w:lastColumn="0" w:noHBand="0" w:noVBand="1"/>
      </w:tblPr>
      <w:tblGrid>
        <w:gridCol w:w="2268"/>
        <w:gridCol w:w="1701"/>
      </w:tblGrid>
      <w:tr w:rsidR="006E4AD9" w14:paraId="4A127EEF" w14:textId="77777777">
        <w:trPr>
          <w:trHeight w:val="244"/>
        </w:trPr>
        <w:tc>
          <w:tcPr>
            <w:tcW w:w="2267" w:type="dxa"/>
            <w:shd w:val="clear" w:color="auto" w:fill="F2F2F2" w:themeFill="background1" w:themeFillShade="F2"/>
          </w:tcPr>
          <w:p w14:paraId="4AF33D17" w14:textId="77777777" w:rsidR="006E4AD9" w:rsidRDefault="007D1D11">
            <w:pPr>
              <w:ind w:left="174"/>
              <w:rPr>
                <w:rFonts w:ascii="Aptos" w:hAnsi="Aptos" w:cs="Arial"/>
                <w:bCs/>
                <w:sz w:val="20"/>
                <w:szCs w:val="20"/>
              </w:rPr>
            </w:pPr>
            <w:r>
              <w:rPr>
                <w:rFonts w:ascii="Aptos" w:hAnsi="Aptos" w:cs="Arial"/>
                <w:b/>
                <w:bCs/>
                <w:sz w:val="20"/>
                <w:szCs w:val="20"/>
              </w:rPr>
              <w:t>Submission date:</w:t>
            </w:r>
          </w:p>
        </w:tc>
        <w:tc>
          <w:tcPr>
            <w:tcW w:w="1701" w:type="dxa"/>
          </w:tcPr>
          <w:p w14:paraId="707B6D06" w14:textId="5E9AB683" w:rsidR="006E4AD9" w:rsidRDefault="004F39FF">
            <w:pPr>
              <w:rPr>
                <w:rFonts w:ascii="Aptos" w:hAnsi="Aptos" w:cs="Arial"/>
                <w:bCs/>
                <w:color w:val="000000" w:themeColor="text1"/>
                <w:sz w:val="20"/>
                <w:szCs w:val="20"/>
              </w:rPr>
            </w:pPr>
            <w:r>
              <w:rPr>
                <w:rFonts w:ascii="Aptos" w:hAnsi="Aptos" w:cs="Arial"/>
                <w:bCs/>
                <w:color w:val="000000" w:themeColor="text1"/>
                <w:sz w:val="20"/>
                <w:szCs w:val="20"/>
              </w:rPr>
              <w:t>09/30/2026</w:t>
            </w:r>
          </w:p>
        </w:tc>
      </w:tr>
    </w:tbl>
    <w:p w14:paraId="04E04F5A" w14:textId="77777777" w:rsidR="006E4AD9" w:rsidRDefault="006E4AD9">
      <w:pPr>
        <w:rPr>
          <w:rFonts w:ascii="Aptos" w:hAnsi="Aptos" w:cs="Arial"/>
          <w:b/>
          <w:sz w:val="20"/>
          <w:szCs w:val="20"/>
        </w:rPr>
      </w:pPr>
    </w:p>
    <w:p w14:paraId="2C50D131" w14:textId="77777777" w:rsidR="006E4AD9" w:rsidRDefault="006E4AD9">
      <w:pPr>
        <w:ind w:right="828"/>
        <w:rPr>
          <w:rFonts w:ascii="Aptos" w:hAnsi="Aptos" w:cs="Arial"/>
          <w:b/>
          <w:sz w:val="20"/>
          <w:szCs w:val="20"/>
        </w:rPr>
      </w:pPr>
    </w:p>
    <w:p w14:paraId="3375FFB2" w14:textId="137D0E8C" w:rsidR="006E4AD9" w:rsidRDefault="007D1D11">
      <w:pPr>
        <w:spacing w:after="120"/>
        <w:ind w:right="828"/>
        <w:rPr>
          <w:rFonts w:ascii="Aptos" w:hAnsi="Aptos" w:cs="Arial"/>
          <w:color w:val="0070C0"/>
          <w:sz w:val="20"/>
          <w:szCs w:val="20"/>
        </w:rPr>
      </w:pPr>
      <w:r>
        <w:rPr>
          <w:rFonts w:ascii="Aptos" w:hAnsi="Aptos" w:cs="Arial"/>
          <w:b/>
          <w:sz w:val="20"/>
          <w:szCs w:val="20"/>
        </w:rPr>
        <w:t xml:space="preserve">Part 1c: Feedback from ICTV Executive Committee (EC) meeting </w:t>
      </w:r>
    </w:p>
    <w:tbl>
      <w:tblPr>
        <w:tblStyle w:val="TableGrid"/>
        <w:tblW w:w="8505" w:type="dxa"/>
        <w:tblInd w:w="-5" w:type="dxa"/>
        <w:tblLayout w:type="fixed"/>
        <w:tblLook w:val="04A0" w:firstRow="1" w:lastRow="0" w:firstColumn="1" w:lastColumn="0" w:noHBand="0" w:noVBand="1"/>
      </w:tblPr>
      <w:tblGrid>
        <w:gridCol w:w="8080"/>
        <w:gridCol w:w="425"/>
      </w:tblGrid>
      <w:tr w:rsidR="006E4AD9" w14:paraId="3E7A9110" w14:textId="77777777">
        <w:tc>
          <w:tcPr>
            <w:tcW w:w="8079" w:type="dxa"/>
            <w:shd w:val="clear" w:color="auto" w:fill="F2F2F2" w:themeFill="background1" w:themeFillShade="F2"/>
          </w:tcPr>
          <w:p w14:paraId="50DF20A9" w14:textId="77777777" w:rsidR="006E4AD9" w:rsidRDefault="007D1D11">
            <w:pPr>
              <w:rPr>
                <w:rFonts w:ascii="Aptos" w:eastAsia="Times" w:hAnsi="Aptos" w:cs="Arial"/>
                <w:b/>
                <w:color w:val="000000"/>
                <w:sz w:val="20"/>
                <w:szCs w:val="20"/>
                <w:lang w:eastAsia="en-GB"/>
              </w:rPr>
            </w:pPr>
            <w:r>
              <w:rPr>
                <w:rFonts w:ascii="Aptos" w:hAnsi="Aptos" w:cs="Arial"/>
                <w:b/>
                <w:sz w:val="20"/>
                <w:szCs w:val="20"/>
              </w:rPr>
              <w:t xml:space="preserve">Executive Committee Meeting Decision </w:t>
            </w:r>
            <w:r>
              <w:rPr>
                <w:rFonts w:ascii="Aptos" w:eastAsia="Times" w:hAnsi="Aptos" w:cs="Arial"/>
                <w:b/>
                <w:color w:val="000000"/>
                <w:sz w:val="20"/>
                <w:szCs w:val="20"/>
                <w:lang w:eastAsia="en-GB"/>
              </w:rPr>
              <w:t>code:</w:t>
            </w:r>
          </w:p>
        </w:tc>
        <w:tc>
          <w:tcPr>
            <w:tcW w:w="425" w:type="dxa"/>
          </w:tcPr>
          <w:p w14:paraId="1AF4DACC" w14:textId="77777777" w:rsidR="006E4AD9" w:rsidRDefault="007D1D11">
            <w:pPr>
              <w:rPr>
                <w:rFonts w:ascii="Aptos" w:eastAsia="Times" w:hAnsi="Aptos" w:cs="Arial"/>
                <w:b/>
                <w:color w:val="A6A6A6" w:themeColor="background1" w:themeShade="A6"/>
                <w:sz w:val="20"/>
                <w:szCs w:val="20"/>
                <w:lang w:eastAsia="en-GB"/>
              </w:rPr>
            </w:pPr>
            <w:r>
              <w:rPr>
                <w:rFonts w:ascii="Aptos" w:eastAsia="Times" w:hAnsi="Aptos" w:cs="Arial"/>
                <w:b/>
                <w:color w:val="A6A6A6" w:themeColor="background1" w:themeShade="A6"/>
                <w:sz w:val="20"/>
                <w:szCs w:val="20"/>
                <w:lang w:eastAsia="en-GB"/>
              </w:rPr>
              <w:t>X</w:t>
            </w:r>
          </w:p>
        </w:tc>
      </w:tr>
      <w:tr w:rsidR="006E4AD9" w14:paraId="35FB468C" w14:textId="77777777">
        <w:tc>
          <w:tcPr>
            <w:tcW w:w="8079" w:type="dxa"/>
          </w:tcPr>
          <w:p w14:paraId="7F1BDB31" w14:textId="77777777" w:rsidR="006E4AD9" w:rsidRDefault="007D1D11">
            <w:pPr>
              <w:rPr>
                <w:rFonts w:ascii="Aptos" w:eastAsia="Times" w:hAnsi="Aptos" w:cs="Arial"/>
                <w:color w:val="000000"/>
                <w:sz w:val="20"/>
                <w:szCs w:val="20"/>
                <w:lang w:eastAsia="en-GB"/>
              </w:rPr>
            </w:pPr>
            <w:r>
              <w:rPr>
                <w:rFonts w:ascii="Aptos" w:eastAsia="Times" w:hAnsi="Aptos" w:cs="Arial"/>
                <w:color w:val="000000"/>
                <w:sz w:val="20"/>
                <w:szCs w:val="20"/>
                <w:lang w:eastAsia="en-GB"/>
              </w:rPr>
              <w:t>A – Accept</w:t>
            </w:r>
          </w:p>
        </w:tc>
        <w:tc>
          <w:tcPr>
            <w:tcW w:w="425" w:type="dxa"/>
          </w:tcPr>
          <w:p w14:paraId="6AB4D278" w14:textId="77777777" w:rsidR="006E4AD9" w:rsidRDefault="006E4AD9">
            <w:pPr>
              <w:rPr>
                <w:rFonts w:ascii="Aptos" w:eastAsia="Times" w:hAnsi="Aptos" w:cs="Arial"/>
                <w:b/>
                <w:color w:val="000000"/>
                <w:sz w:val="20"/>
                <w:szCs w:val="20"/>
                <w:lang w:eastAsia="en-GB"/>
              </w:rPr>
            </w:pPr>
          </w:p>
        </w:tc>
      </w:tr>
      <w:tr w:rsidR="006E4AD9" w14:paraId="6ABC1A9C" w14:textId="77777777">
        <w:tc>
          <w:tcPr>
            <w:tcW w:w="8079" w:type="dxa"/>
          </w:tcPr>
          <w:p w14:paraId="03CE337E" w14:textId="77777777" w:rsidR="006E4AD9" w:rsidRDefault="007D1D11">
            <w:pPr>
              <w:rPr>
                <w:rFonts w:ascii="Aptos" w:eastAsia="Times" w:hAnsi="Aptos" w:cs="Arial"/>
                <w:color w:val="000000"/>
                <w:sz w:val="20"/>
                <w:szCs w:val="20"/>
                <w:lang w:eastAsia="en-GB"/>
              </w:rPr>
            </w:pPr>
            <w:r>
              <w:rPr>
                <w:rFonts w:ascii="Aptos" w:eastAsia="Times" w:hAnsi="Aptos" w:cs="Arial"/>
                <w:color w:val="000000"/>
                <w:sz w:val="20"/>
                <w:szCs w:val="20"/>
                <w:lang w:eastAsia="en-GB"/>
              </w:rPr>
              <w:t xml:space="preserve">Ac – Accept subject to revision by </w:t>
            </w:r>
            <w:r>
              <w:rPr>
                <w:rFonts w:ascii="Aptos" w:eastAsia="Times" w:hAnsi="Aptos" w:cs="Arial"/>
                <w:color w:val="000000"/>
                <w:sz w:val="20"/>
                <w:szCs w:val="20"/>
                <w:lang w:eastAsia="en-GB"/>
              </w:rPr>
              <w:t>relevant subcommittee chair. No further vote required</w:t>
            </w:r>
          </w:p>
        </w:tc>
        <w:tc>
          <w:tcPr>
            <w:tcW w:w="425" w:type="dxa"/>
          </w:tcPr>
          <w:p w14:paraId="189A18F4" w14:textId="77777777" w:rsidR="006E4AD9" w:rsidRDefault="006E4AD9">
            <w:pPr>
              <w:rPr>
                <w:rFonts w:ascii="Aptos" w:eastAsia="Times" w:hAnsi="Aptos" w:cs="Arial"/>
                <w:b/>
                <w:color w:val="000000"/>
                <w:sz w:val="20"/>
                <w:szCs w:val="20"/>
                <w:lang w:eastAsia="en-GB"/>
              </w:rPr>
            </w:pPr>
          </w:p>
        </w:tc>
      </w:tr>
      <w:tr w:rsidR="006E4AD9" w14:paraId="3BDE1AB6" w14:textId="77777777">
        <w:tc>
          <w:tcPr>
            <w:tcW w:w="8079" w:type="dxa"/>
          </w:tcPr>
          <w:p w14:paraId="4D55C7EF" w14:textId="77777777" w:rsidR="006E4AD9" w:rsidRDefault="007D1D11">
            <w:pPr>
              <w:rPr>
                <w:rFonts w:ascii="Aptos" w:eastAsia="Times" w:hAnsi="Aptos" w:cs="Arial"/>
                <w:color w:val="000000"/>
                <w:sz w:val="20"/>
                <w:szCs w:val="20"/>
                <w:lang w:eastAsia="en-GB"/>
              </w:rPr>
            </w:pPr>
            <w:r>
              <w:rPr>
                <w:rFonts w:ascii="Aptos" w:eastAsia="Times" w:hAnsi="Aptos" w:cs="Arial"/>
                <w:color w:val="000000"/>
                <w:sz w:val="20"/>
                <w:szCs w:val="20"/>
                <w:lang w:eastAsia="en-GB"/>
              </w:rPr>
              <w:t>U – Accept without revision but with re-evaluation and email vote by the EC</w:t>
            </w:r>
          </w:p>
        </w:tc>
        <w:tc>
          <w:tcPr>
            <w:tcW w:w="425" w:type="dxa"/>
          </w:tcPr>
          <w:p w14:paraId="6EE3FFED" w14:textId="77777777" w:rsidR="006E4AD9" w:rsidRDefault="006E4AD9">
            <w:pPr>
              <w:rPr>
                <w:rFonts w:ascii="Aptos" w:eastAsia="Times" w:hAnsi="Aptos" w:cs="Arial"/>
                <w:b/>
                <w:color w:val="000000"/>
                <w:sz w:val="20"/>
                <w:szCs w:val="20"/>
                <w:lang w:eastAsia="en-GB"/>
              </w:rPr>
            </w:pPr>
          </w:p>
        </w:tc>
      </w:tr>
      <w:tr w:rsidR="006E4AD9" w14:paraId="54E0EFEE" w14:textId="77777777">
        <w:tc>
          <w:tcPr>
            <w:tcW w:w="8079" w:type="dxa"/>
          </w:tcPr>
          <w:p w14:paraId="52B39C72" w14:textId="77777777" w:rsidR="006E4AD9" w:rsidRDefault="007D1D11">
            <w:pPr>
              <w:rPr>
                <w:rFonts w:ascii="Aptos" w:eastAsia="Times" w:hAnsi="Aptos" w:cs="Arial"/>
                <w:color w:val="000000"/>
                <w:sz w:val="20"/>
                <w:szCs w:val="20"/>
                <w:lang w:eastAsia="en-GB"/>
              </w:rPr>
            </w:pPr>
            <w:proofErr w:type="spellStart"/>
            <w:r>
              <w:rPr>
                <w:rFonts w:ascii="Aptos" w:eastAsia="Times" w:hAnsi="Aptos" w:cs="Arial"/>
                <w:color w:val="000000"/>
                <w:sz w:val="20"/>
                <w:szCs w:val="20"/>
                <w:lang w:eastAsia="en-GB"/>
              </w:rPr>
              <w:t>Uc</w:t>
            </w:r>
            <w:proofErr w:type="spellEnd"/>
            <w:r>
              <w:rPr>
                <w:rFonts w:ascii="Aptos" w:eastAsia="Times" w:hAnsi="Aptos" w:cs="Arial"/>
                <w:color w:val="000000"/>
                <w:sz w:val="20"/>
                <w:szCs w:val="20"/>
                <w:lang w:eastAsia="en-GB"/>
              </w:rPr>
              <w:t xml:space="preserve"> – Accept subject to revision and re-evaluation and email vote by the EC</w:t>
            </w:r>
          </w:p>
        </w:tc>
        <w:tc>
          <w:tcPr>
            <w:tcW w:w="425" w:type="dxa"/>
          </w:tcPr>
          <w:p w14:paraId="4F85A392" w14:textId="77777777" w:rsidR="006E4AD9" w:rsidRDefault="006E4AD9">
            <w:pPr>
              <w:rPr>
                <w:rFonts w:ascii="Aptos" w:eastAsia="Times" w:hAnsi="Aptos" w:cs="Arial"/>
                <w:b/>
                <w:color w:val="000000"/>
                <w:sz w:val="20"/>
                <w:szCs w:val="20"/>
                <w:lang w:eastAsia="en-GB"/>
              </w:rPr>
            </w:pPr>
          </w:p>
        </w:tc>
      </w:tr>
      <w:tr w:rsidR="006E4AD9" w14:paraId="4E3C97B9" w14:textId="77777777">
        <w:tc>
          <w:tcPr>
            <w:tcW w:w="8079" w:type="dxa"/>
          </w:tcPr>
          <w:p w14:paraId="546159C6" w14:textId="77777777" w:rsidR="006E4AD9" w:rsidRDefault="007D1D11">
            <w:pPr>
              <w:rPr>
                <w:rFonts w:ascii="Aptos" w:eastAsia="Times" w:hAnsi="Aptos" w:cs="Arial"/>
                <w:color w:val="000000"/>
                <w:sz w:val="20"/>
                <w:szCs w:val="20"/>
                <w:lang w:eastAsia="en-GB"/>
              </w:rPr>
            </w:pPr>
            <w:proofErr w:type="spellStart"/>
            <w:r>
              <w:rPr>
                <w:rFonts w:ascii="Aptos" w:eastAsia="Times" w:hAnsi="Aptos" w:cs="Arial"/>
                <w:color w:val="000000"/>
                <w:sz w:val="20"/>
                <w:szCs w:val="20"/>
                <w:lang w:eastAsia="en-GB"/>
              </w:rPr>
              <w:t>Ud</w:t>
            </w:r>
            <w:proofErr w:type="spellEnd"/>
            <w:r>
              <w:rPr>
                <w:rFonts w:ascii="Aptos" w:eastAsia="Times" w:hAnsi="Aptos" w:cs="Arial"/>
                <w:color w:val="000000"/>
                <w:sz w:val="20"/>
                <w:szCs w:val="20"/>
                <w:lang w:eastAsia="en-GB"/>
              </w:rPr>
              <w:t xml:space="preserve"> – Deferred to the next EC meeting, with an</w:t>
            </w:r>
            <w:r>
              <w:rPr>
                <w:rFonts w:ascii="Aptos" w:eastAsia="Times" w:hAnsi="Aptos" w:cs="Arial"/>
                <w:color w:val="000000"/>
                <w:sz w:val="20"/>
                <w:szCs w:val="20"/>
                <w:lang w:eastAsia="en-GB"/>
              </w:rPr>
              <w:t xml:space="preserve"> invitation to revise based on EC comments</w:t>
            </w:r>
          </w:p>
        </w:tc>
        <w:tc>
          <w:tcPr>
            <w:tcW w:w="425" w:type="dxa"/>
          </w:tcPr>
          <w:p w14:paraId="35BDD261" w14:textId="77777777" w:rsidR="006E4AD9" w:rsidRDefault="006E4AD9">
            <w:pPr>
              <w:rPr>
                <w:rFonts w:ascii="Aptos" w:eastAsia="Times" w:hAnsi="Aptos" w:cs="Arial"/>
                <w:b/>
                <w:color w:val="000000"/>
                <w:sz w:val="20"/>
                <w:szCs w:val="20"/>
                <w:lang w:eastAsia="en-GB"/>
              </w:rPr>
            </w:pPr>
          </w:p>
        </w:tc>
      </w:tr>
      <w:tr w:rsidR="006E4AD9" w14:paraId="301AF334" w14:textId="77777777">
        <w:tc>
          <w:tcPr>
            <w:tcW w:w="8079" w:type="dxa"/>
          </w:tcPr>
          <w:p w14:paraId="05956ECD" w14:textId="77777777" w:rsidR="006E4AD9" w:rsidRDefault="007D1D11">
            <w:pPr>
              <w:rPr>
                <w:rFonts w:ascii="Aptos" w:eastAsia="Times" w:hAnsi="Aptos" w:cs="Arial"/>
                <w:color w:val="000000"/>
                <w:sz w:val="20"/>
                <w:szCs w:val="20"/>
                <w:lang w:eastAsia="en-GB"/>
              </w:rPr>
            </w:pPr>
            <w:r>
              <w:rPr>
                <w:rFonts w:ascii="Aptos" w:eastAsia="Times" w:hAnsi="Aptos" w:cs="Arial"/>
                <w:color w:val="000000"/>
                <w:sz w:val="20"/>
                <w:szCs w:val="20"/>
                <w:lang w:eastAsia="en-GB"/>
              </w:rPr>
              <w:t>J - Reject</w:t>
            </w:r>
          </w:p>
        </w:tc>
        <w:tc>
          <w:tcPr>
            <w:tcW w:w="425" w:type="dxa"/>
          </w:tcPr>
          <w:p w14:paraId="50C852BD" w14:textId="77777777" w:rsidR="006E4AD9" w:rsidRDefault="006E4AD9">
            <w:pPr>
              <w:rPr>
                <w:rFonts w:ascii="Aptos" w:eastAsia="Times" w:hAnsi="Aptos" w:cs="Arial"/>
                <w:b/>
                <w:color w:val="000000"/>
                <w:sz w:val="20"/>
                <w:szCs w:val="20"/>
                <w:lang w:eastAsia="en-GB"/>
              </w:rPr>
            </w:pPr>
          </w:p>
        </w:tc>
      </w:tr>
      <w:tr w:rsidR="006E4AD9" w14:paraId="71AA432D" w14:textId="77777777">
        <w:tc>
          <w:tcPr>
            <w:tcW w:w="8079" w:type="dxa"/>
          </w:tcPr>
          <w:p w14:paraId="14F0E3DD" w14:textId="77777777" w:rsidR="006E4AD9" w:rsidRDefault="007D1D11">
            <w:pPr>
              <w:rPr>
                <w:rFonts w:ascii="Aptos" w:eastAsia="Times" w:hAnsi="Aptos" w:cs="Arial"/>
                <w:color w:val="000000"/>
                <w:sz w:val="20"/>
                <w:szCs w:val="20"/>
                <w:lang w:eastAsia="en-GB"/>
              </w:rPr>
            </w:pPr>
            <w:r>
              <w:rPr>
                <w:rFonts w:ascii="Aptos" w:eastAsia="Times" w:hAnsi="Aptos" w:cs="Arial"/>
                <w:color w:val="000000"/>
                <w:sz w:val="20"/>
                <w:szCs w:val="20"/>
                <w:lang w:eastAsia="en-GB"/>
              </w:rPr>
              <w:t>W - Withdrawn</w:t>
            </w:r>
          </w:p>
        </w:tc>
        <w:tc>
          <w:tcPr>
            <w:tcW w:w="425" w:type="dxa"/>
          </w:tcPr>
          <w:p w14:paraId="7862642E" w14:textId="77777777" w:rsidR="006E4AD9" w:rsidRDefault="006E4AD9">
            <w:pPr>
              <w:rPr>
                <w:rFonts w:ascii="Aptos" w:eastAsia="Times" w:hAnsi="Aptos" w:cs="Arial"/>
                <w:b/>
                <w:color w:val="000000"/>
                <w:sz w:val="20"/>
                <w:szCs w:val="20"/>
                <w:lang w:eastAsia="en-GB"/>
              </w:rPr>
            </w:pPr>
          </w:p>
        </w:tc>
      </w:tr>
    </w:tbl>
    <w:p w14:paraId="2BE008F7" w14:textId="77777777" w:rsidR="006E4AD9" w:rsidRDefault="006E4AD9">
      <w:pPr>
        <w:rPr>
          <w:rFonts w:ascii="Aptos" w:eastAsia="Times" w:hAnsi="Aptos" w:cs="Arial"/>
          <w:b/>
          <w:color w:val="000000"/>
          <w:sz w:val="20"/>
          <w:szCs w:val="20"/>
          <w:lang w:eastAsia="en-GB"/>
        </w:rPr>
      </w:pPr>
    </w:p>
    <w:tbl>
      <w:tblPr>
        <w:tblStyle w:val="TableGrid"/>
        <w:tblW w:w="8505" w:type="dxa"/>
        <w:tblInd w:w="-5" w:type="dxa"/>
        <w:tblLayout w:type="fixed"/>
        <w:tblLook w:val="04A0" w:firstRow="1" w:lastRow="0" w:firstColumn="1" w:lastColumn="0" w:noHBand="0" w:noVBand="1"/>
      </w:tblPr>
      <w:tblGrid>
        <w:gridCol w:w="8505"/>
      </w:tblGrid>
      <w:tr w:rsidR="006E4AD9" w14:paraId="2FAEF3D2" w14:textId="77777777">
        <w:trPr>
          <w:trHeight w:val="211"/>
        </w:trPr>
        <w:tc>
          <w:tcPr>
            <w:tcW w:w="8505" w:type="dxa"/>
            <w:shd w:val="clear" w:color="auto" w:fill="F2F2F2" w:themeFill="background1" w:themeFillShade="F2"/>
          </w:tcPr>
          <w:p w14:paraId="4CC4A9B2" w14:textId="77777777" w:rsidR="006E4AD9" w:rsidRDefault="007D1D11">
            <w:pPr>
              <w:rPr>
                <w:rFonts w:ascii="Aptos" w:hAnsi="Aptos" w:cs="Arial"/>
                <w:sz w:val="20"/>
                <w:szCs w:val="20"/>
              </w:rPr>
            </w:pPr>
            <w:r>
              <w:rPr>
                <w:rFonts w:ascii="Aptos" w:hAnsi="Aptos" w:cs="Arial"/>
                <w:b/>
                <w:sz w:val="20"/>
                <w:szCs w:val="20"/>
              </w:rPr>
              <w:t>Comments from the Executive Committee:</w:t>
            </w:r>
          </w:p>
        </w:tc>
      </w:tr>
      <w:tr w:rsidR="006E4AD9" w14:paraId="01FE63A2" w14:textId="77777777">
        <w:trPr>
          <w:trHeight w:val="794"/>
        </w:trPr>
        <w:tc>
          <w:tcPr>
            <w:tcW w:w="8505" w:type="dxa"/>
          </w:tcPr>
          <w:p w14:paraId="65CC972E" w14:textId="77777777" w:rsidR="006E4AD9" w:rsidRDefault="006E4AD9">
            <w:pPr>
              <w:rPr>
                <w:rFonts w:ascii="Aptos" w:hAnsi="Aptos" w:cs="Arial"/>
                <w:sz w:val="20"/>
                <w:szCs w:val="20"/>
              </w:rPr>
            </w:pPr>
          </w:p>
          <w:p w14:paraId="74D09C05" w14:textId="77777777" w:rsidR="006E4AD9" w:rsidRDefault="006E4AD9">
            <w:pPr>
              <w:rPr>
                <w:rFonts w:ascii="Aptos" w:hAnsi="Aptos" w:cs="Arial"/>
                <w:sz w:val="20"/>
                <w:szCs w:val="20"/>
              </w:rPr>
            </w:pPr>
          </w:p>
        </w:tc>
      </w:tr>
    </w:tbl>
    <w:p w14:paraId="1740DC0D" w14:textId="77777777" w:rsidR="006E4AD9" w:rsidRDefault="006E4AD9">
      <w:pPr>
        <w:rPr>
          <w:rFonts w:ascii="Aptos" w:hAnsi="Aptos" w:cs="Arial"/>
          <w:b/>
          <w:sz w:val="20"/>
          <w:szCs w:val="20"/>
        </w:rPr>
      </w:pPr>
    </w:p>
    <w:p w14:paraId="2E4699EB" w14:textId="77777777" w:rsidR="006E4AD9" w:rsidRDefault="006E4AD9">
      <w:pPr>
        <w:rPr>
          <w:rFonts w:ascii="Aptos" w:hAnsi="Aptos" w:cs="Arial"/>
          <w:b/>
          <w:sz w:val="20"/>
          <w:szCs w:val="20"/>
        </w:rPr>
      </w:pPr>
    </w:p>
    <w:p w14:paraId="658BA9E1" w14:textId="090A3BD4" w:rsidR="006E4AD9" w:rsidRDefault="007D1D11">
      <w:pPr>
        <w:spacing w:after="120"/>
        <w:rPr>
          <w:rFonts w:ascii="Aptos" w:hAnsi="Aptos" w:cs="Arial"/>
          <w:b/>
          <w:sz w:val="20"/>
          <w:szCs w:val="20"/>
        </w:rPr>
      </w:pPr>
      <w:r>
        <w:rPr>
          <w:rFonts w:ascii="Aptos" w:hAnsi="Aptos" w:cs="Arial"/>
          <w:b/>
          <w:sz w:val="20"/>
          <w:szCs w:val="20"/>
        </w:rPr>
        <w:t xml:space="preserve">Part 1d: Revised Taxonomy Proposal Submission </w:t>
      </w:r>
    </w:p>
    <w:tbl>
      <w:tblPr>
        <w:tblStyle w:val="TableGrid"/>
        <w:tblW w:w="8505" w:type="dxa"/>
        <w:tblInd w:w="-5" w:type="dxa"/>
        <w:tblLayout w:type="fixed"/>
        <w:tblLook w:val="04A0" w:firstRow="1" w:lastRow="0" w:firstColumn="1" w:lastColumn="0" w:noHBand="0" w:noVBand="1"/>
      </w:tblPr>
      <w:tblGrid>
        <w:gridCol w:w="8505"/>
      </w:tblGrid>
      <w:tr w:rsidR="006E4AD9" w14:paraId="55F42FEA" w14:textId="77777777">
        <w:tc>
          <w:tcPr>
            <w:tcW w:w="8505" w:type="dxa"/>
            <w:shd w:val="clear" w:color="auto" w:fill="F2F2F2" w:themeFill="background1" w:themeFillShade="F2"/>
          </w:tcPr>
          <w:p w14:paraId="3A0110F4" w14:textId="53014169" w:rsidR="006E4AD9" w:rsidRDefault="007D1D11">
            <w:pPr>
              <w:rPr>
                <w:rFonts w:ascii="Aptos" w:hAnsi="Aptos" w:cs="Arial"/>
                <w:sz w:val="20"/>
                <w:szCs w:val="20"/>
              </w:rPr>
            </w:pPr>
            <w:r>
              <w:rPr>
                <w:rFonts w:ascii="Aptos" w:hAnsi="Aptos" w:cs="Arial"/>
                <w:b/>
                <w:sz w:val="20"/>
                <w:szCs w:val="20"/>
              </w:rPr>
              <w:t xml:space="preserve">Response of proposer: </w:t>
            </w:r>
          </w:p>
        </w:tc>
      </w:tr>
      <w:tr w:rsidR="006E4AD9" w14:paraId="65B27303" w14:textId="77777777">
        <w:tc>
          <w:tcPr>
            <w:tcW w:w="8505" w:type="dxa"/>
          </w:tcPr>
          <w:p w14:paraId="13DF0498" w14:textId="77777777" w:rsidR="006E4AD9" w:rsidRDefault="006E4AD9">
            <w:pPr>
              <w:rPr>
                <w:rFonts w:ascii="Aptos" w:hAnsi="Aptos" w:cs="Arial"/>
                <w:sz w:val="20"/>
                <w:szCs w:val="20"/>
              </w:rPr>
            </w:pPr>
          </w:p>
          <w:p w14:paraId="6DBFF3DD" w14:textId="77777777" w:rsidR="006E4AD9" w:rsidRDefault="006E4AD9">
            <w:pPr>
              <w:rPr>
                <w:rFonts w:ascii="Aptos" w:hAnsi="Aptos" w:cs="Arial"/>
                <w:sz w:val="20"/>
                <w:szCs w:val="20"/>
              </w:rPr>
            </w:pPr>
          </w:p>
          <w:p w14:paraId="77FB4B69" w14:textId="77777777" w:rsidR="006E4AD9" w:rsidRDefault="006E4AD9">
            <w:pPr>
              <w:rPr>
                <w:rFonts w:ascii="Aptos" w:hAnsi="Aptos" w:cs="Arial"/>
                <w:sz w:val="20"/>
                <w:szCs w:val="20"/>
              </w:rPr>
            </w:pPr>
          </w:p>
          <w:p w14:paraId="7E88EB29" w14:textId="77777777" w:rsidR="006E4AD9" w:rsidRDefault="006E4AD9">
            <w:pPr>
              <w:rPr>
                <w:rFonts w:ascii="Aptos" w:hAnsi="Aptos" w:cs="Arial"/>
                <w:sz w:val="20"/>
                <w:szCs w:val="20"/>
              </w:rPr>
            </w:pPr>
          </w:p>
        </w:tc>
      </w:tr>
    </w:tbl>
    <w:tbl>
      <w:tblPr>
        <w:tblStyle w:val="TableGrid"/>
        <w:tblpPr w:leftFromText="180" w:rightFromText="180" w:vertAnchor="text" w:horzAnchor="margin" w:tblpY="234"/>
        <w:tblW w:w="3823" w:type="dxa"/>
        <w:tblLayout w:type="fixed"/>
        <w:tblLook w:val="04A0" w:firstRow="1" w:lastRow="0" w:firstColumn="1" w:lastColumn="0" w:noHBand="0" w:noVBand="1"/>
      </w:tblPr>
      <w:tblGrid>
        <w:gridCol w:w="1980"/>
        <w:gridCol w:w="1843"/>
      </w:tblGrid>
      <w:tr w:rsidR="006E4AD9" w14:paraId="54C753BF" w14:textId="77777777">
        <w:trPr>
          <w:trHeight w:val="244"/>
        </w:trPr>
        <w:tc>
          <w:tcPr>
            <w:tcW w:w="1979" w:type="dxa"/>
            <w:shd w:val="clear" w:color="auto" w:fill="F2F2F2" w:themeFill="background1" w:themeFillShade="F2"/>
          </w:tcPr>
          <w:p w14:paraId="09F32252" w14:textId="77777777" w:rsidR="006E4AD9" w:rsidRDefault="007D1D11">
            <w:pPr>
              <w:ind w:left="174"/>
              <w:rPr>
                <w:rFonts w:ascii="Aptos" w:hAnsi="Aptos" w:cs="Arial"/>
                <w:bCs/>
                <w:sz w:val="20"/>
                <w:szCs w:val="20"/>
              </w:rPr>
            </w:pPr>
            <w:r>
              <w:rPr>
                <w:rFonts w:ascii="Aptos" w:hAnsi="Aptos" w:cs="Arial"/>
                <w:b/>
                <w:bCs/>
                <w:sz w:val="20"/>
                <w:szCs w:val="20"/>
              </w:rPr>
              <w:t>Revision date:</w:t>
            </w:r>
          </w:p>
        </w:tc>
        <w:tc>
          <w:tcPr>
            <w:tcW w:w="1843" w:type="dxa"/>
          </w:tcPr>
          <w:p w14:paraId="4F784A4D" w14:textId="77777777" w:rsidR="006E4AD9" w:rsidRDefault="006E4AD9">
            <w:pPr>
              <w:rPr>
                <w:rFonts w:ascii="Aptos" w:hAnsi="Aptos" w:cs="Arial"/>
                <w:bCs/>
                <w:sz w:val="20"/>
                <w:szCs w:val="20"/>
              </w:rPr>
            </w:pPr>
          </w:p>
        </w:tc>
      </w:tr>
    </w:tbl>
    <w:p w14:paraId="7DE4B62D" w14:textId="77777777" w:rsidR="006E4AD9" w:rsidRDefault="006E4AD9">
      <w:pPr>
        <w:ind w:firstLine="720"/>
        <w:rPr>
          <w:rFonts w:ascii="Aptos" w:hAnsi="Aptos" w:cs="Arial"/>
          <w:b/>
          <w:bCs/>
          <w:sz w:val="20"/>
          <w:szCs w:val="20"/>
        </w:rPr>
      </w:pPr>
    </w:p>
    <w:p w14:paraId="4A2DDCD9" w14:textId="03A9518C" w:rsidR="006E4AD9" w:rsidRDefault="006E4AD9">
      <w:pPr>
        <w:rPr>
          <w:rFonts w:ascii="Aptos" w:hAnsi="Aptos" w:cs="Arial"/>
          <w:color w:val="C00000"/>
          <w:sz w:val="20"/>
          <w:szCs w:val="20"/>
        </w:rPr>
      </w:pPr>
    </w:p>
    <w:p w14:paraId="5C7E5E73" w14:textId="77777777" w:rsidR="006E4AD9" w:rsidRDefault="006E4AD9">
      <w:pPr>
        <w:ind w:firstLine="720"/>
        <w:rPr>
          <w:rFonts w:ascii="Aptos" w:hAnsi="Aptos" w:cs="Arial"/>
          <w:b/>
          <w:sz w:val="20"/>
          <w:szCs w:val="20"/>
        </w:rPr>
      </w:pPr>
    </w:p>
    <w:p w14:paraId="76FA5803" w14:textId="77777777" w:rsidR="006E4AD9" w:rsidRDefault="007D1D11">
      <w:pPr>
        <w:rPr>
          <w:rFonts w:ascii="Aptos" w:hAnsi="Aptos" w:cs="Arial"/>
          <w:b/>
          <w:color w:val="000000"/>
          <w:sz w:val="20"/>
          <w:szCs w:val="20"/>
        </w:rPr>
      </w:pPr>
      <w:r>
        <w:br w:type="page"/>
      </w:r>
    </w:p>
    <w:p w14:paraId="7D0F5D0D" w14:textId="77777777" w:rsidR="006E4AD9" w:rsidRDefault="007D1D11">
      <w:pPr>
        <w:pStyle w:val="BodyTextIndent"/>
        <w:ind w:left="0" w:firstLine="0"/>
        <w:rPr>
          <w:rFonts w:ascii="Aptos" w:hAnsi="Aptos" w:cs="Arial"/>
          <w:color w:val="000000"/>
          <w:sz w:val="20"/>
        </w:rPr>
      </w:pPr>
      <w:r>
        <w:rPr>
          <w:rFonts w:ascii="Aptos" w:hAnsi="Aptos" w:cs="Arial"/>
          <w:b/>
          <w:color w:val="000000"/>
          <w:sz w:val="20"/>
        </w:rPr>
        <w:lastRenderedPageBreak/>
        <w:t>Part 3:</w:t>
      </w:r>
      <w:r>
        <w:rPr>
          <w:rFonts w:ascii="Aptos" w:hAnsi="Aptos" w:cs="Arial"/>
          <w:color w:val="000000"/>
          <w:sz w:val="20"/>
        </w:rPr>
        <w:t xml:space="preserve"> </w:t>
      </w:r>
      <w:r>
        <w:rPr>
          <w:rFonts w:ascii="Aptos" w:hAnsi="Aptos" w:cs="Arial"/>
          <w:b/>
          <w:color w:val="000000"/>
          <w:sz w:val="20"/>
        </w:rPr>
        <w:t>TAXONOMIC PROPOSAL</w:t>
      </w:r>
    </w:p>
    <w:p w14:paraId="14DB727C" w14:textId="3ABEA51C" w:rsidR="006E4AD9" w:rsidRDefault="007D1D11">
      <w:pPr>
        <w:pStyle w:val="BodyTextIndent"/>
        <w:ind w:left="0" w:hanging="15"/>
        <w:rPr>
          <w:rFonts w:ascii="Aptos" w:hAnsi="Aptos" w:cs="Arial"/>
          <w:b/>
          <w:color w:val="000000"/>
          <w:sz w:val="20"/>
        </w:rPr>
      </w:pPr>
      <w:hyperlink r:id="rId11">
        <w:r>
          <w:rPr>
            <w:rStyle w:val="Hyperlink"/>
            <w:rFonts w:ascii="Aptos" w:hAnsi="Aptos" w:cs="Arial"/>
            <w:sz w:val="20"/>
          </w:rPr>
          <w:t>https://ictv.global/taxonomy/templates</w:t>
        </w:r>
      </w:hyperlink>
    </w:p>
    <w:tbl>
      <w:tblPr>
        <w:tblStyle w:val="TableGrid"/>
        <w:tblW w:w="6232" w:type="dxa"/>
        <w:tblLayout w:type="fixed"/>
        <w:tblLook w:val="04A0" w:firstRow="1" w:lastRow="0" w:firstColumn="1" w:lastColumn="0" w:noHBand="0" w:noVBand="1"/>
      </w:tblPr>
      <w:tblGrid>
        <w:gridCol w:w="2974"/>
        <w:gridCol w:w="425"/>
        <w:gridCol w:w="2408"/>
        <w:gridCol w:w="425"/>
      </w:tblGrid>
      <w:tr w:rsidR="006E4AD9" w14:paraId="0B28F5EB" w14:textId="77777777">
        <w:tc>
          <w:tcPr>
            <w:tcW w:w="6231" w:type="dxa"/>
            <w:gridSpan w:val="4"/>
            <w:shd w:val="clear" w:color="auto" w:fill="F2F2F2" w:themeFill="background1" w:themeFillShade="F2"/>
          </w:tcPr>
          <w:p w14:paraId="41C3AF4D" w14:textId="069F981D" w:rsidR="006E4AD9" w:rsidRDefault="007D1D11">
            <w:pPr>
              <w:rPr>
                <w:rFonts w:ascii="Aptos" w:eastAsia="Times" w:hAnsi="Aptos" w:cs="Arial"/>
                <w:b/>
                <w:color w:val="0070C0"/>
                <w:sz w:val="20"/>
                <w:szCs w:val="20"/>
                <w:lang w:eastAsia="en-GB"/>
              </w:rPr>
            </w:pPr>
            <w:r>
              <w:rPr>
                <w:rFonts w:ascii="Aptos" w:eastAsia="Times" w:hAnsi="Aptos" w:cs="Arial"/>
                <w:b/>
                <w:color w:val="000000"/>
                <w:sz w:val="20"/>
                <w:szCs w:val="20"/>
                <w:lang w:eastAsia="en-GB"/>
              </w:rPr>
              <w:t xml:space="preserve">Taxonomic changes proposed: </w:t>
            </w:r>
          </w:p>
        </w:tc>
      </w:tr>
      <w:tr w:rsidR="006E4AD9" w14:paraId="741E10B0" w14:textId="77777777">
        <w:tc>
          <w:tcPr>
            <w:tcW w:w="2973" w:type="dxa"/>
          </w:tcPr>
          <w:p w14:paraId="3D6EDCC9" w14:textId="77777777" w:rsidR="006E4AD9" w:rsidRDefault="007D1D11">
            <w:pPr>
              <w:rPr>
                <w:rFonts w:ascii="Aptos" w:eastAsia="Times" w:hAnsi="Aptos" w:cs="Arial"/>
                <w:color w:val="000000"/>
                <w:sz w:val="20"/>
                <w:szCs w:val="20"/>
                <w:lang w:eastAsia="en-GB"/>
              </w:rPr>
            </w:pPr>
            <w:r>
              <w:rPr>
                <w:rFonts w:ascii="Aptos" w:eastAsia="Times" w:hAnsi="Aptos" w:cs="Arial"/>
                <w:color w:val="000000"/>
                <w:sz w:val="20"/>
                <w:szCs w:val="20"/>
                <w:lang w:eastAsia="en-GB"/>
              </w:rPr>
              <w:t>Establish new taxon</w:t>
            </w:r>
          </w:p>
        </w:tc>
        <w:tc>
          <w:tcPr>
            <w:tcW w:w="425" w:type="dxa"/>
          </w:tcPr>
          <w:p w14:paraId="6118EF7F" w14:textId="77777777" w:rsidR="006E4AD9" w:rsidRDefault="007D1D11">
            <w:pPr>
              <w:rPr>
                <w:rFonts w:ascii="Aptos" w:eastAsia="Times" w:hAnsi="Aptos" w:cs="Arial"/>
                <w:b/>
                <w:color w:val="000000"/>
                <w:sz w:val="20"/>
                <w:szCs w:val="20"/>
                <w:lang w:eastAsia="en-GB"/>
              </w:rPr>
            </w:pPr>
            <w:r>
              <w:rPr>
                <w:rFonts w:ascii="Aptos" w:eastAsia="Times" w:hAnsi="Aptos" w:cs="Arial"/>
                <w:b/>
                <w:color w:val="000000"/>
                <w:sz w:val="20"/>
                <w:szCs w:val="20"/>
                <w:lang w:eastAsia="en-GB"/>
              </w:rPr>
              <w:t>x</w:t>
            </w:r>
          </w:p>
        </w:tc>
        <w:tc>
          <w:tcPr>
            <w:tcW w:w="2408" w:type="dxa"/>
          </w:tcPr>
          <w:p w14:paraId="14A8CB3B" w14:textId="77777777" w:rsidR="006E4AD9" w:rsidRDefault="007D1D11">
            <w:pPr>
              <w:rPr>
                <w:rFonts w:ascii="Aptos" w:eastAsia="Times" w:hAnsi="Aptos" w:cs="Arial"/>
                <w:color w:val="000000"/>
                <w:sz w:val="20"/>
                <w:szCs w:val="20"/>
                <w:lang w:eastAsia="en-GB"/>
              </w:rPr>
            </w:pPr>
            <w:r>
              <w:rPr>
                <w:rFonts w:ascii="Aptos" w:eastAsia="Times" w:hAnsi="Aptos" w:cs="Arial"/>
                <w:color w:val="000000"/>
                <w:sz w:val="20"/>
                <w:szCs w:val="20"/>
                <w:lang w:eastAsia="en-GB"/>
              </w:rPr>
              <w:t>Split taxon</w:t>
            </w:r>
          </w:p>
        </w:tc>
        <w:tc>
          <w:tcPr>
            <w:tcW w:w="425" w:type="dxa"/>
          </w:tcPr>
          <w:p w14:paraId="2A896616" w14:textId="77777777" w:rsidR="006E4AD9" w:rsidRDefault="006E4AD9">
            <w:pPr>
              <w:rPr>
                <w:rFonts w:ascii="Aptos" w:eastAsia="Times" w:hAnsi="Aptos" w:cs="Arial"/>
                <w:b/>
                <w:color w:val="000000"/>
                <w:sz w:val="20"/>
                <w:szCs w:val="20"/>
                <w:lang w:eastAsia="en-GB"/>
              </w:rPr>
            </w:pPr>
          </w:p>
        </w:tc>
      </w:tr>
      <w:tr w:rsidR="006E4AD9" w14:paraId="3B1C1A47" w14:textId="77777777">
        <w:tc>
          <w:tcPr>
            <w:tcW w:w="2973" w:type="dxa"/>
          </w:tcPr>
          <w:p w14:paraId="407320B4" w14:textId="77777777" w:rsidR="006E4AD9" w:rsidRDefault="007D1D11">
            <w:pPr>
              <w:rPr>
                <w:rFonts w:ascii="Aptos" w:eastAsia="Times" w:hAnsi="Aptos" w:cs="Arial"/>
                <w:color w:val="000000"/>
                <w:sz w:val="20"/>
                <w:szCs w:val="20"/>
                <w:lang w:eastAsia="en-GB"/>
              </w:rPr>
            </w:pPr>
            <w:r>
              <w:rPr>
                <w:rFonts w:ascii="Aptos" w:eastAsia="Times" w:hAnsi="Aptos" w:cs="Arial"/>
                <w:color w:val="000000"/>
                <w:sz w:val="20"/>
                <w:szCs w:val="20"/>
                <w:lang w:eastAsia="en-GB"/>
              </w:rPr>
              <w:t>Abolish taxon</w:t>
            </w:r>
          </w:p>
        </w:tc>
        <w:tc>
          <w:tcPr>
            <w:tcW w:w="425" w:type="dxa"/>
          </w:tcPr>
          <w:p w14:paraId="1BBA8178" w14:textId="77777777" w:rsidR="006E4AD9" w:rsidRDefault="006E4AD9">
            <w:pPr>
              <w:rPr>
                <w:rFonts w:ascii="Aptos" w:eastAsia="Times" w:hAnsi="Aptos" w:cs="Arial"/>
                <w:b/>
                <w:color w:val="000000"/>
                <w:sz w:val="20"/>
                <w:szCs w:val="20"/>
                <w:lang w:eastAsia="en-GB"/>
              </w:rPr>
            </w:pPr>
          </w:p>
        </w:tc>
        <w:tc>
          <w:tcPr>
            <w:tcW w:w="2408" w:type="dxa"/>
          </w:tcPr>
          <w:p w14:paraId="5D059788" w14:textId="77777777" w:rsidR="006E4AD9" w:rsidRDefault="007D1D11">
            <w:pPr>
              <w:rPr>
                <w:rFonts w:ascii="Aptos" w:eastAsia="Times" w:hAnsi="Aptos" w:cs="Arial"/>
                <w:color w:val="000000"/>
                <w:sz w:val="20"/>
                <w:szCs w:val="20"/>
                <w:lang w:eastAsia="en-GB"/>
              </w:rPr>
            </w:pPr>
            <w:r>
              <w:rPr>
                <w:rFonts w:ascii="Aptos" w:eastAsia="Times" w:hAnsi="Aptos" w:cs="Arial"/>
                <w:color w:val="000000"/>
                <w:sz w:val="20"/>
                <w:szCs w:val="20"/>
                <w:lang w:eastAsia="en-GB"/>
              </w:rPr>
              <w:t>Merge taxon</w:t>
            </w:r>
          </w:p>
        </w:tc>
        <w:tc>
          <w:tcPr>
            <w:tcW w:w="425" w:type="dxa"/>
          </w:tcPr>
          <w:p w14:paraId="3A932C6D" w14:textId="77777777" w:rsidR="006E4AD9" w:rsidRDefault="006E4AD9">
            <w:pPr>
              <w:rPr>
                <w:rFonts w:ascii="Aptos" w:eastAsia="Times" w:hAnsi="Aptos" w:cs="Arial"/>
                <w:b/>
                <w:color w:val="000000"/>
                <w:sz w:val="20"/>
                <w:szCs w:val="20"/>
                <w:lang w:eastAsia="en-GB"/>
              </w:rPr>
            </w:pPr>
          </w:p>
        </w:tc>
      </w:tr>
      <w:tr w:rsidR="006E4AD9" w14:paraId="78FF71FC" w14:textId="77777777">
        <w:tc>
          <w:tcPr>
            <w:tcW w:w="2973" w:type="dxa"/>
          </w:tcPr>
          <w:p w14:paraId="4028F6FA" w14:textId="77777777" w:rsidR="006E4AD9" w:rsidRDefault="007D1D11">
            <w:pPr>
              <w:rPr>
                <w:rFonts w:ascii="Aptos" w:eastAsia="Times" w:hAnsi="Aptos" w:cs="Arial"/>
                <w:color w:val="000000"/>
                <w:sz w:val="20"/>
                <w:szCs w:val="20"/>
                <w:lang w:eastAsia="en-GB"/>
              </w:rPr>
            </w:pPr>
            <w:r>
              <w:rPr>
                <w:rFonts w:ascii="Aptos" w:eastAsia="Times" w:hAnsi="Aptos" w:cs="Arial"/>
                <w:color w:val="000000"/>
                <w:sz w:val="20"/>
                <w:szCs w:val="20"/>
                <w:lang w:eastAsia="en-GB"/>
              </w:rPr>
              <w:t>Move taxon</w:t>
            </w:r>
          </w:p>
        </w:tc>
        <w:tc>
          <w:tcPr>
            <w:tcW w:w="425" w:type="dxa"/>
          </w:tcPr>
          <w:p w14:paraId="7E979ED9" w14:textId="77777777" w:rsidR="006E4AD9" w:rsidRDefault="006E4AD9">
            <w:pPr>
              <w:rPr>
                <w:rFonts w:ascii="Aptos" w:eastAsia="Times" w:hAnsi="Aptos" w:cs="Arial"/>
                <w:b/>
                <w:color w:val="000000"/>
                <w:sz w:val="20"/>
                <w:szCs w:val="20"/>
                <w:lang w:eastAsia="en-GB"/>
              </w:rPr>
            </w:pPr>
          </w:p>
        </w:tc>
        <w:tc>
          <w:tcPr>
            <w:tcW w:w="2408" w:type="dxa"/>
          </w:tcPr>
          <w:p w14:paraId="19B5D65B" w14:textId="77777777" w:rsidR="006E4AD9" w:rsidRDefault="007D1D11">
            <w:pPr>
              <w:rPr>
                <w:rFonts w:ascii="Aptos" w:eastAsia="Times" w:hAnsi="Aptos" w:cs="Arial"/>
                <w:color w:val="000000"/>
                <w:sz w:val="20"/>
                <w:szCs w:val="20"/>
                <w:lang w:eastAsia="en-GB"/>
              </w:rPr>
            </w:pPr>
            <w:r>
              <w:rPr>
                <w:rFonts w:ascii="Aptos" w:eastAsia="Times" w:hAnsi="Aptos" w:cs="Arial"/>
                <w:color w:val="000000"/>
                <w:sz w:val="20"/>
                <w:szCs w:val="20"/>
                <w:lang w:eastAsia="en-GB"/>
              </w:rPr>
              <w:t>Promote taxon</w:t>
            </w:r>
          </w:p>
        </w:tc>
        <w:tc>
          <w:tcPr>
            <w:tcW w:w="425" w:type="dxa"/>
          </w:tcPr>
          <w:p w14:paraId="6FED2DB5" w14:textId="77777777" w:rsidR="006E4AD9" w:rsidRDefault="006E4AD9">
            <w:pPr>
              <w:rPr>
                <w:rFonts w:ascii="Aptos" w:eastAsia="Times" w:hAnsi="Aptos" w:cs="Arial"/>
                <w:b/>
                <w:color w:val="000000"/>
                <w:sz w:val="20"/>
                <w:szCs w:val="20"/>
                <w:lang w:eastAsia="en-GB"/>
              </w:rPr>
            </w:pPr>
          </w:p>
        </w:tc>
      </w:tr>
      <w:tr w:rsidR="006E4AD9" w14:paraId="1BE9D63A" w14:textId="77777777">
        <w:tc>
          <w:tcPr>
            <w:tcW w:w="2973" w:type="dxa"/>
          </w:tcPr>
          <w:p w14:paraId="7AC4CCDA" w14:textId="77777777" w:rsidR="006E4AD9" w:rsidRDefault="007D1D11">
            <w:pPr>
              <w:rPr>
                <w:rFonts w:ascii="Aptos" w:eastAsia="Times" w:hAnsi="Aptos" w:cs="Arial"/>
                <w:color w:val="000000"/>
                <w:sz w:val="20"/>
                <w:szCs w:val="20"/>
                <w:lang w:eastAsia="en-GB"/>
              </w:rPr>
            </w:pPr>
            <w:r>
              <w:rPr>
                <w:rFonts w:ascii="Aptos" w:eastAsia="Times" w:hAnsi="Aptos" w:cs="Arial"/>
                <w:color w:val="000000"/>
                <w:sz w:val="20"/>
                <w:szCs w:val="20"/>
                <w:lang w:eastAsia="en-GB"/>
              </w:rPr>
              <w:t>Rename taxon</w:t>
            </w:r>
          </w:p>
        </w:tc>
        <w:tc>
          <w:tcPr>
            <w:tcW w:w="425" w:type="dxa"/>
          </w:tcPr>
          <w:p w14:paraId="6AF3AE38" w14:textId="77777777" w:rsidR="006E4AD9" w:rsidRDefault="006E4AD9">
            <w:pPr>
              <w:rPr>
                <w:rFonts w:ascii="Aptos" w:eastAsia="Times" w:hAnsi="Aptos" w:cs="Arial"/>
                <w:b/>
                <w:color w:val="000000"/>
                <w:sz w:val="20"/>
                <w:szCs w:val="20"/>
                <w:lang w:eastAsia="en-GB"/>
              </w:rPr>
            </w:pPr>
          </w:p>
        </w:tc>
        <w:tc>
          <w:tcPr>
            <w:tcW w:w="2408" w:type="dxa"/>
          </w:tcPr>
          <w:p w14:paraId="216F9142" w14:textId="77777777" w:rsidR="006E4AD9" w:rsidRDefault="007D1D11">
            <w:pPr>
              <w:rPr>
                <w:rFonts w:ascii="Aptos" w:eastAsia="Times" w:hAnsi="Aptos" w:cs="Arial"/>
                <w:color w:val="000000"/>
                <w:sz w:val="20"/>
                <w:szCs w:val="20"/>
                <w:lang w:eastAsia="en-GB"/>
              </w:rPr>
            </w:pPr>
            <w:r>
              <w:rPr>
                <w:rFonts w:ascii="Aptos" w:eastAsia="Times" w:hAnsi="Aptos" w:cs="Arial"/>
                <w:color w:val="000000"/>
                <w:sz w:val="20"/>
                <w:szCs w:val="20"/>
                <w:lang w:eastAsia="en-GB"/>
              </w:rPr>
              <w:t>Demote taxon</w:t>
            </w:r>
          </w:p>
        </w:tc>
        <w:tc>
          <w:tcPr>
            <w:tcW w:w="425" w:type="dxa"/>
          </w:tcPr>
          <w:p w14:paraId="50244EA4" w14:textId="77777777" w:rsidR="006E4AD9" w:rsidRDefault="006E4AD9">
            <w:pPr>
              <w:rPr>
                <w:rFonts w:ascii="Aptos" w:eastAsia="Times" w:hAnsi="Aptos" w:cs="Arial"/>
                <w:b/>
                <w:color w:val="000000"/>
                <w:sz w:val="20"/>
                <w:szCs w:val="20"/>
                <w:lang w:eastAsia="en-GB"/>
              </w:rPr>
            </w:pPr>
          </w:p>
        </w:tc>
      </w:tr>
      <w:tr w:rsidR="006E4AD9" w14:paraId="5A460C94" w14:textId="77777777">
        <w:tc>
          <w:tcPr>
            <w:tcW w:w="2973" w:type="dxa"/>
          </w:tcPr>
          <w:p w14:paraId="74CC3114" w14:textId="77777777" w:rsidR="006E4AD9" w:rsidRDefault="007D1D11">
            <w:pPr>
              <w:rPr>
                <w:rFonts w:ascii="Aptos" w:hAnsi="Aptos" w:cs="Arial"/>
                <w:b/>
                <w:sz w:val="20"/>
                <w:szCs w:val="20"/>
              </w:rPr>
            </w:pPr>
            <w:r>
              <w:rPr>
                <w:rFonts w:ascii="Aptos" w:eastAsia="Times" w:hAnsi="Aptos" w:cs="Arial"/>
                <w:color w:val="000000"/>
                <w:sz w:val="20"/>
                <w:szCs w:val="20"/>
                <w:lang w:eastAsia="en-GB"/>
              </w:rPr>
              <w:t>Move and rename</w:t>
            </w:r>
          </w:p>
        </w:tc>
        <w:tc>
          <w:tcPr>
            <w:tcW w:w="425" w:type="dxa"/>
          </w:tcPr>
          <w:p w14:paraId="5883CD71" w14:textId="77777777" w:rsidR="006E4AD9" w:rsidRDefault="006E4AD9">
            <w:pPr>
              <w:rPr>
                <w:rFonts w:ascii="Aptos" w:hAnsi="Aptos" w:cs="Arial"/>
                <w:b/>
                <w:sz w:val="20"/>
                <w:szCs w:val="20"/>
              </w:rPr>
            </w:pPr>
          </w:p>
        </w:tc>
        <w:tc>
          <w:tcPr>
            <w:tcW w:w="2408" w:type="dxa"/>
            <w:tcBorders>
              <w:top w:val="nil"/>
              <w:left w:val="nil"/>
              <w:bottom w:val="nil"/>
              <w:right w:val="nil"/>
            </w:tcBorders>
          </w:tcPr>
          <w:p w14:paraId="536D4795" w14:textId="77777777" w:rsidR="006E4AD9" w:rsidRDefault="006E4AD9"/>
        </w:tc>
        <w:tc>
          <w:tcPr>
            <w:tcW w:w="425" w:type="dxa"/>
            <w:tcBorders>
              <w:top w:val="nil"/>
              <w:left w:val="nil"/>
              <w:bottom w:val="nil"/>
              <w:right w:val="nil"/>
            </w:tcBorders>
          </w:tcPr>
          <w:p w14:paraId="22600FAC" w14:textId="77777777" w:rsidR="006E4AD9" w:rsidRDefault="006E4AD9"/>
        </w:tc>
      </w:tr>
    </w:tbl>
    <w:p w14:paraId="4C5D7477" w14:textId="77777777" w:rsidR="006E4AD9" w:rsidRDefault="006E4AD9">
      <w:pPr>
        <w:rPr>
          <w:rFonts w:ascii="Aptos" w:hAnsi="Aptos" w:cs="Arial"/>
          <w:color w:val="808080" w:themeColor="background1" w:themeShade="80"/>
          <w:sz w:val="20"/>
        </w:rPr>
      </w:pPr>
    </w:p>
    <w:tbl>
      <w:tblPr>
        <w:tblStyle w:val="TableGrid"/>
        <w:tblW w:w="8930" w:type="dxa"/>
        <w:tblLayout w:type="fixed"/>
        <w:tblLook w:val="04A0" w:firstRow="1" w:lastRow="0" w:firstColumn="1" w:lastColumn="0" w:noHBand="0" w:noVBand="1"/>
      </w:tblPr>
      <w:tblGrid>
        <w:gridCol w:w="2537"/>
        <w:gridCol w:w="6393"/>
      </w:tblGrid>
      <w:tr w:rsidR="006E4AD9" w14:paraId="013941FA" w14:textId="77777777">
        <w:trPr>
          <w:trHeight w:val="297"/>
        </w:trPr>
        <w:tc>
          <w:tcPr>
            <w:tcW w:w="8929" w:type="dxa"/>
            <w:gridSpan w:val="2"/>
            <w:shd w:val="clear" w:color="auto" w:fill="F2F2F2" w:themeFill="background1" w:themeFillShade="F2"/>
          </w:tcPr>
          <w:p w14:paraId="3849C5E2" w14:textId="0780DE65" w:rsidR="006E4AD9" w:rsidRDefault="007D1D11">
            <w:pPr>
              <w:rPr>
                <w:rFonts w:ascii="Aptos" w:hAnsi="Aptos" w:cs="Arial"/>
                <w:b/>
                <w:color w:val="0000FF"/>
                <w:sz w:val="20"/>
              </w:rPr>
            </w:pPr>
            <w:r>
              <w:rPr>
                <w:rFonts w:ascii="Aptos" w:hAnsi="Aptos" w:cs="Arial"/>
                <w:b/>
                <w:sz w:val="20"/>
                <w:szCs w:val="20"/>
              </w:rPr>
              <w:t xml:space="preserve">Etymology (origin) of proposed taxonomic names: </w:t>
            </w:r>
          </w:p>
        </w:tc>
      </w:tr>
      <w:tr w:rsidR="006E4AD9" w14:paraId="5531D8F3" w14:textId="77777777">
        <w:trPr>
          <w:trHeight w:val="73"/>
        </w:trPr>
        <w:tc>
          <w:tcPr>
            <w:tcW w:w="2537" w:type="dxa"/>
            <w:tcBorders>
              <w:top w:val="nil"/>
              <w:right w:val="nil"/>
            </w:tcBorders>
          </w:tcPr>
          <w:p w14:paraId="0CA4C341" w14:textId="77777777" w:rsidR="006E4AD9" w:rsidRDefault="007D1D11">
            <w:pPr>
              <w:rPr>
                <w:rFonts w:ascii="Aptos" w:hAnsi="Aptos" w:cs="Arial"/>
                <w:b/>
                <w:sz w:val="20"/>
                <w:szCs w:val="20"/>
              </w:rPr>
            </w:pPr>
            <w:r>
              <w:rPr>
                <w:rFonts w:ascii="Aptos" w:hAnsi="Aptos" w:cs="Arial"/>
                <w:b/>
                <w:sz w:val="20"/>
                <w:szCs w:val="20"/>
              </w:rPr>
              <w:t>Taxon name</w:t>
            </w:r>
          </w:p>
        </w:tc>
        <w:tc>
          <w:tcPr>
            <w:tcW w:w="6392" w:type="dxa"/>
            <w:tcBorders>
              <w:top w:val="nil"/>
            </w:tcBorders>
          </w:tcPr>
          <w:p w14:paraId="27E34745" w14:textId="77777777" w:rsidR="006E4AD9" w:rsidRDefault="007D1D11">
            <w:r>
              <w:t>Etymology of the term</w:t>
            </w:r>
          </w:p>
        </w:tc>
      </w:tr>
      <w:tr w:rsidR="006E4AD9" w14:paraId="4A9AD0C1" w14:textId="77777777">
        <w:trPr>
          <w:trHeight w:val="71"/>
        </w:trPr>
        <w:tc>
          <w:tcPr>
            <w:tcW w:w="2537" w:type="dxa"/>
            <w:tcBorders>
              <w:top w:val="nil"/>
              <w:right w:val="nil"/>
            </w:tcBorders>
            <w:vAlign w:val="center"/>
          </w:tcPr>
          <w:p w14:paraId="745CD148" w14:textId="77777777" w:rsidR="006E4AD9" w:rsidRDefault="007D1D11">
            <w:pPr>
              <w:jc w:val="both"/>
              <w:rPr>
                <w:i/>
                <w:iCs/>
              </w:rPr>
            </w:pPr>
            <w:proofErr w:type="spellStart"/>
            <w:r>
              <w:rPr>
                <w:rFonts w:ascii="Aptos" w:hAnsi="Aptos" w:cs="Arial"/>
                <w:i/>
                <w:iCs/>
                <w:color w:val="000000" w:themeColor="text1"/>
                <w:sz w:val="16"/>
                <w:szCs w:val="16"/>
              </w:rPr>
              <w:t>Quisvirales</w:t>
            </w:r>
            <w:proofErr w:type="spellEnd"/>
          </w:p>
        </w:tc>
        <w:tc>
          <w:tcPr>
            <w:tcW w:w="6392" w:type="dxa"/>
            <w:tcBorders>
              <w:top w:val="nil"/>
            </w:tcBorders>
            <w:vAlign w:val="center"/>
          </w:tcPr>
          <w:p w14:paraId="27D5A800" w14:textId="77777777" w:rsidR="006E4AD9" w:rsidRDefault="007D1D11">
            <w:pPr>
              <w:jc w:val="both"/>
              <w:rPr>
                <w:rFonts w:ascii="Aptos" w:hAnsi="Aptos" w:cs="Arial"/>
                <w:color w:val="000000" w:themeColor="text1"/>
                <w:sz w:val="16"/>
                <w:szCs w:val="16"/>
              </w:rPr>
            </w:pPr>
            <w:r>
              <w:rPr>
                <w:rFonts w:ascii="Aptos" w:hAnsi="Aptos" w:cs="Arial"/>
                <w:color w:val="000000" w:themeColor="text1"/>
                <w:sz w:val="16"/>
                <w:szCs w:val="16"/>
              </w:rPr>
              <w:t>Order name from the Latin word “</w:t>
            </w:r>
            <w:proofErr w:type="spellStart"/>
            <w:r>
              <w:rPr>
                <w:rFonts w:ascii="Aptos" w:hAnsi="Aptos" w:cs="Arial"/>
                <w:color w:val="000000" w:themeColor="text1"/>
                <w:sz w:val="16"/>
                <w:szCs w:val="16"/>
              </w:rPr>
              <w:t>quis</w:t>
            </w:r>
            <w:proofErr w:type="spellEnd"/>
            <w:r>
              <w:rPr>
                <w:rFonts w:ascii="Aptos" w:hAnsi="Aptos" w:cs="Arial"/>
                <w:color w:val="000000" w:themeColor="text1"/>
                <w:sz w:val="16"/>
                <w:szCs w:val="16"/>
              </w:rPr>
              <w:t xml:space="preserve">”, which translates to “What is </w:t>
            </w:r>
            <w:r>
              <w:rPr>
                <w:rFonts w:ascii="Aptos" w:hAnsi="Aptos" w:cs="Arial"/>
                <w:color w:val="000000" w:themeColor="text1"/>
                <w:sz w:val="16"/>
                <w:szCs w:val="16"/>
              </w:rPr>
              <w:t>this?” reflecting surprising combination  of several familiar and unusual properties of these viruses.</w:t>
            </w:r>
          </w:p>
        </w:tc>
      </w:tr>
      <w:tr w:rsidR="006E4AD9" w14:paraId="13E12E92" w14:textId="77777777">
        <w:trPr>
          <w:trHeight w:val="71"/>
        </w:trPr>
        <w:tc>
          <w:tcPr>
            <w:tcW w:w="2537" w:type="dxa"/>
            <w:tcBorders>
              <w:top w:val="nil"/>
              <w:right w:val="nil"/>
            </w:tcBorders>
            <w:vAlign w:val="center"/>
          </w:tcPr>
          <w:p w14:paraId="30476444" w14:textId="77777777" w:rsidR="006E4AD9" w:rsidRDefault="007D1D11">
            <w:pPr>
              <w:jc w:val="both"/>
              <w:rPr>
                <w:i/>
                <w:iCs/>
              </w:rPr>
            </w:pPr>
            <w:proofErr w:type="spellStart"/>
            <w:r>
              <w:rPr>
                <w:rFonts w:ascii="Aptos" w:hAnsi="Aptos" w:cs="Arial"/>
                <w:i/>
                <w:iCs/>
                <w:color w:val="000000" w:themeColor="text1"/>
                <w:sz w:val="16"/>
                <w:szCs w:val="16"/>
              </w:rPr>
              <w:t>Orthoquisviridae</w:t>
            </w:r>
            <w:proofErr w:type="spellEnd"/>
          </w:p>
        </w:tc>
        <w:tc>
          <w:tcPr>
            <w:tcW w:w="6392" w:type="dxa"/>
            <w:tcBorders>
              <w:top w:val="nil"/>
            </w:tcBorders>
            <w:vAlign w:val="center"/>
          </w:tcPr>
          <w:p w14:paraId="3DDE4A9D" w14:textId="77777777" w:rsidR="006E4AD9" w:rsidRDefault="007D1D11">
            <w:pPr>
              <w:jc w:val="both"/>
              <w:rPr>
                <w:rFonts w:ascii="Aptos" w:hAnsi="Aptos" w:cs="Arial"/>
                <w:color w:val="000000" w:themeColor="text1"/>
                <w:sz w:val="16"/>
                <w:szCs w:val="16"/>
              </w:rPr>
            </w:pPr>
            <w:r>
              <w:rPr>
                <w:rFonts w:ascii="Aptos" w:hAnsi="Aptos" w:cs="Arial"/>
                <w:color w:val="000000" w:themeColor="text1"/>
                <w:sz w:val="16"/>
                <w:szCs w:val="16"/>
              </w:rPr>
              <w:t xml:space="preserve">The family prefix ‘Ortho’ is derived from the Ancient Greek </w:t>
            </w:r>
            <w:proofErr w:type="spellStart"/>
            <w:r>
              <w:rPr>
                <w:rFonts w:ascii="Aptos" w:hAnsi="Aptos" w:cs="Arial"/>
                <w:color w:val="000000" w:themeColor="text1"/>
                <w:sz w:val="16"/>
                <w:szCs w:val="16"/>
              </w:rPr>
              <w:t>ὀρθός</w:t>
            </w:r>
            <w:proofErr w:type="spellEnd"/>
            <w:r>
              <w:rPr>
                <w:rFonts w:ascii="Aptos" w:hAnsi="Aptos" w:cs="Arial"/>
                <w:color w:val="000000" w:themeColor="text1"/>
                <w:sz w:val="16"/>
                <w:szCs w:val="16"/>
              </w:rPr>
              <w:t xml:space="preserve"> (</w:t>
            </w:r>
            <w:proofErr w:type="spellStart"/>
            <w:r>
              <w:rPr>
                <w:rFonts w:ascii="Aptos" w:hAnsi="Aptos" w:cs="Arial"/>
                <w:color w:val="000000" w:themeColor="text1"/>
                <w:sz w:val="16"/>
                <w:szCs w:val="16"/>
              </w:rPr>
              <w:t>orthos</w:t>
            </w:r>
            <w:proofErr w:type="spellEnd"/>
            <w:r>
              <w:rPr>
                <w:rFonts w:ascii="Aptos" w:hAnsi="Aptos" w:cs="Arial"/>
                <w:color w:val="000000" w:themeColor="text1"/>
                <w:sz w:val="16"/>
                <w:szCs w:val="16"/>
              </w:rPr>
              <w:t xml:space="preserve">), meaning 'straight', 'true', or 'correct'. It is </w:t>
            </w:r>
            <w:r>
              <w:rPr>
                <w:rFonts w:ascii="Aptos" w:hAnsi="Aptos" w:cs="Arial"/>
                <w:color w:val="000000" w:themeColor="text1"/>
                <w:sz w:val="16"/>
                <w:szCs w:val="16"/>
              </w:rPr>
              <w:t>applied here to designate the 'core' or 'true' family representing the type characteristics of the order.</w:t>
            </w:r>
          </w:p>
        </w:tc>
      </w:tr>
      <w:tr w:rsidR="006E4AD9" w14:paraId="56A9A306" w14:textId="77777777">
        <w:trPr>
          <w:trHeight w:val="153"/>
        </w:trPr>
        <w:tc>
          <w:tcPr>
            <w:tcW w:w="2537" w:type="dxa"/>
            <w:tcBorders>
              <w:top w:val="nil"/>
              <w:right w:val="nil"/>
            </w:tcBorders>
            <w:vAlign w:val="center"/>
          </w:tcPr>
          <w:p w14:paraId="40C46018" w14:textId="77777777" w:rsidR="006E4AD9" w:rsidRDefault="007D1D11">
            <w:pPr>
              <w:jc w:val="both"/>
              <w:rPr>
                <w:i/>
                <w:iCs/>
              </w:rPr>
            </w:pPr>
            <w:proofErr w:type="spellStart"/>
            <w:r>
              <w:rPr>
                <w:rFonts w:ascii="Aptos" w:hAnsi="Aptos" w:cs="Arial"/>
                <w:i/>
                <w:iCs/>
                <w:color w:val="000000" w:themeColor="text1"/>
                <w:sz w:val="16"/>
                <w:szCs w:val="16"/>
              </w:rPr>
              <w:t>Uniquivirus</w:t>
            </w:r>
            <w:proofErr w:type="spellEnd"/>
          </w:p>
        </w:tc>
        <w:tc>
          <w:tcPr>
            <w:tcW w:w="6392" w:type="dxa"/>
            <w:tcBorders>
              <w:top w:val="nil"/>
            </w:tcBorders>
            <w:vAlign w:val="center"/>
          </w:tcPr>
          <w:p w14:paraId="48A75661" w14:textId="77777777" w:rsidR="006E4AD9" w:rsidRDefault="007D1D11">
            <w:pPr>
              <w:jc w:val="both"/>
              <w:rPr>
                <w:rFonts w:ascii="Aptos" w:hAnsi="Aptos" w:cs="Arial"/>
                <w:color w:val="000000" w:themeColor="text1"/>
                <w:sz w:val="16"/>
                <w:szCs w:val="16"/>
              </w:rPr>
            </w:pPr>
            <w:r>
              <w:rPr>
                <w:rFonts w:ascii="Aptos" w:hAnsi="Aptos" w:cs="Arial"/>
                <w:color w:val="000000" w:themeColor="text1"/>
                <w:sz w:val="16"/>
                <w:szCs w:val="16"/>
              </w:rPr>
              <w:t xml:space="preserve">Merge of Latin word “Uni” for cardinal number 1 reflecting first described genus in the family/order with “qui” from </w:t>
            </w:r>
            <w:proofErr w:type="spellStart"/>
            <w:r>
              <w:rPr>
                <w:rFonts w:ascii="Aptos" w:hAnsi="Aptos" w:cs="Arial"/>
                <w:color w:val="000000" w:themeColor="text1"/>
                <w:sz w:val="16"/>
                <w:szCs w:val="16"/>
              </w:rPr>
              <w:t>quisivirus</w:t>
            </w:r>
            <w:proofErr w:type="spellEnd"/>
          </w:p>
        </w:tc>
      </w:tr>
      <w:tr w:rsidR="006E4AD9" w14:paraId="16912644" w14:textId="77777777">
        <w:trPr>
          <w:trHeight w:val="71"/>
        </w:trPr>
        <w:tc>
          <w:tcPr>
            <w:tcW w:w="2537" w:type="dxa"/>
            <w:tcBorders>
              <w:top w:val="nil"/>
              <w:right w:val="nil"/>
            </w:tcBorders>
            <w:vAlign w:val="center"/>
          </w:tcPr>
          <w:p w14:paraId="44E00A93" w14:textId="77777777" w:rsidR="006E4AD9" w:rsidRDefault="007D1D11">
            <w:pPr>
              <w:jc w:val="both"/>
              <w:rPr>
                <w:i/>
                <w:iCs/>
              </w:rPr>
            </w:pPr>
            <w:proofErr w:type="spellStart"/>
            <w:r>
              <w:rPr>
                <w:rFonts w:ascii="Aptos" w:hAnsi="Aptos" w:cs="Arial"/>
                <w:i/>
                <w:iCs/>
                <w:color w:val="000000" w:themeColor="text1"/>
                <w:sz w:val="16"/>
                <w:szCs w:val="16"/>
              </w:rPr>
              <w:t>Duoquivi</w:t>
            </w:r>
            <w:r>
              <w:rPr>
                <w:rFonts w:ascii="Aptos" w:hAnsi="Aptos" w:cs="Arial"/>
                <w:i/>
                <w:iCs/>
                <w:color w:val="000000" w:themeColor="text1"/>
                <w:sz w:val="16"/>
                <w:szCs w:val="16"/>
              </w:rPr>
              <w:t>rus</w:t>
            </w:r>
            <w:proofErr w:type="spellEnd"/>
          </w:p>
        </w:tc>
        <w:tc>
          <w:tcPr>
            <w:tcW w:w="6392" w:type="dxa"/>
            <w:tcBorders>
              <w:top w:val="nil"/>
            </w:tcBorders>
            <w:vAlign w:val="center"/>
          </w:tcPr>
          <w:p w14:paraId="62028ABC" w14:textId="77777777" w:rsidR="006E4AD9" w:rsidRDefault="007D1D11">
            <w:pPr>
              <w:jc w:val="both"/>
              <w:rPr>
                <w:rFonts w:ascii="Aptos" w:hAnsi="Aptos" w:cs="Arial"/>
                <w:color w:val="000000" w:themeColor="text1"/>
                <w:sz w:val="16"/>
                <w:szCs w:val="16"/>
              </w:rPr>
            </w:pPr>
            <w:r>
              <w:rPr>
                <w:rFonts w:ascii="Aptos" w:hAnsi="Aptos" w:cs="Arial"/>
                <w:color w:val="000000" w:themeColor="text1"/>
                <w:sz w:val="16"/>
                <w:szCs w:val="16"/>
              </w:rPr>
              <w:t xml:space="preserve">Merge of Latin word “Duo” for cardinal number 2 reflecting second described genus in the family/order with “qui” from </w:t>
            </w:r>
            <w:proofErr w:type="spellStart"/>
            <w:r>
              <w:rPr>
                <w:rFonts w:ascii="Aptos" w:hAnsi="Aptos" w:cs="Arial"/>
                <w:color w:val="000000" w:themeColor="text1"/>
                <w:sz w:val="16"/>
                <w:szCs w:val="16"/>
              </w:rPr>
              <w:t>quisivirus</w:t>
            </w:r>
            <w:proofErr w:type="spellEnd"/>
          </w:p>
        </w:tc>
      </w:tr>
      <w:tr w:rsidR="006E4AD9" w14:paraId="14C38738" w14:textId="77777777">
        <w:trPr>
          <w:trHeight w:val="71"/>
        </w:trPr>
        <w:tc>
          <w:tcPr>
            <w:tcW w:w="2537" w:type="dxa"/>
            <w:tcBorders>
              <w:top w:val="nil"/>
              <w:right w:val="nil"/>
            </w:tcBorders>
            <w:vAlign w:val="center"/>
          </w:tcPr>
          <w:p w14:paraId="5975BB9E" w14:textId="77777777" w:rsidR="006E4AD9" w:rsidRDefault="007D1D11">
            <w:pPr>
              <w:jc w:val="both"/>
              <w:rPr>
                <w:i/>
                <w:iCs/>
              </w:rPr>
            </w:pPr>
            <w:proofErr w:type="spellStart"/>
            <w:r>
              <w:rPr>
                <w:rFonts w:ascii="Aptos" w:hAnsi="Aptos" w:cs="Arial"/>
                <w:i/>
                <w:iCs/>
                <w:color w:val="000000" w:themeColor="text1"/>
                <w:sz w:val="16"/>
                <w:szCs w:val="16"/>
              </w:rPr>
              <w:t>Triquivirus</w:t>
            </w:r>
            <w:proofErr w:type="spellEnd"/>
          </w:p>
        </w:tc>
        <w:tc>
          <w:tcPr>
            <w:tcW w:w="6392" w:type="dxa"/>
            <w:tcBorders>
              <w:top w:val="nil"/>
            </w:tcBorders>
            <w:vAlign w:val="center"/>
          </w:tcPr>
          <w:p w14:paraId="14AB9017" w14:textId="77777777" w:rsidR="006E4AD9" w:rsidRDefault="007D1D11">
            <w:pPr>
              <w:jc w:val="both"/>
              <w:rPr>
                <w:rFonts w:ascii="Aptos" w:hAnsi="Aptos" w:cs="Arial"/>
                <w:color w:val="000000" w:themeColor="text1"/>
                <w:sz w:val="16"/>
                <w:szCs w:val="16"/>
              </w:rPr>
            </w:pPr>
            <w:r>
              <w:rPr>
                <w:rFonts w:ascii="Aptos" w:hAnsi="Aptos" w:cs="Arial"/>
                <w:color w:val="000000" w:themeColor="text1"/>
                <w:sz w:val="16"/>
                <w:szCs w:val="16"/>
              </w:rPr>
              <w:t>Merge of Latin word “Tri” for cardinal number 3 reflecting third described genus in the family/order with “qui</w:t>
            </w:r>
            <w:r>
              <w:rPr>
                <w:rFonts w:ascii="Aptos" w:hAnsi="Aptos" w:cs="Arial"/>
                <w:color w:val="000000" w:themeColor="text1"/>
                <w:sz w:val="16"/>
                <w:szCs w:val="16"/>
              </w:rPr>
              <w:t xml:space="preserve">” from </w:t>
            </w:r>
            <w:proofErr w:type="spellStart"/>
            <w:r>
              <w:rPr>
                <w:rFonts w:ascii="Aptos" w:hAnsi="Aptos" w:cs="Arial"/>
                <w:color w:val="000000" w:themeColor="text1"/>
                <w:sz w:val="16"/>
                <w:szCs w:val="16"/>
              </w:rPr>
              <w:t>quisivirus</w:t>
            </w:r>
            <w:proofErr w:type="spellEnd"/>
          </w:p>
        </w:tc>
      </w:tr>
      <w:tr w:rsidR="006E4AD9" w14:paraId="09C49FCE" w14:textId="77777777">
        <w:trPr>
          <w:trHeight w:val="71"/>
        </w:trPr>
        <w:tc>
          <w:tcPr>
            <w:tcW w:w="2537" w:type="dxa"/>
            <w:tcBorders>
              <w:top w:val="nil"/>
              <w:right w:val="nil"/>
            </w:tcBorders>
            <w:vAlign w:val="center"/>
          </w:tcPr>
          <w:p w14:paraId="2C27200C" w14:textId="77777777" w:rsidR="006E4AD9" w:rsidRDefault="007D1D11">
            <w:pPr>
              <w:jc w:val="both"/>
              <w:rPr>
                <w:i/>
                <w:iCs/>
              </w:rPr>
            </w:pPr>
            <w:proofErr w:type="spellStart"/>
            <w:r>
              <w:rPr>
                <w:rFonts w:ascii="Aptos" w:hAnsi="Aptos" w:cs="Arial"/>
                <w:i/>
                <w:iCs/>
                <w:color w:val="000000" w:themeColor="text1"/>
                <w:sz w:val="16"/>
                <w:szCs w:val="16"/>
              </w:rPr>
              <w:t>Quattuorquivirus</w:t>
            </w:r>
            <w:proofErr w:type="spellEnd"/>
          </w:p>
        </w:tc>
        <w:tc>
          <w:tcPr>
            <w:tcW w:w="6392" w:type="dxa"/>
            <w:tcBorders>
              <w:top w:val="nil"/>
            </w:tcBorders>
            <w:vAlign w:val="center"/>
          </w:tcPr>
          <w:p w14:paraId="740548BE" w14:textId="77777777" w:rsidR="006E4AD9" w:rsidRDefault="007D1D11">
            <w:pPr>
              <w:jc w:val="both"/>
              <w:rPr>
                <w:rFonts w:ascii="Aptos" w:hAnsi="Aptos" w:cs="Arial"/>
                <w:color w:val="000000" w:themeColor="text1"/>
                <w:sz w:val="16"/>
                <w:szCs w:val="16"/>
              </w:rPr>
            </w:pPr>
            <w:r>
              <w:rPr>
                <w:rFonts w:ascii="Aptos" w:hAnsi="Aptos" w:cs="Arial"/>
                <w:color w:val="000000" w:themeColor="text1"/>
                <w:sz w:val="16"/>
                <w:szCs w:val="16"/>
              </w:rPr>
              <w:t>Merge of Latin word “</w:t>
            </w:r>
            <w:proofErr w:type="spellStart"/>
            <w:r>
              <w:rPr>
                <w:rFonts w:ascii="Aptos" w:hAnsi="Aptos" w:cs="Arial"/>
                <w:color w:val="000000" w:themeColor="text1"/>
                <w:sz w:val="16"/>
                <w:szCs w:val="16"/>
              </w:rPr>
              <w:t>Quattuor</w:t>
            </w:r>
            <w:proofErr w:type="spellEnd"/>
            <w:r>
              <w:rPr>
                <w:rFonts w:ascii="Aptos" w:hAnsi="Aptos" w:cs="Arial"/>
                <w:color w:val="000000" w:themeColor="text1"/>
                <w:sz w:val="16"/>
                <w:szCs w:val="16"/>
              </w:rPr>
              <w:t xml:space="preserve">” for cardinal number 4 reflecting fourth described genus in the family/order with “qui” from </w:t>
            </w:r>
            <w:proofErr w:type="spellStart"/>
            <w:r>
              <w:rPr>
                <w:rFonts w:ascii="Aptos" w:hAnsi="Aptos" w:cs="Arial"/>
                <w:color w:val="000000" w:themeColor="text1"/>
                <w:sz w:val="16"/>
                <w:szCs w:val="16"/>
              </w:rPr>
              <w:t>quisivirus</w:t>
            </w:r>
            <w:proofErr w:type="spellEnd"/>
          </w:p>
        </w:tc>
      </w:tr>
      <w:tr w:rsidR="006E4AD9" w14:paraId="011DBDE2" w14:textId="77777777">
        <w:trPr>
          <w:trHeight w:val="71"/>
        </w:trPr>
        <w:tc>
          <w:tcPr>
            <w:tcW w:w="2537" w:type="dxa"/>
            <w:tcBorders>
              <w:top w:val="nil"/>
              <w:right w:val="nil"/>
            </w:tcBorders>
            <w:vAlign w:val="center"/>
          </w:tcPr>
          <w:p w14:paraId="57336233" w14:textId="77777777" w:rsidR="006E4AD9" w:rsidRDefault="007D1D11">
            <w:pPr>
              <w:jc w:val="both"/>
              <w:rPr>
                <w:i/>
                <w:iCs/>
              </w:rPr>
            </w:pPr>
            <w:proofErr w:type="spellStart"/>
            <w:r>
              <w:rPr>
                <w:rFonts w:ascii="Aptos" w:hAnsi="Aptos" w:cs="Arial"/>
                <w:i/>
                <w:iCs/>
                <w:color w:val="000000" w:themeColor="text1"/>
                <w:sz w:val="16"/>
                <w:szCs w:val="16"/>
              </w:rPr>
              <w:t>Uniquivirus</w:t>
            </w:r>
            <w:proofErr w:type="spellEnd"/>
            <w:r>
              <w:rPr>
                <w:rFonts w:ascii="Aptos" w:hAnsi="Aptos" w:cs="Arial"/>
                <w:i/>
                <w:iCs/>
                <w:color w:val="000000" w:themeColor="text1"/>
                <w:sz w:val="16"/>
                <w:szCs w:val="16"/>
              </w:rPr>
              <w:t xml:space="preserve"> </w:t>
            </w:r>
            <w:proofErr w:type="spellStart"/>
            <w:r>
              <w:rPr>
                <w:rFonts w:ascii="Aptos" w:hAnsi="Aptos" w:cs="Arial"/>
                <w:i/>
                <w:iCs/>
                <w:color w:val="000000" w:themeColor="text1"/>
                <w:sz w:val="16"/>
                <w:szCs w:val="16"/>
              </w:rPr>
              <w:t>octonobae</w:t>
            </w:r>
            <w:proofErr w:type="spellEnd"/>
          </w:p>
        </w:tc>
        <w:tc>
          <w:tcPr>
            <w:tcW w:w="6392" w:type="dxa"/>
            <w:tcBorders>
              <w:top w:val="nil"/>
            </w:tcBorders>
            <w:vAlign w:val="center"/>
          </w:tcPr>
          <w:p w14:paraId="694B197D" w14:textId="77777777" w:rsidR="006E4AD9" w:rsidRDefault="007D1D11">
            <w:pPr>
              <w:jc w:val="both"/>
              <w:rPr>
                <w:rFonts w:ascii="Aptos" w:hAnsi="Aptos" w:cs="Arial"/>
                <w:color w:val="000000" w:themeColor="text1"/>
                <w:sz w:val="16"/>
                <w:szCs w:val="16"/>
              </w:rPr>
            </w:pPr>
            <w:r>
              <w:rPr>
                <w:rFonts w:ascii="Aptos" w:hAnsi="Aptos" w:cs="Arial"/>
                <w:color w:val="000000" w:themeColor="text1"/>
                <w:sz w:val="16"/>
                <w:szCs w:val="16"/>
              </w:rPr>
              <w:t xml:space="preserve">Species epithet from genitive of host genus name </w:t>
            </w:r>
            <w:proofErr w:type="spellStart"/>
            <w:r>
              <w:rPr>
                <w:rFonts w:ascii="Aptos" w:hAnsi="Aptos" w:cs="Arial"/>
                <w:i/>
                <w:iCs/>
                <w:color w:val="000000" w:themeColor="text1"/>
                <w:sz w:val="16"/>
                <w:szCs w:val="16"/>
              </w:rPr>
              <w:t>Octonoba</w:t>
            </w:r>
            <w:proofErr w:type="spellEnd"/>
          </w:p>
        </w:tc>
      </w:tr>
      <w:tr w:rsidR="006E4AD9" w14:paraId="3B9DAF97" w14:textId="77777777">
        <w:trPr>
          <w:trHeight w:val="71"/>
        </w:trPr>
        <w:tc>
          <w:tcPr>
            <w:tcW w:w="2537" w:type="dxa"/>
            <w:tcBorders>
              <w:top w:val="nil"/>
              <w:right w:val="nil"/>
            </w:tcBorders>
            <w:vAlign w:val="center"/>
          </w:tcPr>
          <w:p w14:paraId="6D0A4909" w14:textId="77777777" w:rsidR="006E4AD9" w:rsidRDefault="007D1D11">
            <w:pPr>
              <w:jc w:val="both"/>
              <w:rPr>
                <w:i/>
                <w:iCs/>
              </w:rPr>
            </w:pPr>
            <w:proofErr w:type="spellStart"/>
            <w:r>
              <w:rPr>
                <w:rFonts w:ascii="Aptos" w:hAnsi="Aptos" w:cs="Arial"/>
                <w:i/>
                <w:iCs/>
                <w:color w:val="000000" w:themeColor="text1"/>
                <w:sz w:val="16"/>
                <w:szCs w:val="16"/>
              </w:rPr>
              <w:t>Duoquivirus</w:t>
            </w:r>
            <w:proofErr w:type="spellEnd"/>
            <w:r>
              <w:rPr>
                <w:rFonts w:ascii="Aptos" w:hAnsi="Aptos" w:cs="Arial"/>
                <w:i/>
                <w:iCs/>
                <w:color w:val="000000" w:themeColor="text1"/>
                <w:sz w:val="16"/>
                <w:szCs w:val="16"/>
              </w:rPr>
              <w:t xml:space="preserve"> </w:t>
            </w:r>
            <w:proofErr w:type="spellStart"/>
            <w:r>
              <w:rPr>
                <w:rFonts w:ascii="Aptos" w:hAnsi="Aptos" w:cs="Arial"/>
                <w:i/>
                <w:iCs/>
                <w:color w:val="000000" w:themeColor="text1"/>
                <w:sz w:val="16"/>
                <w:szCs w:val="16"/>
              </w:rPr>
              <w:t>strandellae</w:t>
            </w:r>
            <w:proofErr w:type="spellEnd"/>
          </w:p>
        </w:tc>
        <w:tc>
          <w:tcPr>
            <w:tcW w:w="6392" w:type="dxa"/>
            <w:tcBorders>
              <w:top w:val="nil"/>
            </w:tcBorders>
            <w:vAlign w:val="center"/>
          </w:tcPr>
          <w:p w14:paraId="3EA0D87B" w14:textId="77777777" w:rsidR="006E4AD9" w:rsidRDefault="007D1D11">
            <w:pPr>
              <w:jc w:val="both"/>
              <w:rPr>
                <w:rFonts w:ascii="Aptos" w:hAnsi="Aptos" w:cs="Arial"/>
                <w:color w:val="000000" w:themeColor="text1"/>
                <w:sz w:val="16"/>
                <w:szCs w:val="16"/>
              </w:rPr>
            </w:pPr>
            <w:r>
              <w:rPr>
                <w:rFonts w:ascii="Aptos" w:hAnsi="Aptos" w:cs="Arial"/>
                <w:color w:val="000000" w:themeColor="text1"/>
                <w:sz w:val="16"/>
                <w:szCs w:val="16"/>
              </w:rPr>
              <w:t xml:space="preserve">Species epithet from genitive of host genus name </w:t>
            </w:r>
            <w:proofErr w:type="spellStart"/>
            <w:r>
              <w:rPr>
                <w:rFonts w:ascii="Aptos" w:hAnsi="Aptos" w:cs="Arial"/>
                <w:i/>
                <w:iCs/>
                <w:color w:val="000000" w:themeColor="text1"/>
                <w:sz w:val="16"/>
                <w:szCs w:val="16"/>
              </w:rPr>
              <w:t>Strandella</w:t>
            </w:r>
            <w:proofErr w:type="spellEnd"/>
          </w:p>
        </w:tc>
      </w:tr>
      <w:tr w:rsidR="006E4AD9" w14:paraId="4BBDE064" w14:textId="77777777">
        <w:trPr>
          <w:trHeight w:val="71"/>
        </w:trPr>
        <w:tc>
          <w:tcPr>
            <w:tcW w:w="2537" w:type="dxa"/>
            <w:tcBorders>
              <w:top w:val="nil"/>
              <w:right w:val="nil"/>
            </w:tcBorders>
            <w:vAlign w:val="center"/>
          </w:tcPr>
          <w:p w14:paraId="2B660395" w14:textId="77777777" w:rsidR="006E4AD9" w:rsidRDefault="007D1D11">
            <w:pPr>
              <w:jc w:val="both"/>
              <w:rPr>
                <w:i/>
                <w:iCs/>
              </w:rPr>
            </w:pPr>
            <w:proofErr w:type="spellStart"/>
            <w:r>
              <w:rPr>
                <w:rFonts w:ascii="Aptos" w:hAnsi="Aptos" w:cs="Arial"/>
                <w:i/>
                <w:iCs/>
                <w:color w:val="000000" w:themeColor="text1"/>
                <w:sz w:val="16"/>
                <w:szCs w:val="16"/>
              </w:rPr>
              <w:t>Triquivirus</w:t>
            </w:r>
            <w:proofErr w:type="spellEnd"/>
            <w:r>
              <w:rPr>
                <w:rFonts w:ascii="Aptos" w:hAnsi="Aptos" w:cs="Arial"/>
                <w:i/>
                <w:iCs/>
                <w:color w:val="000000" w:themeColor="text1"/>
                <w:sz w:val="16"/>
                <w:szCs w:val="16"/>
              </w:rPr>
              <w:t xml:space="preserve"> </w:t>
            </w:r>
            <w:proofErr w:type="spellStart"/>
            <w:r>
              <w:rPr>
                <w:rFonts w:ascii="Aptos" w:hAnsi="Aptos" w:cs="Arial"/>
                <w:i/>
                <w:iCs/>
                <w:color w:val="000000" w:themeColor="text1"/>
                <w:sz w:val="16"/>
                <w:szCs w:val="16"/>
              </w:rPr>
              <w:t>nephilengysis</w:t>
            </w:r>
            <w:proofErr w:type="spellEnd"/>
          </w:p>
        </w:tc>
        <w:tc>
          <w:tcPr>
            <w:tcW w:w="6392" w:type="dxa"/>
            <w:tcBorders>
              <w:top w:val="nil"/>
            </w:tcBorders>
            <w:vAlign w:val="center"/>
          </w:tcPr>
          <w:p w14:paraId="03A428CD" w14:textId="77777777" w:rsidR="006E4AD9" w:rsidRDefault="007D1D11">
            <w:pPr>
              <w:jc w:val="both"/>
              <w:rPr>
                <w:rFonts w:ascii="Aptos" w:hAnsi="Aptos" w:cs="Arial"/>
                <w:color w:val="000000" w:themeColor="text1"/>
                <w:sz w:val="16"/>
                <w:szCs w:val="16"/>
              </w:rPr>
            </w:pPr>
            <w:r>
              <w:rPr>
                <w:rFonts w:ascii="Aptos" w:hAnsi="Aptos" w:cs="Arial"/>
                <w:color w:val="000000" w:themeColor="text1"/>
                <w:sz w:val="16"/>
                <w:szCs w:val="16"/>
              </w:rPr>
              <w:t xml:space="preserve">Species epithet from genitive of host genus name </w:t>
            </w:r>
            <w:proofErr w:type="spellStart"/>
            <w:r>
              <w:rPr>
                <w:rFonts w:ascii="Aptos" w:hAnsi="Aptos" w:cs="Arial"/>
                <w:i/>
                <w:iCs/>
                <w:color w:val="000000" w:themeColor="text1"/>
                <w:sz w:val="16"/>
                <w:szCs w:val="16"/>
              </w:rPr>
              <w:t>Nephilengys</w:t>
            </w:r>
            <w:proofErr w:type="spellEnd"/>
          </w:p>
        </w:tc>
      </w:tr>
      <w:tr w:rsidR="006E4AD9" w14:paraId="4FF4126C" w14:textId="77777777">
        <w:trPr>
          <w:trHeight w:val="71"/>
        </w:trPr>
        <w:tc>
          <w:tcPr>
            <w:tcW w:w="2537" w:type="dxa"/>
            <w:tcBorders>
              <w:top w:val="nil"/>
              <w:right w:val="nil"/>
            </w:tcBorders>
            <w:vAlign w:val="center"/>
          </w:tcPr>
          <w:p w14:paraId="4E5644B4" w14:textId="77777777" w:rsidR="006E4AD9" w:rsidRDefault="007D1D11">
            <w:pPr>
              <w:jc w:val="both"/>
              <w:rPr>
                <w:i/>
                <w:iCs/>
              </w:rPr>
            </w:pPr>
            <w:proofErr w:type="spellStart"/>
            <w:r>
              <w:rPr>
                <w:rFonts w:ascii="Aptos" w:hAnsi="Aptos" w:cs="Arial"/>
                <w:i/>
                <w:iCs/>
                <w:color w:val="000000" w:themeColor="text1"/>
                <w:sz w:val="16"/>
                <w:szCs w:val="16"/>
              </w:rPr>
              <w:t>Quattuorquivirus</w:t>
            </w:r>
            <w:proofErr w:type="spellEnd"/>
            <w:r>
              <w:rPr>
                <w:rFonts w:ascii="Aptos" w:hAnsi="Aptos" w:cs="Arial"/>
                <w:i/>
                <w:iCs/>
                <w:color w:val="000000" w:themeColor="text1"/>
                <w:sz w:val="16"/>
                <w:szCs w:val="16"/>
              </w:rPr>
              <w:t xml:space="preserve"> </w:t>
            </w:r>
            <w:proofErr w:type="spellStart"/>
            <w:r>
              <w:rPr>
                <w:rFonts w:ascii="Aptos" w:hAnsi="Aptos" w:cs="Arial"/>
                <w:i/>
                <w:iCs/>
                <w:color w:val="000000" w:themeColor="text1"/>
                <w:sz w:val="16"/>
                <w:szCs w:val="16"/>
              </w:rPr>
              <w:t>clubion</w:t>
            </w:r>
            <w:r>
              <w:rPr>
                <w:rFonts w:ascii="Aptos" w:hAnsi="Aptos" w:cs="Arial"/>
                <w:i/>
                <w:iCs/>
                <w:color w:val="000000" w:themeColor="text1"/>
                <w:sz w:val="16"/>
                <w:szCs w:val="16"/>
              </w:rPr>
              <w:t>ae</w:t>
            </w:r>
            <w:proofErr w:type="spellEnd"/>
          </w:p>
        </w:tc>
        <w:tc>
          <w:tcPr>
            <w:tcW w:w="6392" w:type="dxa"/>
            <w:tcBorders>
              <w:top w:val="nil"/>
            </w:tcBorders>
            <w:vAlign w:val="center"/>
          </w:tcPr>
          <w:p w14:paraId="5E968834" w14:textId="77777777" w:rsidR="006E4AD9" w:rsidRDefault="007D1D11">
            <w:pPr>
              <w:jc w:val="both"/>
              <w:rPr>
                <w:rFonts w:ascii="Aptos" w:hAnsi="Aptos" w:cs="Arial"/>
                <w:color w:val="000000" w:themeColor="text1"/>
                <w:sz w:val="16"/>
                <w:szCs w:val="16"/>
              </w:rPr>
            </w:pPr>
            <w:r>
              <w:rPr>
                <w:rFonts w:ascii="Aptos" w:hAnsi="Aptos" w:cs="Arial"/>
                <w:color w:val="000000" w:themeColor="text1"/>
                <w:sz w:val="16"/>
                <w:szCs w:val="16"/>
              </w:rPr>
              <w:t xml:space="preserve">Species epithet from genitive of host genus name </w:t>
            </w:r>
            <w:proofErr w:type="spellStart"/>
            <w:r>
              <w:rPr>
                <w:rFonts w:ascii="Aptos" w:hAnsi="Aptos" w:cs="Arial"/>
                <w:i/>
                <w:iCs/>
                <w:color w:val="000000" w:themeColor="text1"/>
                <w:sz w:val="16"/>
                <w:szCs w:val="16"/>
              </w:rPr>
              <w:t>Clubiona</w:t>
            </w:r>
            <w:proofErr w:type="spellEnd"/>
          </w:p>
        </w:tc>
      </w:tr>
    </w:tbl>
    <w:p w14:paraId="6173A9C6" w14:textId="77777777" w:rsidR="006E4AD9" w:rsidRDefault="006E4AD9">
      <w:pPr>
        <w:rPr>
          <w:rFonts w:ascii="Aptos" w:hAnsi="Aptos" w:cs="Arial"/>
          <w:color w:val="0000FF"/>
          <w:sz w:val="20"/>
          <w:szCs w:val="20"/>
        </w:rPr>
      </w:pPr>
    </w:p>
    <w:p w14:paraId="2D450A64" w14:textId="77777777" w:rsidR="006E4AD9" w:rsidRDefault="006E4AD9">
      <w:pPr>
        <w:rPr>
          <w:rFonts w:ascii="Aptos" w:hAnsi="Aptos" w:cs="Arial"/>
          <w:color w:val="0000FF"/>
          <w:sz w:val="20"/>
          <w:szCs w:val="20"/>
        </w:rPr>
      </w:pPr>
    </w:p>
    <w:tbl>
      <w:tblPr>
        <w:tblStyle w:val="TableGrid"/>
        <w:tblW w:w="8926" w:type="dxa"/>
        <w:tblLayout w:type="fixed"/>
        <w:tblLook w:val="04A0" w:firstRow="1" w:lastRow="0" w:firstColumn="1" w:lastColumn="0" w:noHBand="0" w:noVBand="1"/>
      </w:tblPr>
      <w:tblGrid>
        <w:gridCol w:w="2543"/>
        <w:gridCol w:w="5103"/>
        <w:gridCol w:w="1280"/>
      </w:tblGrid>
      <w:tr w:rsidR="006E4AD9" w14:paraId="0C51E06A" w14:textId="77777777">
        <w:tc>
          <w:tcPr>
            <w:tcW w:w="8926" w:type="dxa"/>
            <w:gridSpan w:val="3"/>
            <w:shd w:val="clear" w:color="auto" w:fill="F2F2F2" w:themeFill="background1" w:themeFillShade="F2"/>
          </w:tcPr>
          <w:p w14:paraId="4CAC62AA" w14:textId="2BDE88FA" w:rsidR="006E4AD9" w:rsidRDefault="007D1D11">
            <w:pPr>
              <w:rPr>
                <w:rFonts w:ascii="Aptos" w:hAnsi="Aptos" w:cs="Arial"/>
                <w:color w:val="0000FF"/>
                <w:sz w:val="20"/>
                <w:szCs w:val="20"/>
              </w:rPr>
            </w:pPr>
            <w:r>
              <w:rPr>
                <w:rFonts w:ascii="Aptos" w:hAnsi="Aptos" w:cs="Arial"/>
                <w:b/>
                <w:bCs/>
                <w:color w:val="000000"/>
                <w:sz w:val="20"/>
                <w:szCs w:val="20"/>
              </w:rPr>
              <w:t xml:space="preserve">Permission for use of names derived from a living person:  </w:t>
            </w:r>
          </w:p>
        </w:tc>
      </w:tr>
      <w:tr w:rsidR="006E4AD9" w14:paraId="6EDBC6AA" w14:textId="77777777">
        <w:tc>
          <w:tcPr>
            <w:tcW w:w="2543" w:type="dxa"/>
          </w:tcPr>
          <w:p w14:paraId="3C1AEF04" w14:textId="77777777" w:rsidR="006E4AD9" w:rsidRDefault="007D1D11">
            <w:pPr>
              <w:rPr>
                <w:rFonts w:ascii="Aptos" w:hAnsi="Aptos" w:cs="Arial"/>
                <w:color w:val="0000FF"/>
                <w:sz w:val="20"/>
                <w:szCs w:val="20"/>
              </w:rPr>
            </w:pPr>
            <w:r>
              <w:rPr>
                <w:rFonts w:ascii="Aptos" w:hAnsi="Aptos" w:cs="Arial"/>
                <w:b/>
                <w:bCs/>
                <w:color w:val="000000"/>
                <w:sz w:val="20"/>
                <w:szCs w:val="20"/>
              </w:rPr>
              <w:t>Taxon name</w:t>
            </w:r>
          </w:p>
        </w:tc>
        <w:tc>
          <w:tcPr>
            <w:tcW w:w="5103" w:type="dxa"/>
          </w:tcPr>
          <w:p w14:paraId="7050423E" w14:textId="77777777" w:rsidR="006E4AD9" w:rsidRDefault="007D1D11">
            <w:pPr>
              <w:rPr>
                <w:rFonts w:ascii="Aptos" w:hAnsi="Aptos" w:cs="Arial"/>
                <w:color w:val="0000FF"/>
                <w:sz w:val="20"/>
                <w:szCs w:val="20"/>
              </w:rPr>
            </w:pPr>
            <w:r>
              <w:rPr>
                <w:rFonts w:ascii="Aptos" w:hAnsi="Aptos" w:cs="Arial"/>
                <w:b/>
                <w:bCs/>
                <w:color w:val="000000"/>
                <w:sz w:val="20"/>
                <w:szCs w:val="20"/>
              </w:rPr>
              <w:t>Full name of person from whom the name is derived</w:t>
            </w:r>
          </w:p>
        </w:tc>
        <w:tc>
          <w:tcPr>
            <w:tcW w:w="1280" w:type="dxa"/>
          </w:tcPr>
          <w:p w14:paraId="520A43E7" w14:textId="1339B18B" w:rsidR="006E4AD9" w:rsidRDefault="007D1D11">
            <w:pPr>
              <w:rPr>
                <w:rFonts w:ascii="Aptos" w:hAnsi="Aptos" w:cs="Arial"/>
                <w:color w:val="0000FF"/>
                <w:sz w:val="20"/>
                <w:szCs w:val="20"/>
              </w:rPr>
            </w:pPr>
            <w:r>
              <w:rPr>
                <w:rFonts w:ascii="Aptos" w:hAnsi="Aptos" w:cs="Arial"/>
                <w:b/>
                <w:bCs/>
                <w:color w:val="000000"/>
                <w:sz w:val="20"/>
                <w:szCs w:val="20"/>
              </w:rPr>
              <w:t xml:space="preserve">Attached </w:t>
            </w:r>
          </w:p>
        </w:tc>
      </w:tr>
      <w:tr w:rsidR="006E4AD9" w14:paraId="0BEA2F66" w14:textId="77777777">
        <w:tc>
          <w:tcPr>
            <w:tcW w:w="2543" w:type="dxa"/>
            <w:vAlign w:val="center"/>
          </w:tcPr>
          <w:p w14:paraId="0061481F" w14:textId="77777777" w:rsidR="006E4AD9" w:rsidRDefault="006E4AD9">
            <w:pPr>
              <w:jc w:val="both"/>
              <w:rPr>
                <w:rFonts w:ascii="Aptos" w:hAnsi="Aptos" w:cs="Arial"/>
                <w:color w:val="000000" w:themeColor="text1"/>
                <w:sz w:val="20"/>
                <w:szCs w:val="20"/>
              </w:rPr>
            </w:pPr>
          </w:p>
        </w:tc>
        <w:tc>
          <w:tcPr>
            <w:tcW w:w="5103" w:type="dxa"/>
            <w:vAlign w:val="center"/>
          </w:tcPr>
          <w:p w14:paraId="2F187127" w14:textId="77777777" w:rsidR="006E4AD9" w:rsidRDefault="006E4AD9">
            <w:pPr>
              <w:jc w:val="both"/>
              <w:rPr>
                <w:rFonts w:ascii="Aptos" w:hAnsi="Aptos" w:cs="Arial"/>
                <w:color w:val="000000" w:themeColor="text1"/>
                <w:sz w:val="20"/>
                <w:szCs w:val="20"/>
              </w:rPr>
            </w:pPr>
          </w:p>
        </w:tc>
        <w:tc>
          <w:tcPr>
            <w:tcW w:w="1280" w:type="dxa"/>
            <w:vAlign w:val="center"/>
          </w:tcPr>
          <w:p w14:paraId="57B9BF3B" w14:textId="77777777" w:rsidR="006E4AD9" w:rsidRDefault="006E4AD9">
            <w:pPr>
              <w:jc w:val="both"/>
              <w:rPr>
                <w:rFonts w:ascii="Aptos" w:hAnsi="Aptos" w:cs="Arial"/>
                <w:color w:val="000000" w:themeColor="text1"/>
                <w:sz w:val="20"/>
                <w:szCs w:val="20"/>
              </w:rPr>
            </w:pPr>
          </w:p>
        </w:tc>
      </w:tr>
      <w:tr w:rsidR="006E4AD9" w14:paraId="23C79193" w14:textId="77777777">
        <w:tc>
          <w:tcPr>
            <w:tcW w:w="2543" w:type="dxa"/>
            <w:vAlign w:val="center"/>
          </w:tcPr>
          <w:p w14:paraId="32292449" w14:textId="77777777" w:rsidR="006E4AD9" w:rsidRDefault="006E4AD9">
            <w:pPr>
              <w:jc w:val="both"/>
              <w:rPr>
                <w:rFonts w:ascii="Aptos" w:hAnsi="Aptos" w:cs="Arial"/>
                <w:color w:val="000000" w:themeColor="text1"/>
                <w:sz w:val="20"/>
                <w:szCs w:val="20"/>
              </w:rPr>
            </w:pPr>
          </w:p>
        </w:tc>
        <w:tc>
          <w:tcPr>
            <w:tcW w:w="5103" w:type="dxa"/>
            <w:vAlign w:val="center"/>
          </w:tcPr>
          <w:p w14:paraId="6F61E241" w14:textId="77777777" w:rsidR="006E4AD9" w:rsidRDefault="006E4AD9">
            <w:pPr>
              <w:jc w:val="both"/>
              <w:rPr>
                <w:rFonts w:ascii="Aptos" w:hAnsi="Aptos" w:cs="Arial"/>
                <w:color w:val="000000" w:themeColor="text1"/>
                <w:sz w:val="20"/>
                <w:szCs w:val="20"/>
              </w:rPr>
            </w:pPr>
          </w:p>
        </w:tc>
        <w:tc>
          <w:tcPr>
            <w:tcW w:w="1280" w:type="dxa"/>
            <w:vAlign w:val="center"/>
          </w:tcPr>
          <w:p w14:paraId="1931BA5F" w14:textId="77777777" w:rsidR="006E4AD9" w:rsidRDefault="006E4AD9">
            <w:pPr>
              <w:jc w:val="both"/>
              <w:rPr>
                <w:rFonts w:ascii="Aptos" w:hAnsi="Aptos" w:cs="Arial"/>
                <w:color w:val="000000" w:themeColor="text1"/>
                <w:sz w:val="20"/>
                <w:szCs w:val="20"/>
              </w:rPr>
            </w:pPr>
          </w:p>
        </w:tc>
      </w:tr>
      <w:tr w:rsidR="006E4AD9" w14:paraId="745135FF" w14:textId="77777777">
        <w:tc>
          <w:tcPr>
            <w:tcW w:w="2543" w:type="dxa"/>
            <w:vAlign w:val="center"/>
          </w:tcPr>
          <w:p w14:paraId="3A287DAF" w14:textId="77777777" w:rsidR="006E4AD9" w:rsidRDefault="006E4AD9">
            <w:pPr>
              <w:jc w:val="both"/>
              <w:rPr>
                <w:rFonts w:ascii="Aptos" w:hAnsi="Aptos" w:cs="Arial"/>
                <w:color w:val="000000" w:themeColor="text1"/>
                <w:sz w:val="20"/>
                <w:szCs w:val="20"/>
              </w:rPr>
            </w:pPr>
          </w:p>
        </w:tc>
        <w:tc>
          <w:tcPr>
            <w:tcW w:w="5103" w:type="dxa"/>
            <w:vAlign w:val="center"/>
          </w:tcPr>
          <w:p w14:paraId="3E6A6EC7" w14:textId="77777777" w:rsidR="006E4AD9" w:rsidRDefault="006E4AD9">
            <w:pPr>
              <w:jc w:val="both"/>
              <w:rPr>
                <w:rFonts w:ascii="Aptos" w:hAnsi="Aptos" w:cs="Arial"/>
                <w:color w:val="000000" w:themeColor="text1"/>
                <w:sz w:val="20"/>
                <w:szCs w:val="20"/>
              </w:rPr>
            </w:pPr>
          </w:p>
        </w:tc>
        <w:tc>
          <w:tcPr>
            <w:tcW w:w="1280" w:type="dxa"/>
            <w:vAlign w:val="center"/>
          </w:tcPr>
          <w:p w14:paraId="142897B8" w14:textId="77777777" w:rsidR="006E4AD9" w:rsidRDefault="006E4AD9">
            <w:pPr>
              <w:jc w:val="both"/>
              <w:rPr>
                <w:rFonts w:ascii="Aptos" w:hAnsi="Aptos" w:cs="Arial"/>
                <w:color w:val="000000" w:themeColor="text1"/>
                <w:sz w:val="20"/>
                <w:szCs w:val="20"/>
              </w:rPr>
            </w:pPr>
          </w:p>
        </w:tc>
      </w:tr>
      <w:tr w:rsidR="006E4AD9" w14:paraId="402D8644" w14:textId="77777777">
        <w:tc>
          <w:tcPr>
            <w:tcW w:w="2543" w:type="dxa"/>
            <w:vAlign w:val="center"/>
          </w:tcPr>
          <w:p w14:paraId="6A9174C4" w14:textId="77777777" w:rsidR="006E4AD9" w:rsidRDefault="006E4AD9">
            <w:pPr>
              <w:jc w:val="both"/>
              <w:rPr>
                <w:rFonts w:ascii="Aptos" w:hAnsi="Aptos" w:cs="Arial"/>
                <w:color w:val="000000" w:themeColor="text1"/>
                <w:sz w:val="20"/>
                <w:szCs w:val="20"/>
              </w:rPr>
            </w:pPr>
          </w:p>
        </w:tc>
        <w:tc>
          <w:tcPr>
            <w:tcW w:w="5103" w:type="dxa"/>
            <w:vAlign w:val="center"/>
          </w:tcPr>
          <w:p w14:paraId="69396A3A" w14:textId="77777777" w:rsidR="006E4AD9" w:rsidRDefault="006E4AD9">
            <w:pPr>
              <w:jc w:val="both"/>
              <w:rPr>
                <w:rFonts w:ascii="Aptos" w:hAnsi="Aptos" w:cs="Arial"/>
                <w:color w:val="000000" w:themeColor="text1"/>
                <w:sz w:val="20"/>
                <w:szCs w:val="20"/>
              </w:rPr>
            </w:pPr>
          </w:p>
        </w:tc>
        <w:tc>
          <w:tcPr>
            <w:tcW w:w="1280" w:type="dxa"/>
            <w:vAlign w:val="center"/>
          </w:tcPr>
          <w:p w14:paraId="5AAD29E8" w14:textId="77777777" w:rsidR="006E4AD9" w:rsidRDefault="006E4AD9">
            <w:pPr>
              <w:jc w:val="both"/>
              <w:rPr>
                <w:rFonts w:ascii="Aptos" w:hAnsi="Aptos" w:cs="Arial"/>
                <w:color w:val="000000" w:themeColor="text1"/>
                <w:sz w:val="20"/>
                <w:szCs w:val="20"/>
              </w:rPr>
            </w:pPr>
          </w:p>
        </w:tc>
      </w:tr>
    </w:tbl>
    <w:p w14:paraId="2D84C881" w14:textId="77777777" w:rsidR="006E4AD9" w:rsidRDefault="006E4AD9">
      <w:pPr>
        <w:rPr>
          <w:rFonts w:ascii="Aptos" w:hAnsi="Aptos" w:cs="Arial"/>
          <w:color w:val="0000FF"/>
          <w:sz w:val="20"/>
          <w:szCs w:val="20"/>
        </w:rPr>
      </w:pPr>
    </w:p>
    <w:p w14:paraId="5A0CC29F" w14:textId="77777777" w:rsidR="006E4AD9" w:rsidRDefault="007D1D11">
      <w:pPr>
        <w:rPr>
          <w:rFonts w:ascii="Aptos" w:hAnsi="Aptos" w:cs="Arial"/>
          <w:color w:val="0000FF"/>
          <w:sz w:val="20"/>
          <w:szCs w:val="20"/>
        </w:rPr>
      </w:pPr>
      <w:r>
        <w:br w:type="page"/>
      </w:r>
    </w:p>
    <w:p w14:paraId="36932BB9" w14:textId="77777777" w:rsidR="006E4AD9" w:rsidRDefault="006E4AD9">
      <w:pPr>
        <w:rPr>
          <w:rFonts w:ascii="Aptos" w:hAnsi="Aptos" w:cs="Arial"/>
          <w:color w:val="0000FF"/>
          <w:sz w:val="20"/>
          <w:szCs w:val="20"/>
        </w:rPr>
      </w:pPr>
    </w:p>
    <w:tbl>
      <w:tblPr>
        <w:tblStyle w:val="TableGrid"/>
        <w:tblW w:w="8926" w:type="dxa"/>
        <w:tblLayout w:type="fixed"/>
        <w:tblLook w:val="04A0" w:firstRow="1" w:lastRow="0" w:firstColumn="1" w:lastColumn="0" w:noHBand="0" w:noVBand="1"/>
      </w:tblPr>
      <w:tblGrid>
        <w:gridCol w:w="8926"/>
      </w:tblGrid>
      <w:tr w:rsidR="006E4AD9" w14:paraId="5BE150B4" w14:textId="77777777">
        <w:tc>
          <w:tcPr>
            <w:tcW w:w="8926" w:type="dxa"/>
            <w:shd w:val="clear" w:color="auto" w:fill="F2F2F2" w:themeFill="background1" w:themeFillShade="F2"/>
          </w:tcPr>
          <w:p w14:paraId="17881D86" w14:textId="3941F93C" w:rsidR="006E4AD9" w:rsidRDefault="007D1D11">
            <w:pPr>
              <w:rPr>
                <w:rFonts w:ascii="Aptos" w:hAnsi="Aptos" w:cs="Arial"/>
                <w:color w:val="0000FF"/>
                <w:sz w:val="20"/>
                <w:szCs w:val="20"/>
              </w:rPr>
            </w:pPr>
            <w:r>
              <w:rPr>
                <w:rFonts w:ascii="Aptos" w:hAnsi="Aptos" w:cs="Arial"/>
                <w:b/>
                <w:sz w:val="20"/>
                <w:szCs w:val="20"/>
              </w:rPr>
              <w:t xml:space="preserve">Abstract of Taxonomy Proposal: </w:t>
            </w:r>
          </w:p>
        </w:tc>
      </w:tr>
      <w:tr w:rsidR="006E4AD9" w14:paraId="3CAE6794" w14:textId="77777777">
        <w:tc>
          <w:tcPr>
            <w:tcW w:w="8926" w:type="dxa"/>
          </w:tcPr>
          <w:p w14:paraId="6DE1FDFA" w14:textId="77777777" w:rsidR="006E4AD9" w:rsidRDefault="006E4AD9">
            <w:pPr>
              <w:rPr>
                <w:rFonts w:ascii="Aptos" w:hAnsi="Aptos" w:cs="Arial"/>
                <w:b/>
                <w:i/>
                <w:sz w:val="20"/>
                <w:szCs w:val="20"/>
              </w:rPr>
            </w:pPr>
          </w:p>
          <w:p w14:paraId="11D951F0" w14:textId="77777777" w:rsidR="006E4AD9" w:rsidRDefault="007D1D11">
            <w:pPr>
              <w:rPr>
                <w:rFonts w:ascii="Aptos" w:hAnsi="Aptos" w:cs="Arial"/>
                <w:sz w:val="20"/>
                <w:szCs w:val="20"/>
              </w:rPr>
            </w:pPr>
            <w:r>
              <w:rPr>
                <w:rFonts w:ascii="Aptos" w:hAnsi="Aptos" w:cs="Arial"/>
                <w:i/>
                <w:sz w:val="20"/>
                <w:szCs w:val="20"/>
              </w:rPr>
              <w:t>Description of current taxonomy</w:t>
            </w:r>
            <w:r>
              <w:rPr>
                <w:rFonts w:ascii="Aptos" w:hAnsi="Aptos" w:cs="Arial"/>
                <w:sz w:val="20"/>
                <w:szCs w:val="20"/>
              </w:rPr>
              <w:t>:</w:t>
            </w:r>
          </w:p>
          <w:p w14:paraId="5929303D" w14:textId="77777777" w:rsidR="006E4AD9" w:rsidRDefault="007D1D11">
            <w:pPr>
              <w:rPr>
                <w:rFonts w:ascii="Aptos" w:hAnsi="Aptos" w:cs="Arial"/>
                <w:sz w:val="20"/>
                <w:szCs w:val="20"/>
              </w:rPr>
            </w:pPr>
            <w:r>
              <w:rPr>
                <w:rFonts w:ascii="Aptos" w:hAnsi="Aptos" w:cs="Arial"/>
                <w:sz w:val="20"/>
                <w:szCs w:val="20"/>
              </w:rPr>
              <w:t xml:space="preserve">The class </w:t>
            </w:r>
            <w:proofErr w:type="spellStart"/>
            <w:r>
              <w:rPr>
                <w:rFonts w:ascii="Aptos" w:hAnsi="Aptos" w:cs="Arial"/>
                <w:i/>
                <w:iCs/>
                <w:sz w:val="20"/>
                <w:szCs w:val="20"/>
              </w:rPr>
              <w:t>Pisoniviricetes</w:t>
            </w:r>
            <w:proofErr w:type="spellEnd"/>
            <w:r>
              <w:rPr>
                <w:rFonts w:ascii="Aptos" w:hAnsi="Aptos" w:cs="Arial"/>
                <w:sz w:val="20"/>
                <w:szCs w:val="20"/>
              </w:rPr>
              <w:t xml:space="preserve"> (</w:t>
            </w:r>
            <w:proofErr w:type="spellStart"/>
            <w:r>
              <w:rPr>
                <w:rFonts w:ascii="Aptos" w:hAnsi="Aptos" w:cs="Arial"/>
                <w:i/>
                <w:iCs/>
                <w:sz w:val="20"/>
                <w:szCs w:val="20"/>
              </w:rPr>
              <w:t>Riboviria</w:t>
            </w:r>
            <w:proofErr w:type="spellEnd"/>
            <w:r>
              <w:rPr>
                <w:rFonts w:ascii="Aptos" w:hAnsi="Aptos" w:cs="Arial"/>
                <w:sz w:val="20"/>
                <w:szCs w:val="20"/>
              </w:rPr>
              <w:t xml:space="preserve">: </w:t>
            </w:r>
            <w:proofErr w:type="spellStart"/>
            <w:r>
              <w:rPr>
                <w:rFonts w:ascii="Aptos" w:hAnsi="Aptos" w:cs="Arial"/>
                <w:i/>
                <w:iCs/>
                <w:sz w:val="20"/>
                <w:szCs w:val="20"/>
              </w:rPr>
              <w:t>Orthornavirae</w:t>
            </w:r>
            <w:proofErr w:type="spellEnd"/>
            <w:r>
              <w:rPr>
                <w:rFonts w:ascii="Aptos" w:hAnsi="Aptos" w:cs="Arial"/>
                <w:sz w:val="20"/>
                <w:szCs w:val="20"/>
              </w:rPr>
              <w:t xml:space="preserve">: </w:t>
            </w:r>
            <w:proofErr w:type="spellStart"/>
            <w:r>
              <w:rPr>
                <w:rFonts w:ascii="Aptos" w:hAnsi="Aptos" w:cs="Arial"/>
                <w:i/>
                <w:iCs/>
                <w:sz w:val="20"/>
                <w:szCs w:val="20"/>
              </w:rPr>
              <w:t>Pisuviricota</w:t>
            </w:r>
            <w:proofErr w:type="spellEnd"/>
            <w:r>
              <w:rPr>
                <w:rFonts w:ascii="Aptos" w:hAnsi="Aptos" w:cs="Arial"/>
                <w:sz w:val="20"/>
                <w:szCs w:val="20"/>
              </w:rPr>
              <w:t xml:space="preserve">) currently includes the orders </w:t>
            </w:r>
            <w:proofErr w:type="spellStart"/>
            <w:r>
              <w:rPr>
                <w:rFonts w:ascii="Aptos" w:hAnsi="Aptos" w:cs="Arial"/>
                <w:i/>
                <w:iCs/>
                <w:sz w:val="20"/>
                <w:szCs w:val="20"/>
              </w:rPr>
              <w:t>Nidovirales</w:t>
            </w:r>
            <w:proofErr w:type="spellEnd"/>
            <w:r>
              <w:rPr>
                <w:rFonts w:ascii="Aptos" w:hAnsi="Aptos" w:cs="Arial"/>
                <w:sz w:val="20"/>
                <w:szCs w:val="20"/>
              </w:rPr>
              <w:t xml:space="preserve">, </w:t>
            </w:r>
            <w:r>
              <w:rPr>
                <w:rFonts w:ascii="Aptos" w:hAnsi="Aptos" w:cs="Arial"/>
                <w:i/>
                <w:iCs/>
                <w:sz w:val="20"/>
                <w:szCs w:val="20"/>
              </w:rPr>
              <w:t>Picornavirales</w:t>
            </w:r>
            <w:r>
              <w:rPr>
                <w:rFonts w:ascii="Aptos" w:hAnsi="Aptos" w:cs="Arial"/>
                <w:sz w:val="20"/>
                <w:szCs w:val="20"/>
              </w:rPr>
              <w:t xml:space="preserve">, and </w:t>
            </w:r>
            <w:proofErr w:type="spellStart"/>
            <w:r>
              <w:rPr>
                <w:rFonts w:ascii="Aptos" w:hAnsi="Aptos" w:cs="Arial"/>
                <w:i/>
                <w:iCs/>
                <w:sz w:val="20"/>
                <w:szCs w:val="20"/>
              </w:rPr>
              <w:t>Sobelivirales</w:t>
            </w:r>
            <w:proofErr w:type="spellEnd"/>
            <w:r>
              <w:rPr>
                <w:rFonts w:ascii="Aptos" w:hAnsi="Aptos" w:cs="Arial"/>
                <w:sz w:val="20"/>
                <w:szCs w:val="20"/>
              </w:rPr>
              <w:t xml:space="preserve"> with 26 families, 161 genera, and 735 species in total.</w:t>
            </w:r>
          </w:p>
          <w:p w14:paraId="1C2C7C03" w14:textId="77777777" w:rsidR="006E4AD9" w:rsidRDefault="006E4AD9">
            <w:pPr>
              <w:rPr>
                <w:rFonts w:ascii="Aptos" w:hAnsi="Aptos" w:cs="Arial"/>
                <w:sz w:val="20"/>
                <w:szCs w:val="20"/>
              </w:rPr>
            </w:pPr>
          </w:p>
          <w:p w14:paraId="719E4F7C" w14:textId="77777777" w:rsidR="006E4AD9" w:rsidRDefault="007D1D11">
            <w:pPr>
              <w:rPr>
                <w:rFonts w:ascii="Aptos" w:hAnsi="Aptos" w:cs="Arial"/>
                <w:sz w:val="20"/>
                <w:szCs w:val="20"/>
              </w:rPr>
            </w:pPr>
            <w:r>
              <w:rPr>
                <w:rFonts w:ascii="Aptos" w:hAnsi="Aptos" w:cs="Arial"/>
                <w:i/>
                <w:sz w:val="20"/>
                <w:szCs w:val="20"/>
              </w:rPr>
              <w:t>Proposed</w:t>
            </w:r>
            <w:r>
              <w:rPr>
                <w:rFonts w:ascii="Aptos" w:hAnsi="Aptos" w:cs="Arial"/>
                <w:sz w:val="20"/>
                <w:szCs w:val="20"/>
              </w:rPr>
              <w:t xml:space="preserve"> </w:t>
            </w:r>
            <w:r>
              <w:rPr>
                <w:rFonts w:ascii="Aptos" w:hAnsi="Aptos" w:cs="Arial"/>
                <w:i/>
                <w:sz w:val="20"/>
                <w:szCs w:val="20"/>
              </w:rPr>
              <w:t>taxonomic change(s):</w:t>
            </w:r>
          </w:p>
          <w:p w14:paraId="615C446D" w14:textId="77777777" w:rsidR="006E4AD9" w:rsidRDefault="007D1D11">
            <w:pPr>
              <w:rPr>
                <w:rFonts w:ascii="Aptos" w:hAnsi="Aptos" w:cs="Arial"/>
                <w:sz w:val="20"/>
                <w:szCs w:val="20"/>
              </w:rPr>
            </w:pPr>
            <w:r>
              <w:rPr>
                <w:rFonts w:ascii="Aptos" w:hAnsi="Aptos" w:cs="Arial"/>
                <w:sz w:val="20"/>
                <w:szCs w:val="20"/>
              </w:rPr>
              <w:t>Expansion of the class by 1 new order, 1 new family, 4 new genera and 4 new species.</w:t>
            </w:r>
          </w:p>
          <w:p w14:paraId="2BB9F785" w14:textId="77777777" w:rsidR="006E4AD9" w:rsidRDefault="006E4AD9">
            <w:pPr>
              <w:rPr>
                <w:rFonts w:ascii="Aptos" w:hAnsi="Aptos" w:cs="Arial"/>
                <w:sz w:val="20"/>
                <w:szCs w:val="20"/>
              </w:rPr>
            </w:pPr>
          </w:p>
          <w:p w14:paraId="18596EB4" w14:textId="77777777" w:rsidR="006E4AD9" w:rsidRDefault="007D1D11">
            <w:pPr>
              <w:rPr>
                <w:rFonts w:ascii="Aptos" w:hAnsi="Aptos" w:cs="Arial"/>
                <w:i/>
                <w:iCs/>
                <w:sz w:val="20"/>
                <w:szCs w:val="20"/>
              </w:rPr>
            </w:pPr>
            <w:r>
              <w:rPr>
                <w:rFonts w:ascii="Aptos" w:hAnsi="Aptos" w:cs="Arial"/>
                <w:i/>
                <w:iCs/>
                <w:sz w:val="20"/>
                <w:szCs w:val="20"/>
              </w:rPr>
              <w:t>Demarcation criteria for new taxon/taxa:</w:t>
            </w:r>
          </w:p>
          <w:p w14:paraId="39F8AA82" w14:textId="77777777" w:rsidR="006E4AD9" w:rsidRDefault="007D1D11">
            <w:pPr>
              <w:rPr>
                <w:rFonts w:ascii="Aptos" w:hAnsi="Aptos" w:cs="Arial"/>
                <w:i/>
                <w:iCs/>
                <w:sz w:val="20"/>
                <w:szCs w:val="20"/>
              </w:rPr>
            </w:pPr>
            <w:r>
              <w:rPr>
                <w:rFonts w:ascii="Aptos" w:hAnsi="Aptos" w:cs="Arial"/>
                <w:sz w:val="20"/>
                <w:szCs w:val="20"/>
              </w:rPr>
              <w:t>We used RNA-directed RNA polymerase (</w:t>
            </w:r>
            <w:proofErr w:type="spellStart"/>
            <w:r>
              <w:rPr>
                <w:rFonts w:ascii="Aptos" w:hAnsi="Aptos" w:cs="Arial"/>
                <w:sz w:val="20"/>
                <w:szCs w:val="20"/>
              </w:rPr>
              <w:t>RdRp</w:t>
            </w:r>
            <w:proofErr w:type="spellEnd"/>
            <w:r>
              <w:rPr>
                <w:rFonts w:ascii="Aptos" w:hAnsi="Aptos" w:cs="Arial"/>
                <w:sz w:val="20"/>
                <w:szCs w:val="20"/>
              </w:rPr>
              <w:t xml:space="preserve">)-based phylogenetic relationships, genomic organization and conserved proteome content for classification at the order rank. For within-order ranks, we used patristic pairwise distances (PPD) that were calculated using </w:t>
            </w:r>
            <w:proofErr w:type="spellStart"/>
            <w:r>
              <w:rPr>
                <w:rFonts w:ascii="Aptos" w:hAnsi="Aptos" w:cs="Arial"/>
                <w:sz w:val="20"/>
                <w:szCs w:val="20"/>
              </w:rPr>
              <w:t>FastTree</w:t>
            </w:r>
            <w:proofErr w:type="spellEnd"/>
            <w:r>
              <w:rPr>
                <w:rFonts w:ascii="Aptos" w:hAnsi="Aptos" w:cs="Arial"/>
                <w:sz w:val="20"/>
                <w:szCs w:val="20"/>
              </w:rPr>
              <w:t xml:space="preserve"> 2.1.4 SSE3 ML phylogeny bas</w:t>
            </w:r>
            <w:r>
              <w:rPr>
                <w:rFonts w:ascii="Aptos" w:hAnsi="Aptos" w:cs="Arial"/>
                <w:sz w:val="20"/>
                <w:szCs w:val="20"/>
              </w:rPr>
              <w:t>ed on a multiple sequence alignment of the conserved superfamily 7 helicase (HEL7).</w:t>
            </w:r>
          </w:p>
          <w:p w14:paraId="13B22322" w14:textId="77777777" w:rsidR="006E4AD9" w:rsidRDefault="006E4AD9">
            <w:pPr>
              <w:rPr>
                <w:rFonts w:ascii="Aptos" w:hAnsi="Aptos" w:cs="Arial"/>
                <w:sz w:val="20"/>
                <w:szCs w:val="20"/>
              </w:rPr>
            </w:pPr>
          </w:p>
          <w:p w14:paraId="33FA8407" w14:textId="77777777" w:rsidR="006E4AD9" w:rsidRDefault="007D1D11">
            <w:pPr>
              <w:pStyle w:val="BodyTextIndent"/>
              <w:ind w:left="0" w:firstLine="0"/>
              <w:rPr>
                <w:rFonts w:ascii="Aptos" w:hAnsi="Aptos" w:cs="Arial"/>
                <w:color w:val="000000"/>
                <w:sz w:val="20"/>
              </w:rPr>
            </w:pPr>
            <w:r>
              <w:rPr>
                <w:rFonts w:ascii="Aptos" w:hAnsi="Aptos" w:cs="Arial"/>
                <w:i/>
                <w:sz w:val="20"/>
              </w:rPr>
              <w:t>Justification</w:t>
            </w:r>
            <w:r>
              <w:rPr>
                <w:rFonts w:ascii="Aptos" w:hAnsi="Aptos" w:cs="Arial"/>
                <w:sz w:val="20"/>
              </w:rPr>
              <w:t>:</w:t>
            </w:r>
          </w:p>
          <w:p w14:paraId="2CA7CE9F" w14:textId="77777777" w:rsidR="006E4AD9" w:rsidRDefault="007D1D11">
            <w:pPr>
              <w:pStyle w:val="BodyTextIndent"/>
              <w:ind w:left="0" w:firstLine="0"/>
            </w:pPr>
            <w:r>
              <w:rPr>
                <w:rFonts w:ascii="Aptos" w:hAnsi="Aptos" w:cs="Arial"/>
                <w:color w:val="000000"/>
                <w:sz w:val="20"/>
              </w:rPr>
              <w:t xml:space="preserve">Establishment of new taxa at the order and family ranks is based </w:t>
            </w:r>
            <w:r>
              <w:rPr>
                <w:rFonts w:ascii="Aptos" w:eastAsia="Arial" w:hAnsi="Aptos" w:cs="Arial"/>
                <w:color w:val="000000"/>
                <w:sz w:val="20"/>
                <w:lang w:eastAsia="en-US"/>
              </w:rPr>
              <w:t xml:space="preserve">on phylogenetic relationships with established orders of the classes </w:t>
            </w:r>
            <w:proofErr w:type="spellStart"/>
            <w:r>
              <w:rPr>
                <w:rFonts w:ascii="Aptos" w:eastAsia="Arial" w:hAnsi="Aptos" w:cs="Arial"/>
                <w:i/>
                <w:iCs/>
                <w:color w:val="000000"/>
                <w:sz w:val="20"/>
                <w:lang w:eastAsia="en-US"/>
              </w:rPr>
              <w:t>Pisoniviricetes</w:t>
            </w:r>
            <w:proofErr w:type="spellEnd"/>
            <w:r>
              <w:rPr>
                <w:rFonts w:ascii="Aptos" w:eastAsia="Arial" w:hAnsi="Aptos" w:cs="Arial"/>
                <w:color w:val="000000"/>
                <w:sz w:val="20"/>
                <w:lang w:eastAsia="en-US"/>
              </w:rPr>
              <w:t xml:space="preserve"> (</w:t>
            </w:r>
            <w:proofErr w:type="spellStart"/>
            <w:r>
              <w:rPr>
                <w:rFonts w:ascii="Aptos" w:eastAsia="Arial" w:hAnsi="Aptos" w:cs="Arial"/>
                <w:i/>
                <w:iCs/>
                <w:color w:val="000000"/>
                <w:sz w:val="20"/>
                <w:lang w:eastAsia="en-US"/>
              </w:rPr>
              <w:t>Nidov</w:t>
            </w:r>
            <w:r>
              <w:rPr>
                <w:rFonts w:ascii="Aptos" w:eastAsia="Arial" w:hAnsi="Aptos" w:cs="Arial"/>
                <w:i/>
                <w:iCs/>
                <w:color w:val="000000"/>
                <w:sz w:val="20"/>
                <w:lang w:eastAsia="en-US"/>
              </w:rPr>
              <w:t>irales</w:t>
            </w:r>
            <w:proofErr w:type="spellEnd"/>
            <w:r>
              <w:rPr>
                <w:rFonts w:ascii="Aptos" w:eastAsia="Arial" w:hAnsi="Aptos" w:cs="Arial"/>
                <w:color w:val="000000"/>
                <w:sz w:val="20"/>
                <w:lang w:eastAsia="en-US"/>
              </w:rPr>
              <w:t xml:space="preserve">, </w:t>
            </w:r>
            <w:r>
              <w:rPr>
                <w:rFonts w:ascii="Aptos" w:eastAsia="Arial" w:hAnsi="Aptos" w:cs="Arial"/>
                <w:i/>
                <w:iCs/>
                <w:color w:val="000000"/>
                <w:sz w:val="20"/>
                <w:lang w:eastAsia="en-US"/>
              </w:rPr>
              <w:t>Picornavirales</w:t>
            </w:r>
            <w:r>
              <w:rPr>
                <w:rFonts w:ascii="Aptos" w:eastAsia="Arial" w:hAnsi="Aptos" w:cs="Arial"/>
                <w:color w:val="000000"/>
                <w:sz w:val="20"/>
                <w:lang w:eastAsia="en-US"/>
              </w:rPr>
              <w:t xml:space="preserve">, </w:t>
            </w:r>
            <w:proofErr w:type="spellStart"/>
            <w:r>
              <w:rPr>
                <w:rFonts w:ascii="Aptos" w:eastAsia="Arial" w:hAnsi="Aptos" w:cs="Arial"/>
                <w:i/>
                <w:iCs/>
                <w:color w:val="000000"/>
                <w:sz w:val="20"/>
                <w:lang w:eastAsia="en-US"/>
              </w:rPr>
              <w:t>Sobelivirales</w:t>
            </w:r>
            <w:proofErr w:type="spellEnd"/>
            <w:r>
              <w:rPr>
                <w:rFonts w:ascii="Aptos" w:eastAsia="Arial" w:hAnsi="Aptos" w:cs="Arial"/>
                <w:color w:val="000000"/>
                <w:sz w:val="20"/>
                <w:lang w:eastAsia="en-US"/>
              </w:rPr>
              <w:t xml:space="preserve">) and </w:t>
            </w:r>
            <w:proofErr w:type="spellStart"/>
            <w:r>
              <w:rPr>
                <w:rFonts w:ascii="Aptos" w:eastAsia="Arial" w:hAnsi="Aptos" w:cs="Arial"/>
                <w:i/>
                <w:iCs/>
                <w:color w:val="000000"/>
                <w:sz w:val="20"/>
                <w:lang w:eastAsia="en-US"/>
              </w:rPr>
              <w:t>Stelpaviricetes</w:t>
            </w:r>
            <w:proofErr w:type="spellEnd"/>
            <w:r>
              <w:rPr>
                <w:rFonts w:ascii="Aptos" w:eastAsia="Arial" w:hAnsi="Aptos" w:cs="Arial"/>
                <w:color w:val="000000"/>
                <w:sz w:val="20"/>
                <w:lang w:eastAsia="en-US"/>
              </w:rPr>
              <w:t xml:space="preserve"> (</w:t>
            </w:r>
            <w:proofErr w:type="spellStart"/>
            <w:r>
              <w:rPr>
                <w:rFonts w:ascii="Aptos" w:eastAsia="Arial" w:hAnsi="Aptos" w:cs="Arial"/>
                <w:i/>
                <w:iCs/>
                <w:color w:val="000000"/>
                <w:sz w:val="20"/>
                <w:lang w:eastAsia="en-US"/>
              </w:rPr>
              <w:t>Patatavirales</w:t>
            </w:r>
            <w:proofErr w:type="spellEnd"/>
            <w:r>
              <w:rPr>
                <w:rFonts w:ascii="Aptos" w:eastAsia="Arial" w:hAnsi="Aptos" w:cs="Arial"/>
                <w:color w:val="000000"/>
                <w:sz w:val="20"/>
                <w:lang w:eastAsia="en-US"/>
              </w:rPr>
              <w:t xml:space="preserve">, </w:t>
            </w:r>
            <w:proofErr w:type="spellStart"/>
            <w:r>
              <w:rPr>
                <w:rFonts w:ascii="Aptos" w:eastAsia="Arial" w:hAnsi="Aptos" w:cs="Arial"/>
                <w:i/>
                <w:iCs/>
                <w:color w:val="000000"/>
                <w:sz w:val="20"/>
                <w:lang w:eastAsia="en-US"/>
              </w:rPr>
              <w:t>Stellavirales</w:t>
            </w:r>
            <w:proofErr w:type="spellEnd"/>
            <w:r>
              <w:rPr>
                <w:rFonts w:ascii="Aptos" w:eastAsia="Arial" w:hAnsi="Aptos" w:cs="Arial"/>
                <w:color w:val="000000"/>
                <w:sz w:val="20"/>
                <w:lang w:eastAsia="en-US"/>
              </w:rPr>
              <w:t xml:space="preserve">) and on encoded protein domain content. Establishment of new taxa at the genus and species ranks is based on distance-based hierarchical classification using </w:t>
            </w:r>
            <w:proofErr w:type="spellStart"/>
            <w:r>
              <w:rPr>
                <w:rFonts w:ascii="Aptos" w:eastAsia="Arial" w:hAnsi="Aptos" w:cs="Arial"/>
                <w:color w:val="000000"/>
                <w:sz w:val="20"/>
                <w:lang w:eastAsia="en-US"/>
              </w:rPr>
              <w:t>DivErsity</w:t>
            </w:r>
            <w:proofErr w:type="spellEnd"/>
            <w:r>
              <w:rPr>
                <w:rFonts w:ascii="Aptos" w:eastAsia="Arial" w:hAnsi="Aptos" w:cs="Arial"/>
                <w:color w:val="000000"/>
                <w:sz w:val="20"/>
                <w:lang w:eastAsia="en-US"/>
              </w:rPr>
              <w:t xml:space="preserve"> </w:t>
            </w:r>
            <w:proofErr w:type="spellStart"/>
            <w:r>
              <w:rPr>
                <w:rFonts w:ascii="Aptos" w:eastAsia="Arial" w:hAnsi="Aptos" w:cs="Arial"/>
                <w:color w:val="000000"/>
                <w:sz w:val="20"/>
                <w:lang w:eastAsia="en-US"/>
              </w:rPr>
              <w:t>pArtitioning</w:t>
            </w:r>
            <w:proofErr w:type="spellEnd"/>
            <w:r>
              <w:rPr>
                <w:rFonts w:ascii="Aptos" w:eastAsia="Arial" w:hAnsi="Aptos" w:cs="Arial"/>
                <w:color w:val="000000"/>
                <w:sz w:val="20"/>
                <w:lang w:eastAsia="en-US"/>
              </w:rPr>
              <w:t xml:space="preserve"> by </w:t>
            </w:r>
            <w:proofErr w:type="spellStart"/>
            <w:r>
              <w:rPr>
                <w:rFonts w:ascii="Aptos" w:eastAsia="Arial" w:hAnsi="Aptos" w:cs="Arial"/>
                <w:color w:val="000000"/>
                <w:sz w:val="20"/>
                <w:lang w:eastAsia="en-US"/>
              </w:rPr>
              <w:t>hieRarchical</w:t>
            </w:r>
            <w:proofErr w:type="spellEnd"/>
            <w:r>
              <w:rPr>
                <w:rFonts w:ascii="Aptos" w:eastAsia="Arial" w:hAnsi="Aptos" w:cs="Arial"/>
                <w:color w:val="000000"/>
                <w:sz w:val="20"/>
                <w:lang w:eastAsia="en-US"/>
              </w:rPr>
              <w:t xml:space="preserve"> Clustering (</w:t>
            </w:r>
            <w:proofErr w:type="spellStart"/>
            <w:r>
              <w:rPr>
                <w:rFonts w:ascii="Aptos" w:eastAsia="Arial" w:hAnsi="Aptos" w:cs="Arial"/>
                <w:color w:val="000000"/>
                <w:sz w:val="20"/>
                <w:lang w:eastAsia="en-US"/>
              </w:rPr>
              <w:t>DEmARC</w:t>
            </w:r>
            <w:proofErr w:type="spellEnd"/>
            <w:r>
              <w:rPr>
                <w:rFonts w:ascii="Aptos" w:eastAsia="Arial" w:hAnsi="Aptos" w:cs="Arial"/>
                <w:color w:val="000000"/>
                <w:sz w:val="20"/>
                <w:lang w:eastAsia="en-US"/>
              </w:rPr>
              <w:t>)</w:t>
            </w:r>
            <w:r>
              <w:rPr>
                <w:rFonts w:ascii="Aptos" w:hAnsi="Aptos" w:cs="Arial"/>
                <w:color w:val="000000"/>
                <w:sz w:val="20"/>
              </w:rPr>
              <w:t>.</w:t>
            </w:r>
          </w:p>
        </w:tc>
      </w:tr>
    </w:tbl>
    <w:p w14:paraId="09C86CFD" w14:textId="77777777" w:rsidR="006E4AD9" w:rsidRDefault="006E4AD9">
      <w:pPr>
        <w:rPr>
          <w:rFonts w:ascii="Aptos" w:hAnsi="Aptos" w:cs="Arial"/>
          <w:color w:val="0000FF"/>
          <w:sz w:val="20"/>
          <w:szCs w:val="20"/>
        </w:rPr>
      </w:pPr>
    </w:p>
    <w:p w14:paraId="6909DFAD" w14:textId="77777777" w:rsidR="006E4AD9" w:rsidRDefault="006E4AD9">
      <w:pPr>
        <w:rPr>
          <w:rFonts w:ascii="Aptos" w:hAnsi="Aptos" w:cs="Arial"/>
          <w:color w:val="0000FF"/>
          <w:sz w:val="20"/>
          <w:szCs w:val="20"/>
        </w:rPr>
      </w:pPr>
    </w:p>
    <w:tbl>
      <w:tblPr>
        <w:tblStyle w:val="TableGrid"/>
        <w:tblW w:w="8926" w:type="dxa"/>
        <w:tblLayout w:type="fixed"/>
        <w:tblLook w:val="04A0" w:firstRow="1" w:lastRow="0" w:firstColumn="1" w:lastColumn="0" w:noHBand="0" w:noVBand="1"/>
      </w:tblPr>
      <w:tblGrid>
        <w:gridCol w:w="8926"/>
      </w:tblGrid>
      <w:tr w:rsidR="006E4AD9" w14:paraId="76F1B3BA" w14:textId="77777777">
        <w:tc>
          <w:tcPr>
            <w:tcW w:w="8926" w:type="dxa"/>
            <w:shd w:val="clear" w:color="auto" w:fill="F2F2F2" w:themeFill="background1" w:themeFillShade="F2"/>
          </w:tcPr>
          <w:p w14:paraId="66C8F722" w14:textId="21965490" w:rsidR="006E4AD9" w:rsidRDefault="007D1D11">
            <w:pPr>
              <w:pStyle w:val="BodyTextIndent"/>
              <w:numPr>
                <w:ilvl w:val="0"/>
                <w:numId w:val="2"/>
              </w:numPr>
              <w:rPr>
                <w:rFonts w:ascii="Aptos" w:hAnsi="Aptos" w:cs="Arial"/>
                <w:color w:val="0000FF"/>
                <w:sz w:val="20"/>
              </w:rPr>
            </w:pPr>
            <w:r>
              <w:rPr>
                <w:rFonts w:ascii="Aptos" w:hAnsi="Aptos" w:cs="Arial"/>
                <w:b/>
                <w:color w:val="000000"/>
                <w:sz w:val="20"/>
              </w:rPr>
              <w:t xml:space="preserve">Text of Taxonomy proposal:  </w:t>
            </w:r>
          </w:p>
          <w:p w14:paraId="46BDB5BB" w14:textId="77777777" w:rsidR="006E4AD9" w:rsidRDefault="006E4AD9">
            <w:pPr>
              <w:pStyle w:val="BodyTextIndent"/>
              <w:ind w:left="720" w:firstLine="0"/>
              <w:rPr>
                <w:rFonts w:ascii="Aptos" w:hAnsi="Aptos" w:cs="Arial"/>
                <w:color w:val="0000FF"/>
                <w:sz w:val="20"/>
              </w:rPr>
            </w:pPr>
          </w:p>
        </w:tc>
      </w:tr>
      <w:tr w:rsidR="006E4AD9" w14:paraId="760AE116" w14:textId="77777777">
        <w:tc>
          <w:tcPr>
            <w:tcW w:w="8926" w:type="dxa"/>
          </w:tcPr>
          <w:p w14:paraId="3188DCE2" w14:textId="77777777" w:rsidR="006E4AD9" w:rsidRDefault="006E4AD9">
            <w:pPr>
              <w:rPr>
                <w:rFonts w:ascii="Aptos" w:hAnsi="Aptos" w:cs="Arial"/>
                <w:b/>
                <w:i/>
                <w:sz w:val="20"/>
                <w:szCs w:val="20"/>
              </w:rPr>
            </w:pPr>
          </w:p>
          <w:p w14:paraId="6A8E9CBF" w14:textId="77777777" w:rsidR="006E4AD9" w:rsidRDefault="007D1D11">
            <w:pPr>
              <w:rPr>
                <w:rFonts w:ascii="Aptos" w:hAnsi="Aptos" w:cs="Arial"/>
                <w:sz w:val="20"/>
                <w:szCs w:val="20"/>
              </w:rPr>
            </w:pPr>
            <w:r>
              <w:rPr>
                <w:rFonts w:ascii="Aptos" w:hAnsi="Aptos" w:cs="Arial"/>
                <w:i/>
                <w:sz w:val="20"/>
                <w:szCs w:val="20"/>
              </w:rPr>
              <w:t>Description of current taxonomy</w:t>
            </w:r>
            <w:r>
              <w:rPr>
                <w:rFonts w:ascii="Aptos" w:hAnsi="Aptos" w:cs="Arial"/>
                <w:sz w:val="20"/>
                <w:szCs w:val="20"/>
              </w:rPr>
              <w:t>:</w:t>
            </w:r>
          </w:p>
          <w:p w14:paraId="7C2032A2" w14:textId="77777777" w:rsidR="006E4AD9" w:rsidRDefault="007D1D11">
            <w:pPr>
              <w:rPr>
                <w:rFonts w:ascii="Aptos" w:hAnsi="Aptos" w:cs="Arial"/>
                <w:sz w:val="20"/>
                <w:szCs w:val="20"/>
              </w:rPr>
            </w:pPr>
            <w:r>
              <w:rPr>
                <w:rFonts w:ascii="Aptos" w:hAnsi="Aptos" w:cs="Arial"/>
                <w:sz w:val="20"/>
                <w:szCs w:val="20"/>
              </w:rPr>
              <w:t xml:space="preserve">The class </w:t>
            </w:r>
            <w:proofErr w:type="spellStart"/>
            <w:r>
              <w:rPr>
                <w:rFonts w:ascii="Aptos" w:hAnsi="Aptos" w:cs="Arial"/>
                <w:i/>
                <w:iCs/>
                <w:sz w:val="20"/>
                <w:szCs w:val="20"/>
              </w:rPr>
              <w:t>Pisonivir</w:t>
            </w:r>
            <w:r>
              <w:rPr>
                <w:rFonts w:ascii="Aptos" w:hAnsi="Aptos" w:cs="Arial"/>
                <w:i/>
                <w:iCs/>
                <w:sz w:val="20"/>
                <w:szCs w:val="20"/>
              </w:rPr>
              <w:t>icetes</w:t>
            </w:r>
            <w:proofErr w:type="spellEnd"/>
            <w:r>
              <w:rPr>
                <w:rFonts w:ascii="Aptos" w:hAnsi="Aptos" w:cs="Arial"/>
                <w:sz w:val="20"/>
                <w:szCs w:val="20"/>
              </w:rPr>
              <w:t xml:space="preserve"> (</w:t>
            </w:r>
            <w:proofErr w:type="spellStart"/>
            <w:r>
              <w:rPr>
                <w:rFonts w:ascii="Aptos" w:hAnsi="Aptos" w:cs="Arial"/>
                <w:i/>
                <w:iCs/>
                <w:sz w:val="20"/>
                <w:szCs w:val="20"/>
              </w:rPr>
              <w:t>Riboviria</w:t>
            </w:r>
            <w:proofErr w:type="spellEnd"/>
            <w:r>
              <w:rPr>
                <w:rFonts w:ascii="Aptos" w:hAnsi="Aptos" w:cs="Arial"/>
                <w:sz w:val="20"/>
                <w:szCs w:val="20"/>
              </w:rPr>
              <w:t xml:space="preserve">: </w:t>
            </w:r>
            <w:proofErr w:type="spellStart"/>
            <w:r>
              <w:rPr>
                <w:rFonts w:ascii="Aptos" w:hAnsi="Aptos" w:cs="Arial"/>
                <w:i/>
                <w:iCs/>
                <w:sz w:val="20"/>
                <w:szCs w:val="20"/>
              </w:rPr>
              <w:t>Orthornavirae</w:t>
            </w:r>
            <w:proofErr w:type="spellEnd"/>
            <w:r>
              <w:rPr>
                <w:rFonts w:ascii="Aptos" w:hAnsi="Aptos" w:cs="Arial"/>
                <w:sz w:val="20"/>
                <w:szCs w:val="20"/>
              </w:rPr>
              <w:t xml:space="preserve">: </w:t>
            </w:r>
            <w:proofErr w:type="spellStart"/>
            <w:r>
              <w:rPr>
                <w:rFonts w:ascii="Aptos" w:hAnsi="Aptos" w:cs="Arial"/>
                <w:i/>
                <w:iCs/>
                <w:sz w:val="20"/>
                <w:szCs w:val="20"/>
              </w:rPr>
              <w:t>Pisuviricota</w:t>
            </w:r>
            <w:proofErr w:type="spellEnd"/>
            <w:r>
              <w:rPr>
                <w:rFonts w:ascii="Aptos" w:hAnsi="Aptos" w:cs="Arial"/>
                <w:sz w:val="20"/>
                <w:szCs w:val="20"/>
              </w:rPr>
              <w:t>) currently includes 3 orders, 8 suborders, 26 families, 33 subfamilies, 161 genera, 84 subgenera, and 735 species. Viruses from this class infect a wide spectrum of eukaryotic hosts.</w:t>
            </w:r>
          </w:p>
          <w:p w14:paraId="7A437C97" w14:textId="77777777" w:rsidR="006E4AD9" w:rsidRDefault="006E4AD9">
            <w:pPr>
              <w:rPr>
                <w:rFonts w:ascii="Aptos" w:hAnsi="Aptos" w:cs="Arial"/>
                <w:sz w:val="20"/>
                <w:szCs w:val="20"/>
              </w:rPr>
            </w:pPr>
          </w:p>
          <w:p w14:paraId="0A0FA3EC" w14:textId="77777777" w:rsidR="006E4AD9" w:rsidRDefault="007D1D11">
            <w:pPr>
              <w:rPr>
                <w:rFonts w:ascii="Aptos" w:hAnsi="Aptos" w:cs="Arial"/>
                <w:sz w:val="20"/>
                <w:szCs w:val="20"/>
              </w:rPr>
            </w:pPr>
            <w:r>
              <w:rPr>
                <w:rFonts w:ascii="Aptos" w:hAnsi="Aptos" w:cs="Arial"/>
                <w:i/>
                <w:sz w:val="20"/>
                <w:szCs w:val="20"/>
              </w:rPr>
              <w:t>Proposed</w:t>
            </w:r>
            <w:r>
              <w:rPr>
                <w:rFonts w:ascii="Aptos" w:hAnsi="Aptos" w:cs="Arial"/>
                <w:sz w:val="20"/>
                <w:szCs w:val="20"/>
              </w:rPr>
              <w:t xml:space="preserve"> </w:t>
            </w:r>
            <w:r>
              <w:rPr>
                <w:rFonts w:ascii="Aptos" w:hAnsi="Aptos" w:cs="Arial"/>
                <w:i/>
                <w:sz w:val="20"/>
                <w:szCs w:val="20"/>
              </w:rPr>
              <w:t>taxonomic change(s)</w:t>
            </w:r>
            <w:r>
              <w:rPr>
                <w:rFonts w:ascii="Aptos" w:hAnsi="Aptos" w:cs="Arial"/>
                <w:sz w:val="20"/>
                <w:szCs w:val="20"/>
              </w:rPr>
              <w:t>:</w:t>
            </w:r>
          </w:p>
          <w:p w14:paraId="151039FA" w14:textId="77777777" w:rsidR="006E4AD9" w:rsidRDefault="007D1D11">
            <w:pPr>
              <w:rPr>
                <w:rFonts w:ascii="Aptos" w:hAnsi="Aptos" w:cs="Arial"/>
                <w:sz w:val="20"/>
                <w:szCs w:val="20"/>
              </w:rPr>
            </w:pPr>
            <w:r>
              <w:rPr>
                <w:rFonts w:ascii="Aptos" w:hAnsi="Aptos" w:cs="Arial"/>
                <w:sz w:val="20"/>
                <w:szCs w:val="20"/>
              </w:rPr>
              <w:t xml:space="preserve">We propose the expansion of the class </w:t>
            </w:r>
            <w:proofErr w:type="spellStart"/>
            <w:r>
              <w:rPr>
                <w:rFonts w:ascii="Aptos" w:hAnsi="Aptos" w:cs="Arial"/>
                <w:i/>
                <w:iCs/>
                <w:sz w:val="20"/>
                <w:szCs w:val="20"/>
              </w:rPr>
              <w:t>Pisoniviricetes</w:t>
            </w:r>
            <w:proofErr w:type="spellEnd"/>
            <w:r>
              <w:rPr>
                <w:rFonts w:ascii="Aptos" w:hAnsi="Aptos" w:cs="Arial"/>
                <w:sz w:val="20"/>
                <w:szCs w:val="20"/>
              </w:rPr>
              <w:t xml:space="preserve"> by 1 new order, 1 new family, 4 new genera, and 4 new species. The exemplar viruses that type the new species are all associated with spider hosts. Their coding-complete genome sequ</w:t>
            </w:r>
            <w:r>
              <w:rPr>
                <w:rFonts w:ascii="Aptos" w:hAnsi="Aptos" w:cs="Arial"/>
                <w:sz w:val="20"/>
                <w:szCs w:val="20"/>
              </w:rPr>
              <w:t>ences are reported in [</w:t>
            </w:r>
            <w:r>
              <w:rPr>
                <w:rFonts w:ascii="Aptos" w:hAnsi="Aptos" w:cs="Arial"/>
                <w:b/>
                <w:bCs/>
                <w:sz w:val="20"/>
                <w:szCs w:val="20"/>
              </w:rPr>
              <w:t>1</w:t>
            </w:r>
            <w:r>
              <w:rPr>
                <w:rFonts w:ascii="Aptos" w:hAnsi="Aptos" w:cs="Arial"/>
                <w:sz w:val="20"/>
                <w:szCs w:val="20"/>
              </w:rPr>
              <w:t>].</w:t>
            </w:r>
          </w:p>
          <w:p w14:paraId="2A8CE9DD" w14:textId="77777777" w:rsidR="006E4AD9" w:rsidRDefault="006E4AD9">
            <w:pPr>
              <w:rPr>
                <w:rFonts w:ascii="Aptos" w:hAnsi="Aptos" w:cs="Arial"/>
                <w:sz w:val="20"/>
                <w:szCs w:val="20"/>
              </w:rPr>
            </w:pPr>
          </w:p>
          <w:p w14:paraId="7AF4860B" w14:textId="77777777" w:rsidR="006E4AD9" w:rsidRDefault="007D1D11">
            <w:pPr>
              <w:rPr>
                <w:rFonts w:ascii="Aptos" w:hAnsi="Aptos" w:cs="Arial"/>
                <w:i/>
                <w:sz w:val="20"/>
                <w:szCs w:val="20"/>
              </w:rPr>
            </w:pPr>
            <w:r>
              <w:rPr>
                <w:rFonts w:ascii="Aptos" w:hAnsi="Aptos" w:cs="Arial"/>
                <w:i/>
                <w:sz w:val="20"/>
                <w:szCs w:val="20"/>
              </w:rPr>
              <w:t>Demarcation criteria for new taxon/taxa:</w:t>
            </w:r>
          </w:p>
          <w:p w14:paraId="11C74E22" w14:textId="77777777" w:rsidR="006E4AD9" w:rsidRDefault="007D1D11">
            <w:pPr>
              <w:rPr>
                <w:rFonts w:ascii="Aptos" w:hAnsi="Aptos" w:cs="Arial"/>
                <w:sz w:val="20"/>
                <w:szCs w:val="20"/>
              </w:rPr>
            </w:pPr>
            <w:r>
              <w:rPr>
                <w:rFonts w:ascii="Aptos" w:hAnsi="Aptos" w:cs="Arial"/>
                <w:sz w:val="20"/>
                <w:szCs w:val="20"/>
              </w:rPr>
              <w:t>Demarcation of the order and family ranks was established using RNA-directed RNA polymerase (</w:t>
            </w:r>
            <w:proofErr w:type="spellStart"/>
            <w:r>
              <w:rPr>
                <w:rFonts w:ascii="Aptos" w:hAnsi="Aptos" w:cs="Arial"/>
                <w:sz w:val="20"/>
                <w:szCs w:val="20"/>
              </w:rPr>
              <w:t>RdRp</w:t>
            </w:r>
            <w:proofErr w:type="spellEnd"/>
            <w:r>
              <w:rPr>
                <w:rFonts w:ascii="Aptos" w:hAnsi="Aptos" w:cs="Arial"/>
                <w:sz w:val="20"/>
                <w:szCs w:val="20"/>
              </w:rPr>
              <w:t xml:space="preserve">)-based phylogenetic relationships with viruses representing there orders of the class </w:t>
            </w:r>
            <w:proofErr w:type="spellStart"/>
            <w:r>
              <w:rPr>
                <w:rFonts w:ascii="Aptos" w:hAnsi="Aptos" w:cs="Arial"/>
                <w:i/>
                <w:iCs/>
                <w:sz w:val="20"/>
                <w:szCs w:val="20"/>
              </w:rPr>
              <w:t>Pis</w:t>
            </w:r>
            <w:r>
              <w:rPr>
                <w:rFonts w:ascii="Aptos" w:hAnsi="Aptos" w:cs="Arial"/>
                <w:i/>
                <w:iCs/>
                <w:sz w:val="20"/>
                <w:szCs w:val="20"/>
              </w:rPr>
              <w:t>oniviricetes</w:t>
            </w:r>
            <w:proofErr w:type="spellEnd"/>
            <w:r>
              <w:rPr>
                <w:rFonts w:ascii="Aptos" w:hAnsi="Aptos" w:cs="Arial"/>
                <w:sz w:val="20"/>
                <w:szCs w:val="20"/>
              </w:rPr>
              <w:t xml:space="preserve"> and two other orders of the phylum </w:t>
            </w:r>
            <w:proofErr w:type="spellStart"/>
            <w:r>
              <w:rPr>
                <w:rFonts w:ascii="Aptos" w:hAnsi="Aptos" w:cs="Arial"/>
                <w:i/>
                <w:iCs/>
                <w:sz w:val="20"/>
                <w:szCs w:val="20"/>
              </w:rPr>
              <w:t>Pisuviricota</w:t>
            </w:r>
            <w:proofErr w:type="spellEnd"/>
            <w:r>
              <w:rPr>
                <w:rFonts w:ascii="Aptos" w:hAnsi="Aptos" w:cs="Arial"/>
                <w:sz w:val="20"/>
                <w:szCs w:val="20"/>
              </w:rPr>
              <w:t>. In addition, genomic organization and encoded protein domain content was taken into account.</w:t>
            </w:r>
          </w:p>
          <w:p w14:paraId="260D24D4" w14:textId="77777777" w:rsidR="006E4AD9" w:rsidRDefault="006E4AD9">
            <w:pPr>
              <w:rPr>
                <w:rFonts w:ascii="Aptos" w:hAnsi="Aptos" w:cs="Arial"/>
                <w:sz w:val="20"/>
                <w:szCs w:val="20"/>
              </w:rPr>
            </w:pPr>
          </w:p>
          <w:p w14:paraId="614A8E83" w14:textId="77777777" w:rsidR="006E4AD9" w:rsidRDefault="007D1D11">
            <w:pPr>
              <w:rPr>
                <w:rFonts w:ascii="Aptos" w:hAnsi="Aptos" w:cs="Arial"/>
                <w:sz w:val="20"/>
                <w:szCs w:val="20"/>
              </w:rPr>
            </w:pPr>
            <w:r>
              <w:rPr>
                <w:rFonts w:ascii="Aptos" w:hAnsi="Aptos" w:cs="Arial"/>
                <w:sz w:val="20"/>
                <w:szCs w:val="20"/>
              </w:rPr>
              <w:t>Demarcation at the genus rank was established using coding-complete genome sequences and a threshold</w:t>
            </w:r>
            <w:r>
              <w:rPr>
                <w:rFonts w:ascii="Aptos" w:hAnsi="Aptos" w:cs="Arial"/>
                <w:sz w:val="20"/>
                <w:szCs w:val="20"/>
              </w:rPr>
              <w:t xml:space="preserve">s of 0.661 patristic pairwise distance (PPD). PPDs were calculated for amino acid sequences of the superfamily 7 helicase (HEL7) domain that is uniquely conserved in viruses of this order and provided best sampling size compared to </w:t>
            </w:r>
            <w:proofErr w:type="spellStart"/>
            <w:r>
              <w:rPr>
                <w:rFonts w:ascii="Aptos" w:hAnsi="Aptos" w:cs="Arial"/>
                <w:sz w:val="20"/>
                <w:szCs w:val="20"/>
              </w:rPr>
              <w:t>RdRp</w:t>
            </w:r>
            <w:proofErr w:type="spellEnd"/>
            <w:r>
              <w:rPr>
                <w:rFonts w:ascii="Aptos" w:hAnsi="Aptos" w:cs="Arial"/>
                <w:sz w:val="20"/>
                <w:szCs w:val="20"/>
              </w:rPr>
              <w:t xml:space="preserve"> (see below). The PP</w:t>
            </w:r>
            <w:r>
              <w:rPr>
                <w:rFonts w:ascii="Aptos" w:hAnsi="Aptos" w:cs="Arial"/>
                <w:sz w:val="20"/>
                <w:szCs w:val="20"/>
              </w:rPr>
              <w:t>D genus threshold was chosen by minimizing the optimization criterion, clustering cost (CC), which was zero.</w:t>
            </w:r>
          </w:p>
          <w:p w14:paraId="044A2BF5" w14:textId="77777777" w:rsidR="006E4AD9" w:rsidRDefault="006E4AD9">
            <w:pPr>
              <w:rPr>
                <w:rFonts w:ascii="Aptos" w:hAnsi="Aptos" w:cs="Arial"/>
                <w:sz w:val="20"/>
                <w:szCs w:val="20"/>
              </w:rPr>
            </w:pPr>
          </w:p>
          <w:p w14:paraId="2C850CDA" w14:textId="77777777" w:rsidR="006E4AD9" w:rsidRDefault="007D1D11">
            <w:pPr>
              <w:rPr>
                <w:rFonts w:ascii="Aptos" w:hAnsi="Aptos" w:cs="Arial"/>
                <w:sz w:val="20"/>
                <w:szCs w:val="20"/>
              </w:rPr>
            </w:pPr>
            <w:r>
              <w:rPr>
                <w:rFonts w:ascii="Aptos" w:hAnsi="Aptos" w:cs="Arial"/>
                <w:sz w:val="20"/>
                <w:szCs w:val="20"/>
              </w:rPr>
              <w:t xml:space="preserve">Each genus is represented by a single virus. </w:t>
            </w:r>
            <w:r>
              <w:rPr>
                <w:rFonts w:ascii="Aptos" w:hAnsi="Aptos" w:cs="Arial"/>
                <w:iCs/>
                <w:sz w:val="20"/>
                <w:szCs w:val="20"/>
              </w:rPr>
              <w:t>Consequently, species demarcation criteria could not yet be established.</w:t>
            </w:r>
          </w:p>
          <w:p w14:paraId="074ADF8A" w14:textId="77777777" w:rsidR="006E4AD9" w:rsidRDefault="006E4AD9">
            <w:pPr>
              <w:rPr>
                <w:rFonts w:ascii="Aptos" w:hAnsi="Aptos" w:cs="Arial"/>
                <w:sz w:val="20"/>
                <w:szCs w:val="20"/>
              </w:rPr>
            </w:pPr>
          </w:p>
          <w:p w14:paraId="5E6E6A87" w14:textId="77777777" w:rsidR="006E4AD9" w:rsidRDefault="006E4AD9">
            <w:pPr>
              <w:rPr>
                <w:rFonts w:ascii="Aptos" w:hAnsi="Aptos" w:cs="Arial"/>
                <w:i/>
                <w:sz w:val="20"/>
                <w:szCs w:val="20"/>
              </w:rPr>
            </w:pPr>
          </w:p>
          <w:p w14:paraId="4CF99C20" w14:textId="77777777" w:rsidR="006E4AD9" w:rsidRDefault="007D1D11">
            <w:pPr>
              <w:rPr>
                <w:rFonts w:ascii="Aptos" w:hAnsi="Aptos" w:cs="Arial"/>
                <w:sz w:val="20"/>
                <w:szCs w:val="20"/>
              </w:rPr>
            </w:pPr>
            <w:r>
              <w:rPr>
                <w:rFonts w:ascii="Aptos" w:hAnsi="Aptos" w:cs="Arial"/>
                <w:i/>
                <w:sz w:val="20"/>
                <w:szCs w:val="20"/>
              </w:rPr>
              <w:t>Justification</w:t>
            </w:r>
            <w:r>
              <w:rPr>
                <w:rFonts w:ascii="Aptos" w:hAnsi="Aptos" w:cs="Arial"/>
                <w:sz w:val="20"/>
                <w:szCs w:val="20"/>
              </w:rPr>
              <w:t>:</w:t>
            </w:r>
          </w:p>
          <w:p w14:paraId="1EE764B9" w14:textId="77777777" w:rsidR="006E4AD9" w:rsidRDefault="007D1D11">
            <w:pPr>
              <w:rPr>
                <w:rFonts w:ascii="Aptos" w:hAnsi="Aptos" w:cs="Arial"/>
                <w:sz w:val="20"/>
                <w:szCs w:val="20"/>
              </w:rPr>
            </w:pPr>
            <w:r>
              <w:rPr>
                <w:rFonts w:ascii="Aptos" w:hAnsi="Aptos" w:cs="Arial"/>
                <w:sz w:val="20"/>
                <w:szCs w:val="20"/>
              </w:rPr>
              <w:t xml:space="preserve">All </w:t>
            </w:r>
            <w:r>
              <w:rPr>
                <w:rFonts w:ascii="Aptos" w:hAnsi="Aptos" w:cs="Arial"/>
                <w:sz w:val="20"/>
                <w:szCs w:val="20"/>
              </w:rPr>
              <w:t>four viruses classified in this proposal have coding-complete genome sequences and thus qualify for inclusion in the taxonomy. For the phylogenetic analysis conducted in this proposal (see below) we included two additional closely related viruses with part</w:t>
            </w:r>
            <w:r>
              <w:rPr>
                <w:rFonts w:ascii="Aptos" w:hAnsi="Aptos" w:cs="Arial"/>
                <w:sz w:val="20"/>
                <w:szCs w:val="20"/>
              </w:rPr>
              <w:t>ial genome sequences reported in the same study [</w:t>
            </w:r>
            <w:r>
              <w:rPr>
                <w:rFonts w:ascii="Aptos" w:hAnsi="Aptos" w:cs="Arial"/>
                <w:b/>
                <w:bCs/>
                <w:sz w:val="20"/>
                <w:szCs w:val="20"/>
              </w:rPr>
              <w:t>1</w:t>
            </w:r>
            <w:r>
              <w:rPr>
                <w:rFonts w:ascii="Aptos" w:hAnsi="Aptos" w:cs="Arial"/>
                <w:sz w:val="20"/>
                <w:szCs w:val="20"/>
              </w:rPr>
              <w:t xml:space="preserve">]. For the pairwise distance analysis conducted in the proposal (see below) we also </w:t>
            </w:r>
            <w:r>
              <w:rPr>
                <w:rFonts w:ascii="Aptos" w:hAnsi="Aptos" w:cs="Arial"/>
                <w:sz w:val="20"/>
                <w:szCs w:val="20"/>
              </w:rPr>
              <w:lastRenderedPageBreak/>
              <w:t>included these two additional viruses plus another six viruses with unpublished incomplete genome sequences, to maximize t</w:t>
            </w:r>
            <w:r>
              <w:rPr>
                <w:rFonts w:ascii="Aptos" w:hAnsi="Aptos" w:cs="Arial"/>
                <w:sz w:val="20"/>
                <w:szCs w:val="20"/>
              </w:rPr>
              <w:t xml:space="preserve">he available virus sampling and assist with choosing demarcation criteria. These six additional </w:t>
            </w:r>
            <w:proofErr w:type="spellStart"/>
            <w:r>
              <w:rPr>
                <w:rFonts w:ascii="Aptos" w:hAnsi="Aptos" w:cs="Arial"/>
                <w:sz w:val="20"/>
                <w:szCs w:val="20"/>
              </w:rPr>
              <w:t>quisvirus</w:t>
            </w:r>
            <w:proofErr w:type="spellEnd"/>
            <w:r>
              <w:rPr>
                <w:rFonts w:ascii="Aptos" w:hAnsi="Aptos" w:cs="Arial"/>
                <w:sz w:val="20"/>
                <w:szCs w:val="20"/>
              </w:rPr>
              <w:t xml:space="preserve"> sequences were assembled from Sequence Read Archive (SRA) datasets DRR297363, DRR296931, DRR297733, DRR297774, DRR297822, and DRR297878 from the 1000 </w:t>
            </w:r>
            <w:r>
              <w:rPr>
                <w:rFonts w:ascii="Aptos" w:hAnsi="Aptos" w:cs="Arial"/>
                <w:sz w:val="20"/>
                <w:szCs w:val="20"/>
              </w:rPr>
              <w:t xml:space="preserve">spider </w:t>
            </w:r>
            <w:proofErr w:type="spellStart"/>
            <w:r>
              <w:rPr>
                <w:rFonts w:ascii="Aptos" w:hAnsi="Aptos" w:cs="Arial"/>
                <w:sz w:val="20"/>
                <w:szCs w:val="20"/>
              </w:rPr>
              <w:t>silkomes</w:t>
            </w:r>
            <w:proofErr w:type="spellEnd"/>
            <w:r>
              <w:rPr>
                <w:rFonts w:ascii="Aptos" w:hAnsi="Aptos" w:cs="Arial"/>
                <w:sz w:val="20"/>
                <w:szCs w:val="20"/>
              </w:rPr>
              <w:t xml:space="preserve"> project [</w:t>
            </w:r>
            <w:r>
              <w:rPr>
                <w:rFonts w:ascii="Aptos" w:hAnsi="Aptos" w:cs="Arial"/>
                <w:b/>
                <w:bCs/>
                <w:sz w:val="20"/>
                <w:szCs w:val="20"/>
              </w:rPr>
              <w:t>2</w:t>
            </w:r>
            <w:r>
              <w:rPr>
                <w:rFonts w:ascii="Aptos" w:hAnsi="Aptos" w:cs="Arial"/>
                <w:sz w:val="20"/>
                <w:szCs w:val="20"/>
              </w:rPr>
              <w:t>] (manuscript in preparation). Only the four viruses with published coding-complete genome sequences were included in the proposed taxonomy. For the sake of brevity, we refer to all these viruses as “</w:t>
            </w:r>
            <w:proofErr w:type="spellStart"/>
            <w:r>
              <w:rPr>
                <w:rFonts w:ascii="Aptos" w:hAnsi="Aptos" w:cs="Arial"/>
                <w:sz w:val="20"/>
                <w:szCs w:val="20"/>
              </w:rPr>
              <w:t>quisviruses</w:t>
            </w:r>
            <w:proofErr w:type="spellEnd"/>
            <w:r>
              <w:rPr>
                <w:rFonts w:ascii="Aptos" w:hAnsi="Aptos" w:cs="Arial"/>
                <w:sz w:val="20"/>
                <w:szCs w:val="20"/>
              </w:rPr>
              <w:t>” in the following.</w:t>
            </w:r>
          </w:p>
          <w:p w14:paraId="2E0FD2AB" w14:textId="77777777" w:rsidR="006E4AD9" w:rsidRDefault="006E4AD9">
            <w:pPr>
              <w:rPr>
                <w:rFonts w:ascii="Aptos" w:hAnsi="Aptos" w:cs="Arial"/>
                <w:sz w:val="20"/>
                <w:szCs w:val="20"/>
              </w:rPr>
            </w:pPr>
          </w:p>
          <w:p w14:paraId="3011AC36" w14:textId="77777777" w:rsidR="006E4AD9" w:rsidRDefault="007D1D11">
            <w:pPr>
              <w:rPr>
                <w:rFonts w:ascii="Aptos" w:hAnsi="Aptos" w:cs="Arial"/>
                <w:sz w:val="20"/>
                <w:szCs w:val="20"/>
              </w:rPr>
            </w:pPr>
            <w:proofErr w:type="spellStart"/>
            <w:r>
              <w:rPr>
                <w:rFonts w:ascii="Aptos" w:hAnsi="Aptos" w:cs="Arial"/>
                <w:sz w:val="20"/>
                <w:szCs w:val="20"/>
              </w:rPr>
              <w:t>Quisviruses</w:t>
            </w:r>
            <w:proofErr w:type="spellEnd"/>
            <w:r>
              <w:rPr>
                <w:rFonts w:ascii="Aptos" w:hAnsi="Aptos" w:cs="Arial"/>
                <w:sz w:val="20"/>
                <w:szCs w:val="20"/>
              </w:rPr>
              <w:t xml:space="preserve"> form a deep and well-supported branch in the </w:t>
            </w:r>
            <w:proofErr w:type="spellStart"/>
            <w:r>
              <w:rPr>
                <w:rFonts w:ascii="Aptos" w:hAnsi="Aptos" w:cs="Arial"/>
                <w:sz w:val="20"/>
                <w:szCs w:val="20"/>
              </w:rPr>
              <w:t>RdRp</w:t>
            </w:r>
            <w:proofErr w:type="spellEnd"/>
            <w:r>
              <w:rPr>
                <w:rFonts w:ascii="Aptos" w:hAnsi="Aptos" w:cs="Arial"/>
                <w:sz w:val="20"/>
                <w:szCs w:val="20"/>
              </w:rPr>
              <w:t xml:space="preserve">-based phylogeny including also representatives of five established orders from the phylum </w:t>
            </w:r>
            <w:proofErr w:type="spellStart"/>
            <w:r>
              <w:rPr>
                <w:rFonts w:ascii="Aptos" w:hAnsi="Aptos" w:cs="Arial"/>
                <w:i/>
                <w:iCs/>
                <w:sz w:val="20"/>
                <w:szCs w:val="20"/>
              </w:rPr>
              <w:t>Pisuviricota</w:t>
            </w:r>
            <w:proofErr w:type="spellEnd"/>
            <w:r>
              <w:rPr>
                <w:rFonts w:ascii="Aptos" w:hAnsi="Aptos" w:cs="Arial"/>
                <w:sz w:val="20"/>
                <w:szCs w:val="20"/>
              </w:rPr>
              <w:t xml:space="preserve"> (</w:t>
            </w:r>
            <w:r>
              <w:rPr>
                <w:rFonts w:ascii="Aptos" w:hAnsi="Aptos" w:cs="Arial"/>
                <w:b/>
                <w:bCs/>
                <w:sz w:val="20"/>
                <w:szCs w:val="20"/>
              </w:rPr>
              <w:t>Figure 1</w:t>
            </w:r>
            <w:r>
              <w:rPr>
                <w:rFonts w:ascii="Aptos" w:hAnsi="Aptos" w:cs="Arial"/>
                <w:sz w:val="20"/>
                <w:szCs w:val="20"/>
              </w:rPr>
              <w:t xml:space="preserve">). These orders were included because their members gave significant hits in an </w:t>
            </w:r>
            <w:r>
              <w:rPr>
                <w:rFonts w:ascii="Aptos" w:hAnsi="Aptos" w:cs="Arial"/>
                <w:sz w:val="20"/>
                <w:szCs w:val="20"/>
              </w:rPr>
              <w:t xml:space="preserve">initial BLAST search of the identified </w:t>
            </w:r>
            <w:proofErr w:type="spellStart"/>
            <w:r>
              <w:rPr>
                <w:rFonts w:ascii="Aptos" w:hAnsi="Aptos" w:cs="Arial"/>
                <w:sz w:val="20"/>
                <w:szCs w:val="20"/>
              </w:rPr>
              <w:t>quisvirus</w:t>
            </w:r>
            <w:proofErr w:type="spellEnd"/>
            <w:r>
              <w:rPr>
                <w:rFonts w:ascii="Aptos" w:hAnsi="Aptos" w:cs="Arial"/>
                <w:sz w:val="20"/>
                <w:szCs w:val="20"/>
              </w:rPr>
              <w:t xml:space="preserve"> sequences against NCBI GenBank. The </w:t>
            </w:r>
            <w:proofErr w:type="spellStart"/>
            <w:r>
              <w:rPr>
                <w:rFonts w:ascii="Aptos" w:hAnsi="Aptos" w:cs="Arial"/>
                <w:sz w:val="20"/>
                <w:szCs w:val="20"/>
              </w:rPr>
              <w:t>quisvirus</w:t>
            </w:r>
            <w:proofErr w:type="spellEnd"/>
            <w:r>
              <w:rPr>
                <w:rFonts w:ascii="Aptos" w:hAnsi="Aptos" w:cs="Arial"/>
                <w:sz w:val="20"/>
                <w:szCs w:val="20"/>
              </w:rPr>
              <w:t xml:space="preserve"> clade is approximately equidistant to the orders </w:t>
            </w:r>
            <w:proofErr w:type="spellStart"/>
            <w:r>
              <w:rPr>
                <w:rFonts w:ascii="Aptos" w:hAnsi="Aptos" w:cs="Arial"/>
                <w:i/>
                <w:iCs/>
                <w:sz w:val="20"/>
                <w:szCs w:val="20"/>
              </w:rPr>
              <w:t>Nidovirales</w:t>
            </w:r>
            <w:proofErr w:type="spellEnd"/>
            <w:r>
              <w:rPr>
                <w:rFonts w:ascii="Aptos" w:hAnsi="Aptos" w:cs="Arial"/>
                <w:sz w:val="20"/>
                <w:szCs w:val="20"/>
              </w:rPr>
              <w:t xml:space="preserve">, </w:t>
            </w:r>
            <w:r>
              <w:rPr>
                <w:rFonts w:ascii="Aptos" w:hAnsi="Aptos" w:cs="Arial"/>
                <w:i/>
                <w:iCs/>
                <w:sz w:val="20"/>
                <w:szCs w:val="20"/>
              </w:rPr>
              <w:t>Picornavirales</w:t>
            </w:r>
            <w:r>
              <w:rPr>
                <w:rFonts w:ascii="Aptos" w:hAnsi="Aptos" w:cs="Arial"/>
                <w:sz w:val="20"/>
                <w:szCs w:val="20"/>
              </w:rPr>
              <w:t xml:space="preserve">, and </w:t>
            </w:r>
            <w:proofErr w:type="spellStart"/>
            <w:r>
              <w:rPr>
                <w:rFonts w:ascii="Aptos" w:hAnsi="Aptos" w:cs="Arial"/>
                <w:i/>
                <w:iCs/>
                <w:sz w:val="20"/>
                <w:szCs w:val="20"/>
              </w:rPr>
              <w:t>Sobelivirales</w:t>
            </w:r>
            <w:proofErr w:type="spellEnd"/>
            <w:r>
              <w:rPr>
                <w:rFonts w:ascii="Aptos" w:hAnsi="Aptos" w:cs="Arial"/>
                <w:sz w:val="20"/>
                <w:szCs w:val="20"/>
              </w:rPr>
              <w:t xml:space="preserve"> of the class </w:t>
            </w:r>
            <w:proofErr w:type="spellStart"/>
            <w:r>
              <w:rPr>
                <w:rFonts w:ascii="Aptos" w:hAnsi="Aptos" w:cs="Arial"/>
                <w:i/>
                <w:iCs/>
                <w:sz w:val="20"/>
                <w:szCs w:val="20"/>
              </w:rPr>
              <w:t>Pisoniviricetes</w:t>
            </w:r>
            <w:proofErr w:type="spellEnd"/>
            <w:r>
              <w:rPr>
                <w:rFonts w:ascii="Aptos" w:hAnsi="Aptos" w:cs="Arial"/>
                <w:sz w:val="20"/>
                <w:szCs w:val="20"/>
              </w:rPr>
              <w:t xml:space="preserve">, as well as at comparable distances </w:t>
            </w:r>
            <w:r>
              <w:rPr>
                <w:rFonts w:ascii="Aptos" w:hAnsi="Aptos" w:cs="Arial"/>
                <w:sz w:val="20"/>
                <w:szCs w:val="20"/>
              </w:rPr>
              <w:t xml:space="preserve">to the orders </w:t>
            </w:r>
            <w:proofErr w:type="spellStart"/>
            <w:r>
              <w:rPr>
                <w:rFonts w:ascii="Aptos" w:hAnsi="Aptos" w:cs="Arial"/>
                <w:i/>
                <w:iCs/>
                <w:sz w:val="20"/>
                <w:szCs w:val="20"/>
              </w:rPr>
              <w:t>Patatavirales</w:t>
            </w:r>
            <w:proofErr w:type="spellEnd"/>
            <w:r>
              <w:rPr>
                <w:rFonts w:ascii="Aptos" w:hAnsi="Aptos" w:cs="Arial"/>
                <w:sz w:val="20"/>
                <w:szCs w:val="20"/>
              </w:rPr>
              <w:t xml:space="preserve"> and </w:t>
            </w:r>
            <w:proofErr w:type="spellStart"/>
            <w:r>
              <w:rPr>
                <w:rFonts w:ascii="Aptos" w:hAnsi="Aptos" w:cs="Arial"/>
                <w:i/>
                <w:iCs/>
                <w:sz w:val="20"/>
                <w:szCs w:val="20"/>
              </w:rPr>
              <w:t>Stellavirales</w:t>
            </w:r>
            <w:proofErr w:type="spellEnd"/>
            <w:r>
              <w:rPr>
                <w:rFonts w:ascii="Aptos" w:hAnsi="Aptos" w:cs="Arial"/>
                <w:sz w:val="20"/>
                <w:szCs w:val="20"/>
              </w:rPr>
              <w:t xml:space="preserve"> of the class </w:t>
            </w:r>
            <w:proofErr w:type="spellStart"/>
            <w:r>
              <w:rPr>
                <w:rFonts w:ascii="Aptos" w:hAnsi="Aptos" w:cs="Arial"/>
                <w:i/>
                <w:iCs/>
                <w:sz w:val="20"/>
                <w:szCs w:val="20"/>
              </w:rPr>
              <w:t>Stelpavirecetes</w:t>
            </w:r>
            <w:proofErr w:type="spellEnd"/>
            <w:r>
              <w:rPr>
                <w:rFonts w:ascii="Aptos" w:hAnsi="Aptos" w:cs="Arial"/>
                <w:sz w:val="20"/>
                <w:szCs w:val="20"/>
              </w:rPr>
              <w:t xml:space="preserve">. All viruses in this analysis , including </w:t>
            </w:r>
            <w:proofErr w:type="spellStart"/>
            <w:r>
              <w:rPr>
                <w:rFonts w:ascii="Aptos" w:hAnsi="Aptos" w:cs="Arial"/>
                <w:sz w:val="20"/>
                <w:szCs w:val="20"/>
              </w:rPr>
              <w:t>quisviruses</w:t>
            </w:r>
            <w:proofErr w:type="spellEnd"/>
            <w:r>
              <w:rPr>
                <w:rFonts w:ascii="Aptos" w:hAnsi="Aptos" w:cs="Arial"/>
                <w:sz w:val="20"/>
                <w:szCs w:val="20"/>
              </w:rPr>
              <w:t xml:space="preserve">, encode 3C-like protease (3CLpro) and </w:t>
            </w:r>
            <w:proofErr w:type="spellStart"/>
            <w:r>
              <w:rPr>
                <w:rFonts w:ascii="Aptos" w:hAnsi="Aptos" w:cs="Arial"/>
                <w:sz w:val="20"/>
                <w:szCs w:val="20"/>
              </w:rPr>
              <w:t>RdRp</w:t>
            </w:r>
            <w:proofErr w:type="spellEnd"/>
            <w:r>
              <w:rPr>
                <w:rFonts w:ascii="Aptos" w:hAnsi="Aptos" w:cs="Arial"/>
                <w:sz w:val="20"/>
                <w:szCs w:val="20"/>
              </w:rPr>
              <w:t xml:space="preserve"> domains (</w:t>
            </w:r>
            <w:r>
              <w:rPr>
                <w:rFonts w:ascii="Aptos" w:hAnsi="Aptos" w:cs="Arial"/>
                <w:b/>
                <w:bCs/>
                <w:sz w:val="20"/>
                <w:szCs w:val="20"/>
              </w:rPr>
              <w:t>Figure 2</w:t>
            </w:r>
            <w:r>
              <w:rPr>
                <w:rFonts w:ascii="Aptos" w:hAnsi="Aptos" w:cs="Arial"/>
                <w:sz w:val="20"/>
                <w:szCs w:val="20"/>
              </w:rPr>
              <w:t xml:space="preserve">); a </w:t>
            </w:r>
            <w:proofErr w:type="spellStart"/>
            <w:r>
              <w:rPr>
                <w:rFonts w:ascii="Aptos" w:hAnsi="Aptos" w:cs="Arial"/>
                <w:sz w:val="20"/>
                <w:szCs w:val="20"/>
              </w:rPr>
              <w:t>syntheny</w:t>
            </w:r>
            <w:proofErr w:type="spellEnd"/>
            <w:r>
              <w:rPr>
                <w:rFonts w:ascii="Aptos" w:hAnsi="Aptos" w:cs="Arial"/>
                <w:sz w:val="20"/>
                <w:szCs w:val="20"/>
              </w:rPr>
              <w:t xml:space="preserve"> of this pair of replicative enzymes has not been repo</w:t>
            </w:r>
            <w:r>
              <w:rPr>
                <w:rFonts w:ascii="Aptos" w:hAnsi="Aptos" w:cs="Arial"/>
                <w:sz w:val="20"/>
                <w:szCs w:val="20"/>
              </w:rPr>
              <w:t xml:space="preserve">rted for viruses of other orders, including those of the phylum </w:t>
            </w:r>
            <w:proofErr w:type="spellStart"/>
            <w:r>
              <w:rPr>
                <w:rFonts w:ascii="Aptos" w:hAnsi="Aptos" w:cs="Arial"/>
                <w:i/>
                <w:iCs/>
                <w:sz w:val="20"/>
                <w:szCs w:val="20"/>
              </w:rPr>
              <w:t>Pisuviricota</w:t>
            </w:r>
            <w:proofErr w:type="spellEnd"/>
            <w:r>
              <w:rPr>
                <w:rFonts w:ascii="Aptos" w:hAnsi="Aptos" w:cs="Arial"/>
                <w:sz w:val="20"/>
                <w:szCs w:val="20"/>
              </w:rPr>
              <w:t>, and determined the composition of the analyzed dataset.</w:t>
            </w:r>
          </w:p>
          <w:p w14:paraId="31084F09" w14:textId="77777777" w:rsidR="006E4AD9" w:rsidRDefault="006E4AD9">
            <w:pPr>
              <w:rPr>
                <w:rFonts w:ascii="Aptos" w:hAnsi="Aptos" w:cs="Arial"/>
                <w:sz w:val="20"/>
                <w:szCs w:val="20"/>
              </w:rPr>
            </w:pPr>
          </w:p>
          <w:p w14:paraId="26CCE7AF" w14:textId="77777777" w:rsidR="006E4AD9" w:rsidRDefault="007D1D11">
            <w:pPr>
              <w:rPr>
                <w:rFonts w:ascii="Aptos" w:hAnsi="Aptos" w:cs="Arial"/>
                <w:sz w:val="20"/>
                <w:szCs w:val="20"/>
              </w:rPr>
            </w:pPr>
            <w:proofErr w:type="spellStart"/>
            <w:r>
              <w:rPr>
                <w:rFonts w:ascii="Aptos" w:hAnsi="Aptos" w:cs="Arial"/>
                <w:sz w:val="20"/>
                <w:szCs w:val="20"/>
              </w:rPr>
              <w:t>Quisviruses</w:t>
            </w:r>
            <w:proofErr w:type="spellEnd"/>
            <w:r>
              <w:rPr>
                <w:rFonts w:ascii="Aptos" w:hAnsi="Aptos" w:cs="Arial"/>
                <w:sz w:val="20"/>
                <w:szCs w:val="20"/>
              </w:rPr>
              <w:t xml:space="preserve"> also share genomic features with </w:t>
            </w:r>
            <w:proofErr w:type="spellStart"/>
            <w:r>
              <w:rPr>
                <w:rFonts w:ascii="Aptos" w:hAnsi="Aptos" w:cs="Arial"/>
                <w:sz w:val="20"/>
                <w:szCs w:val="20"/>
              </w:rPr>
              <w:t>nidoviruses</w:t>
            </w:r>
            <w:proofErr w:type="spellEnd"/>
            <w:r>
              <w:rPr>
                <w:rFonts w:ascii="Aptos" w:hAnsi="Aptos" w:cs="Arial"/>
                <w:sz w:val="20"/>
                <w:szCs w:val="20"/>
              </w:rPr>
              <w:t xml:space="preserve">: relatively long RNA genomes of 20-22 kb and a genomic </w:t>
            </w:r>
            <w:r>
              <w:rPr>
                <w:rFonts w:ascii="Aptos" w:hAnsi="Aptos" w:cs="Arial"/>
                <w:sz w:val="20"/>
                <w:szCs w:val="20"/>
              </w:rPr>
              <w:t xml:space="preserve">organization with overlapping open reading frame (ORF) 1a and 1b and several 3’-proximal ORFs expressed via </w:t>
            </w:r>
            <w:proofErr w:type="spellStart"/>
            <w:r>
              <w:rPr>
                <w:rFonts w:ascii="Aptos" w:hAnsi="Aptos" w:cs="Arial"/>
                <w:sz w:val="20"/>
                <w:szCs w:val="20"/>
              </w:rPr>
              <w:t>subgenomic</w:t>
            </w:r>
            <w:proofErr w:type="spellEnd"/>
            <w:r>
              <w:rPr>
                <w:rFonts w:ascii="Aptos" w:hAnsi="Aptos" w:cs="Arial"/>
                <w:sz w:val="20"/>
                <w:szCs w:val="20"/>
              </w:rPr>
              <w:t xml:space="preserve"> RNAs (</w:t>
            </w:r>
            <w:r>
              <w:rPr>
                <w:rFonts w:ascii="Aptos" w:hAnsi="Aptos" w:cs="Arial"/>
                <w:b/>
                <w:bCs/>
                <w:sz w:val="20"/>
                <w:szCs w:val="20"/>
              </w:rPr>
              <w:t>Figure 2</w:t>
            </w:r>
            <w:r>
              <w:rPr>
                <w:rFonts w:ascii="Aptos" w:hAnsi="Aptos" w:cs="Arial"/>
                <w:sz w:val="20"/>
                <w:szCs w:val="20"/>
              </w:rPr>
              <w:t>) [</w:t>
            </w:r>
            <w:r>
              <w:rPr>
                <w:rFonts w:ascii="Aptos" w:hAnsi="Aptos" w:cs="Arial"/>
                <w:b/>
                <w:bCs/>
                <w:sz w:val="20"/>
                <w:szCs w:val="20"/>
              </w:rPr>
              <w:t>1</w:t>
            </w:r>
            <w:r>
              <w:rPr>
                <w:rFonts w:ascii="Aptos" w:hAnsi="Aptos" w:cs="Arial"/>
                <w:sz w:val="20"/>
                <w:szCs w:val="20"/>
              </w:rPr>
              <w:t xml:space="preserve">]. As a unique feature, </w:t>
            </w:r>
            <w:proofErr w:type="spellStart"/>
            <w:r>
              <w:rPr>
                <w:rFonts w:ascii="Aptos" w:hAnsi="Aptos" w:cs="Arial"/>
                <w:sz w:val="20"/>
                <w:szCs w:val="20"/>
              </w:rPr>
              <w:t>quisviruses</w:t>
            </w:r>
            <w:proofErr w:type="spellEnd"/>
            <w:r>
              <w:rPr>
                <w:rFonts w:ascii="Aptos" w:hAnsi="Aptos" w:cs="Arial"/>
                <w:sz w:val="20"/>
                <w:szCs w:val="20"/>
              </w:rPr>
              <w:t xml:space="preserve"> encode a helicase of a novel superfamily 7, HEL7 [</w:t>
            </w:r>
            <w:r>
              <w:rPr>
                <w:rFonts w:ascii="Aptos" w:hAnsi="Aptos" w:cs="Arial"/>
                <w:b/>
                <w:bCs/>
                <w:sz w:val="20"/>
                <w:szCs w:val="20"/>
              </w:rPr>
              <w:t>1</w:t>
            </w:r>
            <w:r>
              <w:rPr>
                <w:rFonts w:ascii="Aptos" w:hAnsi="Aptos" w:cs="Arial"/>
                <w:sz w:val="20"/>
                <w:szCs w:val="20"/>
              </w:rPr>
              <w:t>]. Due to the combination of the</w:t>
            </w:r>
            <w:r>
              <w:rPr>
                <w:rFonts w:ascii="Aptos" w:hAnsi="Aptos" w:cs="Arial"/>
                <w:sz w:val="20"/>
                <w:szCs w:val="20"/>
              </w:rPr>
              <w:t xml:space="preserve">se characteristics, we propose to classify </w:t>
            </w:r>
            <w:proofErr w:type="spellStart"/>
            <w:r>
              <w:rPr>
                <w:rFonts w:ascii="Aptos" w:hAnsi="Aptos" w:cs="Arial"/>
                <w:sz w:val="20"/>
                <w:szCs w:val="20"/>
              </w:rPr>
              <w:t>quisviruses</w:t>
            </w:r>
            <w:proofErr w:type="spellEnd"/>
            <w:r>
              <w:rPr>
                <w:rFonts w:ascii="Aptos" w:hAnsi="Aptos" w:cs="Arial"/>
                <w:sz w:val="20"/>
                <w:szCs w:val="20"/>
              </w:rPr>
              <w:t xml:space="preserve"> as a new order in the class </w:t>
            </w:r>
            <w:proofErr w:type="spellStart"/>
            <w:r>
              <w:rPr>
                <w:rFonts w:ascii="Aptos" w:hAnsi="Aptos" w:cs="Arial"/>
                <w:i/>
                <w:iCs/>
                <w:sz w:val="20"/>
                <w:szCs w:val="20"/>
              </w:rPr>
              <w:t>Pisoniviricetes</w:t>
            </w:r>
            <w:proofErr w:type="spellEnd"/>
            <w:r>
              <w:rPr>
                <w:rFonts w:ascii="Aptos" w:hAnsi="Aptos" w:cs="Arial"/>
                <w:sz w:val="20"/>
                <w:szCs w:val="20"/>
              </w:rPr>
              <w:t>.</w:t>
            </w:r>
          </w:p>
          <w:p w14:paraId="1DE0EF21" w14:textId="77777777" w:rsidR="006E4AD9" w:rsidRDefault="006E4AD9">
            <w:pPr>
              <w:rPr>
                <w:rFonts w:ascii="Aptos" w:hAnsi="Aptos" w:cs="Arial"/>
                <w:sz w:val="20"/>
                <w:szCs w:val="20"/>
              </w:rPr>
            </w:pPr>
          </w:p>
          <w:p w14:paraId="59429490" w14:textId="77777777" w:rsidR="006E4AD9" w:rsidRDefault="007D1D11">
            <w:pPr>
              <w:rPr>
                <w:rFonts w:ascii="Aptos" w:hAnsi="Aptos" w:cs="Arial"/>
                <w:sz w:val="20"/>
                <w:szCs w:val="20"/>
              </w:rPr>
            </w:pPr>
            <w:r>
              <w:rPr>
                <w:rFonts w:ascii="Aptos" w:hAnsi="Aptos" w:cs="Arial"/>
                <w:sz w:val="20"/>
                <w:szCs w:val="20"/>
              </w:rPr>
              <w:t xml:space="preserve">The four </w:t>
            </w:r>
            <w:proofErr w:type="spellStart"/>
            <w:r>
              <w:rPr>
                <w:rFonts w:ascii="Aptos" w:hAnsi="Aptos" w:cs="Arial"/>
                <w:sz w:val="20"/>
                <w:szCs w:val="20"/>
              </w:rPr>
              <w:t>quisviruses</w:t>
            </w:r>
            <w:proofErr w:type="spellEnd"/>
            <w:r>
              <w:rPr>
                <w:rFonts w:ascii="Aptos" w:hAnsi="Aptos" w:cs="Arial"/>
                <w:sz w:val="20"/>
                <w:szCs w:val="20"/>
              </w:rPr>
              <w:t xml:space="preserve"> classified here have highly similar genomic organizations (</w:t>
            </w:r>
            <w:r>
              <w:rPr>
                <w:rFonts w:ascii="Aptos" w:hAnsi="Aptos" w:cs="Arial"/>
                <w:b/>
                <w:bCs/>
                <w:sz w:val="20"/>
                <w:szCs w:val="20"/>
              </w:rPr>
              <w:t>Figure 2</w:t>
            </w:r>
            <w:r>
              <w:rPr>
                <w:rFonts w:ascii="Aptos" w:hAnsi="Aptos" w:cs="Arial"/>
                <w:sz w:val="20"/>
                <w:szCs w:val="20"/>
              </w:rPr>
              <w:t>) and do not show differences in the content of encoded replicative</w:t>
            </w:r>
            <w:r>
              <w:rPr>
                <w:rFonts w:ascii="Aptos" w:hAnsi="Aptos" w:cs="Arial"/>
                <w:sz w:val="20"/>
                <w:szCs w:val="20"/>
              </w:rPr>
              <w:t xml:space="preserve"> proteins [</w:t>
            </w:r>
            <w:r>
              <w:rPr>
                <w:rFonts w:ascii="Aptos" w:hAnsi="Aptos" w:cs="Arial"/>
                <w:b/>
                <w:bCs/>
                <w:sz w:val="20"/>
                <w:szCs w:val="20"/>
              </w:rPr>
              <w:t>1</w:t>
            </w:r>
            <w:r>
              <w:rPr>
                <w:rFonts w:ascii="Aptos" w:hAnsi="Aptos" w:cs="Arial"/>
                <w:sz w:val="20"/>
                <w:szCs w:val="20"/>
              </w:rPr>
              <w:t xml:space="preserve">]. Furthermore, the maximum pairwise uncorrected distance in the </w:t>
            </w:r>
            <w:proofErr w:type="spellStart"/>
            <w:r>
              <w:rPr>
                <w:rFonts w:ascii="Aptos" w:hAnsi="Aptos" w:cs="Arial"/>
                <w:sz w:val="20"/>
                <w:szCs w:val="20"/>
              </w:rPr>
              <w:t>RdRp</w:t>
            </w:r>
            <w:proofErr w:type="spellEnd"/>
            <w:r>
              <w:rPr>
                <w:rFonts w:ascii="Aptos" w:hAnsi="Aptos" w:cs="Arial"/>
                <w:sz w:val="20"/>
                <w:szCs w:val="20"/>
              </w:rPr>
              <w:t xml:space="preserve"> and HEL7 protein sequences is 70.1% and 68.2%, respectively. These values are compatible with the intra-family divergence thresholds delineated for the order </w:t>
            </w:r>
            <w:proofErr w:type="spellStart"/>
            <w:r>
              <w:rPr>
                <w:rFonts w:ascii="Aptos" w:hAnsi="Aptos" w:cs="Arial"/>
                <w:i/>
                <w:iCs/>
                <w:sz w:val="20"/>
                <w:szCs w:val="20"/>
              </w:rPr>
              <w:t>Nidovirales</w:t>
            </w:r>
            <w:proofErr w:type="spellEnd"/>
            <w:r>
              <w:rPr>
                <w:rFonts w:ascii="Aptos" w:hAnsi="Aptos" w:cs="Arial"/>
                <w:sz w:val="20"/>
                <w:szCs w:val="20"/>
              </w:rPr>
              <w:t>; see</w:t>
            </w:r>
            <w:r>
              <w:rPr>
                <w:rFonts w:ascii="Aptos" w:hAnsi="Aptos" w:cs="Arial"/>
                <w:sz w:val="20"/>
                <w:szCs w:val="20"/>
              </w:rPr>
              <w:t xml:space="preserve"> approved taxonomy proposal 2021.005S [</w:t>
            </w:r>
            <w:r>
              <w:rPr>
                <w:rFonts w:ascii="Aptos" w:hAnsi="Aptos" w:cs="Arial"/>
                <w:b/>
                <w:bCs/>
                <w:sz w:val="20"/>
                <w:szCs w:val="20"/>
              </w:rPr>
              <w:t>3</w:t>
            </w:r>
            <w:r>
              <w:rPr>
                <w:rFonts w:ascii="Aptos" w:hAnsi="Aptos" w:cs="Arial"/>
                <w:sz w:val="20"/>
                <w:szCs w:val="20"/>
              </w:rPr>
              <w:t>]. Together, these characteristics do not provide evidence for the presence of distinguishing features that would justify the creation of several virus families. A single new virus family is thus proposed.</w:t>
            </w:r>
          </w:p>
          <w:p w14:paraId="6A4A2E67" w14:textId="77777777" w:rsidR="006E4AD9" w:rsidRDefault="006E4AD9">
            <w:pPr>
              <w:rPr>
                <w:rFonts w:ascii="Aptos" w:hAnsi="Aptos" w:cs="Arial"/>
                <w:sz w:val="20"/>
                <w:szCs w:val="20"/>
              </w:rPr>
            </w:pPr>
          </w:p>
          <w:p w14:paraId="3AE31A4F" w14:textId="77777777" w:rsidR="006E4AD9" w:rsidRDefault="007D1D11">
            <w:pPr>
              <w:rPr>
                <w:rFonts w:ascii="Aptos" w:hAnsi="Aptos" w:cs="Arial"/>
                <w:sz w:val="20"/>
                <w:szCs w:val="20"/>
              </w:rPr>
            </w:pPr>
            <w:r>
              <w:rPr>
                <w:rFonts w:ascii="Aptos" w:hAnsi="Aptos" w:cs="Arial"/>
                <w:sz w:val="20"/>
                <w:szCs w:val="20"/>
              </w:rPr>
              <w:t>For demar</w:t>
            </w:r>
            <w:r>
              <w:rPr>
                <w:rFonts w:ascii="Aptos" w:hAnsi="Aptos" w:cs="Arial"/>
                <w:sz w:val="20"/>
                <w:szCs w:val="20"/>
              </w:rPr>
              <w:t xml:space="preserve">cation at the genus rank we applied the computational </w:t>
            </w:r>
            <w:proofErr w:type="spellStart"/>
            <w:r>
              <w:rPr>
                <w:rFonts w:ascii="Aptos" w:hAnsi="Aptos" w:cs="Arial"/>
                <w:sz w:val="20"/>
                <w:szCs w:val="20"/>
              </w:rPr>
              <w:t>DivErsity</w:t>
            </w:r>
            <w:proofErr w:type="spellEnd"/>
            <w:r>
              <w:rPr>
                <w:rFonts w:ascii="Aptos" w:hAnsi="Aptos" w:cs="Arial"/>
                <w:sz w:val="20"/>
                <w:szCs w:val="20"/>
              </w:rPr>
              <w:t xml:space="preserve"> </w:t>
            </w:r>
            <w:proofErr w:type="spellStart"/>
            <w:r>
              <w:rPr>
                <w:rFonts w:ascii="Aptos" w:hAnsi="Aptos" w:cs="Arial"/>
                <w:sz w:val="20"/>
                <w:szCs w:val="20"/>
              </w:rPr>
              <w:t>pArtitioning</w:t>
            </w:r>
            <w:proofErr w:type="spellEnd"/>
            <w:r>
              <w:rPr>
                <w:rFonts w:ascii="Aptos" w:hAnsi="Aptos" w:cs="Arial"/>
                <w:sz w:val="20"/>
                <w:szCs w:val="20"/>
              </w:rPr>
              <w:t xml:space="preserve"> by </w:t>
            </w:r>
            <w:proofErr w:type="spellStart"/>
            <w:r>
              <w:rPr>
                <w:rFonts w:ascii="Aptos" w:hAnsi="Aptos" w:cs="Arial"/>
                <w:sz w:val="20"/>
                <w:szCs w:val="20"/>
              </w:rPr>
              <w:t>hieRarchical</w:t>
            </w:r>
            <w:proofErr w:type="spellEnd"/>
            <w:r>
              <w:rPr>
                <w:rFonts w:ascii="Aptos" w:hAnsi="Aptos" w:cs="Arial"/>
                <w:sz w:val="20"/>
                <w:szCs w:val="20"/>
              </w:rPr>
              <w:t xml:space="preserve"> Clustering (</w:t>
            </w:r>
            <w:proofErr w:type="spellStart"/>
            <w:r>
              <w:rPr>
                <w:rFonts w:ascii="Aptos" w:hAnsi="Aptos" w:cs="Arial"/>
                <w:sz w:val="20"/>
                <w:szCs w:val="20"/>
              </w:rPr>
              <w:t>DEmARC</w:t>
            </w:r>
            <w:proofErr w:type="spellEnd"/>
            <w:r>
              <w:rPr>
                <w:rFonts w:ascii="Aptos" w:hAnsi="Aptos" w:cs="Arial"/>
                <w:sz w:val="20"/>
                <w:szCs w:val="20"/>
              </w:rPr>
              <w:t>) framework [</w:t>
            </w:r>
            <w:r>
              <w:rPr>
                <w:rFonts w:ascii="Aptos" w:hAnsi="Aptos" w:cs="Arial"/>
                <w:b/>
                <w:bCs/>
                <w:sz w:val="20"/>
                <w:szCs w:val="20"/>
              </w:rPr>
              <w:t>4-10</w:t>
            </w:r>
            <w:r>
              <w:rPr>
                <w:rFonts w:ascii="Aptos" w:hAnsi="Aptos" w:cs="Arial"/>
                <w:sz w:val="20"/>
                <w:szCs w:val="20"/>
              </w:rPr>
              <w:t xml:space="preserve">] on a HEL7 multiple sequence alignment (MSA) of 12 </w:t>
            </w:r>
            <w:proofErr w:type="spellStart"/>
            <w:r>
              <w:rPr>
                <w:rFonts w:ascii="Aptos" w:hAnsi="Aptos" w:cs="Arial"/>
                <w:sz w:val="20"/>
                <w:szCs w:val="20"/>
              </w:rPr>
              <w:t>quisviruses</w:t>
            </w:r>
            <w:proofErr w:type="spellEnd"/>
            <w:r>
              <w:rPr>
                <w:rFonts w:ascii="Aptos" w:hAnsi="Aptos" w:cs="Arial"/>
                <w:sz w:val="20"/>
                <w:szCs w:val="20"/>
              </w:rPr>
              <w:t>. From this MSA, a maximum likelihood (ML) phylogeny was reconstr</w:t>
            </w:r>
            <w:r>
              <w:rPr>
                <w:rFonts w:ascii="Aptos" w:hAnsi="Aptos" w:cs="Arial"/>
                <w:sz w:val="20"/>
                <w:szCs w:val="20"/>
              </w:rPr>
              <w:t xml:space="preserve">ucted using </w:t>
            </w:r>
            <w:proofErr w:type="spellStart"/>
            <w:r>
              <w:rPr>
                <w:rFonts w:ascii="Aptos" w:hAnsi="Aptos" w:cs="Arial"/>
                <w:sz w:val="20"/>
                <w:szCs w:val="20"/>
              </w:rPr>
              <w:t>FastTree</w:t>
            </w:r>
            <w:proofErr w:type="spellEnd"/>
            <w:r>
              <w:rPr>
                <w:rFonts w:ascii="Aptos" w:hAnsi="Aptos" w:cs="Arial"/>
                <w:sz w:val="20"/>
                <w:szCs w:val="20"/>
              </w:rPr>
              <w:t xml:space="preserve"> 2.1.4 SSE3, and PPD values were obtained from the tree. </w:t>
            </w:r>
            <w:proofErr w:type="spellStart"/>
            <w:r>
              <w:rPr>
                <w:rFonts w:ascii="Aptos" w:hAnsi="Aptos" w:cs="Arial"/>
                <w:sz w:val="20"/>
                <w:szCs w:val="20"/>
              </w:rPr>
              <w:t>DEmARC</w:t>
            </w:r>
            <w:proofErr w:type="spellEnd"/>
            <w:r>
              <w:rPr>
                <w:rFonts w:ascii="Aptos" w:hAnsi="Aptos" w:cs="Arial"/>
                <w:sz w:val="20"/>
                <w:szCs w:val="20"/>
              </w:rPr>
              <w:t xml:space="preserve"> then identifies PPD threshold candidates based on local minima in the CC distribution. An optimal CC of 0 is achieved if </w:t>
            </w:r>
            <w:r>
              <w:rPr>
                <w:rFonts w:ascii="Aptos" w:hAnsi="Aptos" w:cs="Arial"/>
                <w:i/>
                <w:iCs/>
                <w:sz w:val="20"/>
                <w:szCs w:val="20"/>
              </w:rPr>
              <w:t>all</w:t>
            </w:r>
            <w:r>
              <w:rPr>
                <w:rFonts w:ascii="Aptos" w:hAnsi="Aptos" w:cs="Arial"/>
                <w:sz w:val="20"/>
                <w:szCs w:val="20"/>
              </w:rPr>
              <w:t xml:space="preserve"> intra- and inter-cluster PPDs, respectively, ar</w:t>
            </w:r>
            <w:r>
              <w:rPr>
                <w:rFonts w:ascii="Aptos" w:hAnsi="Aptos" w:cs="Arial"/>
                <w:sz w:val="20"/>
                <w:szCs w:val="20"/>
              </w:rPr>
              <w:t xml:space="preserve">e smaller and larger than the respective threshold. Based on the </w:t>
            </w:r>
            <w:proofErr w:type="spellStart"/>
            <w:r>
              <w:rPr>
                <w:rFonts w:ascii="Aptos" w:hAnsi="Aptos" w:cs="Arial"/>
                <w:sz w:val="20"/>
                <w:szCs w:val="20"/>
              </w:rPr>
              <w:t>DEmARC</w:t>
            </w:r>
            <w:proofErr w:type="spellEnd"/>
            <w:r>
              <w:rPr>
                <w:rFonts w:ascii="Aptos" w:hAnsi="Aptos" w:cs="Arial"/>
                <w:sz w:val="20"/>
                <w:szCs w:val="20"/>
              </w:rPr>
              <w:t xml:space="preserve"> analysis of the 12 </w:t>
            </w:r>
            <w:proofErr w:type="spellStart"/>
            <w:r>
              <w:rPr>
                <w:rFonts w:ascii="Aptos" w:hAnsi="Aptos" w:cs="Arial"/>
                <w:sz w:val="20"/>
                <w:szCs w:val="20"/>
              </w:rPr>
              <w:t>quisviruses</w:t>
            </w:r>
            <w:proofErr w:type="spellEnd"/>
            <w:r>
              <w:rPr>
                <w:rFonts w:ascii="Aptos" w:hAnsi="Aptos" w:cs="Arial"/>
                <w:sz w:val="20"/>
                <w:szCs w:val="20"/>
              </w:rPr>
              <w:t>, we observed five PPD threshold candidates with CC=0 (</w:t>
            </w:r>
            <w:r>
              <w:rPr>
                <w:rFonts w:ascii="Aptos" w:hAnsi="Aptos" w:cs="Arial"/>
                <w:b/>
                <w:bCs/>
                <w:sz w:val="20"/>
                <w:szCs w:val="20"/>
              </w:rPr>
              <w:t>Figure 3</w:t>
            </w:r>
            <w:r>
              <w:rPr>
                <w:rFonts w:ascii="Aptos" w:hAnsi="Aptos" w:cs="Arial"/>
                <w:sz w:val="20"/>
                <w:szCs w:val="20"/>
              </w:rPr>
              <w:t xml:space="preserve">). We assumed three of these PPD threshold candidates to demarcate species, subgenera, and </w:t>
            </w:r>
            <w:r>
              <w:rPr>
                <w:rFonts w:ascii="Aptos" w:hAnsi="Aptos" w:cs="Arial"/>
                <w:sz w:val="20"/>
                <w:szCs w:val="20"/>
              </w:rPr>
              <w:t>subfamilies, respectively (none of them was used in this proposal). The two remaining PPD threshold candidates with CC=0 were located in the distance range expected for demarcating taxa at the genus rank, which would result in 6 or 7 clusters. Notably, bot</w:t>
            </w:r>
            <w:r>
              <w:rPr>
                <w:rFonts w:ascii="Aptos" w:hAnsi="Aptos" w:cs="Arial"/>
                <w:sz w:val="20"/>
                <w:szCs w:val="20"/>
              </w:rPr>
              <w:t xml:space="preserve">h of these two PPD thresholds grouped the four published </w:t>
            </w:r>
            <w:proofErr w:type="spellStart"/>
            <w:r>
              <w:rPr>
                <w:rFonts w:ascii="Aptos" w:hAnsi="Aptos" w:cs="Arial"/>
                <w:sz w:val="20"/>
                <w:szCs w:val="20"/>
              </w:rPr>
              <w:t>quisviruses</w:t>
            </w:r>
            <w:proofErr w:type="spellEnd"/>
            <w:r>
              <w:rPr>
                <w:rFonts w:ascii="Aptos" w:hAnsi="Aptos" w:cs="Arial"/>
                <w:sz w:val="20"/>
                <w:szCs w:val="20"/>
              </w:rPr>
              <w:t xml:space="preserve"> with coding-complete genomes into four separate clusters (</w:t>
            </w:r>
            <w:r>
              <w:rPr>
                <w:rFonts w:ascii="Aptos" w:hAnsi="Aptos" w:cs="Arial"/>
                <w:b/>
                <w:bCs/>
                <w:sz w:val="20"/>
                <w:szCs w:val="20"/>
              </w:rPr>
              <w:t>Figure 3</w:t>
            </w:r>
            <w:r>
              <w:rPr>
                <w:rFonts w:ascii="Aptos" w:hAnsi="Aptos" w:cs="Arial"/>
                <w:sz w:val="20"/>
                <w:szCs w:val="20"/>
              </w:rPr>
              <w:t>). Therefore, we propose the establishment of four new genera.</w:t>
            </w:r>
          </w:p>
          <w:p w14:paraId="357509F6" w14:textId="77777777" w:rsidR="006E4AD9" w:rsidRDefault="006E4AD9">
            <w:pPr>
              <w:rPr>
                <w:rFonts w:ascii="Aptos" w:hAnsi="Aptos" w:cs="Arial"/>
                <w:sz w:val="20"/>
                <w:szCs w:val="20"/>
              </w:rPr>
            </w:pPr>
          </w:p>
          <w:p w14:paraId="660C0439" w14:textId="77777777" w:rsidR="006E4AD9" w:rsidRDefault="007D1D11">
            <w:pPr>
              <w:rPr>
                <w:rFonts w:ascii="Aptos" w:hAnsi="Aptos" w:cs="Arial"/>
                <w:sz w:val="20"/>
                <w:szCs w:val="20"/>
              </w:rPr>
            </w:pPr>
            <w:r>
              <w:rPr>
                <w:rFonts w:ascii="Aptos" w:hAnsi="Aptos" w:cs="Arial"/>
                <w:sz w:val="20"/>
                <w:szCs w:val="20"/>
              </w:rPr>
              <w:t>Each of the proposed genera is represented by a single vi</w:t>
            </w:r>
            <w:r>
              <w:rPr>
                <w:rFonts w:ascii="Aptos" w:hAnsi="Aptos" w:cs="Arial"/>
                <w:sz w:val="20"/>
                <w:szCs w:val="20"/>
              </w:rPr>
              <w:t xml:space="preserve">rus. </w:t>
            </w:r>
            <w:r>
              <w:rPr>
                <w:rFonts w:ascii="Aptos" w:hAnsi="Aptos" w:cs="Arial"/>
                <w:iCs/>
                <w:sz w:val="20"/>
                <w:szCs w:val="20"/>
              </w:rPr>
              <w:t xml:space="preserve">Consequently, the four </w:t>
            </w:r>
            <w:proofErr w:type="spellStart"/>
            <w:r>
              <w:rPr>
                <w:rFonts w:ascii="Aptos" w:hAnsi="Aptos" w:cs="Arial"/>
                <w:iCs/>
                <w:sz w:val="20"/>
                <w:szCs w:val="20"/>
              </w:rPr>
              <w:t>quisviruses</w:t>
            </w:r>
            <w:proofErr w:type="spellEnd"/>
            <w:r>
              <w:rPr>
                <w:rFonts w:ascii="Aptos" w:hAnsi="Aptos" w:cs="Arial"/>
                <w:iCs/>
                <w:sz w:val="20"/>
                <w:szCs w:val="20"/>
              </w:rPr>
              <w:t xml:space="preserve"> with published coding-complete genomes are proposed to type four new species.</w:t>
            </w:r>
          </w:p>
        </w:tc>
      </w:tr>
    </w:tbl>
    <w:p w14:paraId="1A69F5CA" w14:textId="3AF0E1B7" w:rsidR="006E4AD9" w:rsidRDefault="007D1D11">
      <w:pPr>
        <w:rPr>
          <w:rFonts w:ascii="Aptos" w:hAnsi="Aptos" w:cs="Arial"/>
          <w:color w:val="808080" w:themeColor="background1" w:themeShade="80"/>
          <w:sz w:val="20"/>
        </w:rPr>
      </w:pPr>
      <w:r>
        <w:rPr>
          <w:noProof/>
        </w:rPr>
        <w:lastRenderedPageBreak/>
        <w:pict w14:anchorId="1CFDDF3B">
          <v:rect id="Frame4" o:spid="_x0000_s1026" style="position:absolute;margin-left:-5.65pt;margin-top:6.2pt;width:446.3pt;height:13.7pt;z-index:18;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NjFqzAEAAPwDAAAOAAAAZHJzL2Uyb0RvYy54bWysU9tu2zAMfR+wfxD8vjjptjQw4hTDig4D&#10;hq1otw+QZSkWIIkCpcbO34+SL9nlqUVfZJriOSQPqf3NYA07SQwaXF1sVuuCSSeg1e5YF79+3r3b&#10;FSxE7lpuwMm6OMtQ3Bzevtn3vpJX0IFpJTIicaHqfV10MfqqLIPopOVhBV46ulSAlkf6xWPZIu+J&#10;3Zryar3elj1g6xGEDIG8t+Nlccj8SkkRfygVZGSmLqi2mE/MZ5PO8rDn1RG577SYyuAvqMJy7Sjp&#10;QnXLI2dPqP+jslogBFBxJcCWoJQWMvdA3WzW/3Tz2HEvcy8kTvCLTOH1aMX306O/R5Kh96EKZKYu&#10;BoU2fak+NmSxzotYcohMkPPjdnu9+0CaCrrbXL/f7bKa5QXtMcQvEixLRl0gDSNrxE/fQqSMFDqH&#10;pGQO7rQxeSDGsT4l/MtN4cYR6lJotuLZyBRn3INUTLe53uQIAo/NZ4NsHDftIxU7Dz2TESAFKkr7&#10;TOwESWiZt+yZ+AWU84OLC95qB5jWcuxz7C41GodmmMbUQHu+R2a+OtqEtNWzgbPRzAZ3ogMSYFQ+&#10;+E9PkWTO6ifSkWlKRiuWhzI9h7TDf/7nqMujPfwGAAD//wMAUEsDBBQABgAIAAAAIQD3WJpj2gAA&#10;AAkBAAAPAAAAZHJzL2Rvd25yZXYueG1sTI/BTsMwDIbvSLxDZCRuW9IN0a40nRBidxgcOHpNaAKN&#10;UzXZVt4e7wRH+//0+3OzncMgTnZKPpKGYqlAWOqi8dRreH/bLSoQKSMZHCJZDT82wba9vmqwNvFM&#10;r/a0z73gEko1anA5j7WUqXM2YFrG0RJnn3EKmHmcemkmPHN5GORKqXsZ0BNfcDjaJ2e77/0xaJDe&#10;f5UfoVDPuJtf3KYsvfKl1rc38+MDiGzn/AfDRZ/VoWWnQzySSWLQsCiKNaMcrO5AMFBVl8VBw3pT&#10;gWwb+f+D9hcAAP//AwBQSwECLQAUAAYACAAAACEAtoM4kv4AAADhAQAAEwAAAAAAAAAAAAAAAAAA&#10;AAAAW0NvbnRlbnRfVHlwZXNdLnhtbFBLAQItABQABgAIAAAAIQA4/SH/1gAAAJQBAAALAAAAAAAA&#10;AAAAAAAAAC8BAABfcmVscy8ucmVsc1BLAQItABQABgAIAAAAIQAANjFqzAEAAPwDAAAOAAAAAAAA&#10;AAAAAAAAAC4CAABkcnMvZTJvRG9jLnhtbFBLAQItABQABgAIAAAAIQD3WJpj2gAAAAkBAAAPAAAA&#10;AAAAAAAAAAAAACYEAABkcnMvZG93bnJldi54bWxQSwUGAAAAAAQABADzAAAALQUAAAAA&#10;" o:allowincell="f" filled="f" stroked="f" strokeweight="0">
            <v:textbox style="mso-fit-shape-to-text:t" inset="0,0,0,0">
              <w:txbxContent>
                <w:p w14:paraId="77B9B569" w14:textId="77777777" w:rsidR="006E4AD9" w:rsidRDefault="006E4AD9">
                  <w:pPr>
                    <w:pStyle w:val="BodyText"/>
                    <w:rPr>
                      <w:color w:val="000000"/>
                    </w:rPr>
                  </w:pPr>
                </w:p>
              </w:txbxContent>
            </v:textbox>
            <w10:wrap type="square" anchorx="margin"/>
          </v:rect>
        </w:pict>
      </w:r>
    </w:p>
    <w:p w14:paraId="6E071654" w14:textId="77777777" w:rsidR="006E4AD9" w:rsidRDefault="006E4AD9">
      <w:pPr>
        <w:rPr>
          <w:rFonts w:ascii="Aptos" w:hAnsi="Aptos" w:cs="Arial"/>
          <w:color w:val="808080" w:themeColor="background1" w:themeShade="80"/>
          <w:sz w:val="20"/>
        </w:rPr>
      </w:pPr>
    </w:p>
    <w:p w14:paraId="20F08D74" w14:textId="77777777" w:rsidR="006E4AD9" w:rsidRDefault="007D1D11">
      <w:pPr>
        <w:rPr>
          <w:rFonts w:ascii="Aptos" w:hAnsi="Aptos" w:cs="Arial"/>
          <w:sz w:val="20"/>
          <w:szCs w:val="20"/>
        </w:rPr>
      </w:pPr>
      <w:r>
        <w:br w:type="page"/>
      </w:r>
    </w:p>
    <w:p w14:paraId="476F5536" w14:textId="77777777" w:rsidR="006E4AD9" w:rsidRDefault="007D1D11">
      <w:pPr>
        <w:rPr>
          <w:rFonts w:ascii="Aptos" w:hAnsi="Aptos" w:cs="Arial"/>
          <w:b/>
          <w:bCs/>
          <w:sz w:val="20"/>
          <w:szCs w:val="20"/>
        </w:rPr>
      </w:pPr>
      <w:r>
        <w:rPr>
          <w:rFonts w:ascii="Aptos" w:hAnsi="Aptos" w:cs="Arial"/>
          <w:b/>
          <w:bCs/>
          <w:sz w:val="20"/>
          <w:szCs w:val="20"/>
        </w:rPr>
        <w:lastRenderedPageBreak/>
        <w:t>References</w:t>
      </w:r>
    </w:p>
    <w:p w14:paraId="1524C9B1" w14:textId="77777777" w:rsidR="006E4AD9" w:rsidRDefault="007D1D11">
      <w:pPr>
        <w:numPr>
          <w:ilvl w:val="0"/>
          <w:numId w:val="4"/>
        </w:numPr>
        <w:rPr>
          <w:sz w:val="18"/>
          <w:szCs w:val="18"/>
        </w:rPr>
      </w:pPr>
      <w:proofErr w:type="spellStart"/>
      <w:r>
        <w:rPr>
          <w:rFonts w:ascii="Aptos" w:hAnsi="Aptos" w:cs="Arial"/>
          <w:sz w:val="18"/>
          <w:szCs w:val="18"/>
        </w:rPr>
        <w:t>Gorbalenya</w:t>
      </w:r>
      <w:proofErr w:type="spellEnd"/>
      <w:r>
        <w:rPr>
          <w:rFonts w:ascii="Aptos" w:hAnsi="Aptos" w:cs="Arial"/>
          <w:sz w:val="18"/>
          <w:szCs w:val="18"/>
        </w:rPr>
        <w:t xml:space="preserve"> AE, </w:t>
      </w:r>
      <w:proofErr w:type="spellStart"/>
      <w:r>
        <w:rPr>
          <w:rFonts w:ascii="Aptos" w:hAnsi="Aptos" w:cs="Arial"/>
          <w:sz w:val="18"/>
          <w:szCs w:val="18"/>
        </w:rPr>
        <w:t>Samborskiy</w:t>
      </w:r>
      <w:proofErr w:type="spellEnd"/>
      <w:r>
        <w:rPr>
          <w:rFonts w:ascii="Aptos" w:hAnsi="Aptos" w:cs="Arial"/>
          <w:sz w:val="18"/>
          <w:szCs w:val="18"/>
        </w:rPr>
        <w:t xml:space="preserve"> DV, Neuman BW, Lauber C. Discovery of the order '</w:t>
      </w:r>
      <w:proofErr w:type="spellStart"/>
      <w:r>
        <w:rPr>
          <w:rFonts w:ascii="Aptos" w:hAnsi="Aptos" w:cs="Arial"/>
          <w:i/>
          <w:sz w:val="18"/>
          <w:szCs w:val="18"/>
        </w:rPr>
        <w:t>Quisvirales</w:t>
      </w:r>
      <w:proofErr w:type="spellEnd"/>
      <w:r>
        <w:rPr>
          <w:rFonts w:ascii="Aptos" w:hAnsi="Aptos" w:cs="Arial"/>
          <w:sz w:val="18"/>
          <w:szCs w:val="18"/>
        </w:rPr>
        <w:t xml:space="preserve">' redefines the evolution of RNA replication and transcription in the phylum </w:t>
      </w:r>
      <w:proofErr w:type="spellStart"/>
      <w:r>
        <w:rPr>
          <w:rFonts w:ascii="Aptos" w:hAnsi="Aptos" w:cs="Arial"/>
          <w:i/>
          <w:sz w:val="18"/>
          <w:szCs w:val="18"/>
        </w:rPr>
        <w:t>Pisuviricota</w:t>
      </w:r>
      <w:proofErr w:type="spellEnd"/>
      <w:r>
        <w:rPr>
          <w:rFonts w:ascii="Aptos" w:hAnsi="Aptos" w:cs="Arial"/>
          <w:sz w:val="18"/>
          <w:szCs w:val="18"/>
        </w:rPr>
        <w:t xml:space="preserve">. Virus </w:t>
      </w:r>
      <w:proofErr w:type="spellStart"/>
      <w:r>
        <w:rPr>
          <w:rFonts w:ascii="Aptos" w:hAnsi="Aptos" w:cs="Arial"/>
          <w:sz w:val="18"/>
          <w:szCs w:val="18"/>
        </w:rPr>
        <w:t>Evol</w:t>
      </w:r>
      <w:proofErr w:type="spellEnd"/>
      <w:r>
        <w:rPr>
          <w:rFonts w:ascii="Aptos" w:hAnsi="Aptos" w:cs="Arial"/>
          <w:sz w:val="18"/>
          <w:szCs w:val="18"/>
        </w:rPr>
        <w:t xml:space="preserve">. 2026 Aug 18;12(1):veag052. </w:t>
      </w:r>
      <w:proofErr w:type="spellStart"/>
      <w:r>
        <w:rPr>
          <w:rFonts w:ascii="Aptos" w:hAnsi="Aptos" w:cs="Arial"/>
          <w:sz w:val="18"/>
          <w:szCs w:val="18"/>
        </w:rPr>
        <w:t>doi</w:t>
      </w:r>
      <w:proofErr w:type="spellEnd"/>
      <w:r>
        <w:rPr>
          <w:rFonts w:ascii="Aptos" w:hAnsi="Aptos" w:cs="Arial"/>
          <w:sz w:val="18"/>
          <w:szCs w:val="18"/>
        </w:rPr>
        <w:t>: 10.1093/</w:t>
      </w:r>
      <w:proofErr w:type="spellStart"/>
      <w:r>
        <w:rPr>
          <w:rFonts w:ascii="Aptos" w:hAnsi="Aptos" w:cs="Arial"/>
          <w:sz w:val="18"/>
          <w:szCs w:val="18"/>
        </w:rPr>
        <w:t>ve</w:t>
      </w:r>
      <w:proofErr w:type="spellEnd"/>
      <w:r>
        <w:rPr>
          <w:rFonts w:ascii="Aptos" w:hAnsi="Aptos" w:cs="Arial"/>
          <w:sz w:val="18"/>
          <w:szCs w:val="18"/>
        </w:rPr>
        <w:t>/veag052. PMID: 42707893; PMCID: PMC13548321.</w:t>
      </w:r>
    </w:p>
    <w:p w14:paraId="3F5A534F" w14:textId="77777777" w:rsidR="006E4AD9" w:rsidRDefault="007D1D11">
      <w:pPr>
        <w:numPr>
          <w:ilvl w:val="0"/>
          <w:numId w:val="4"/>
        </w:numPr>
        <w:rPr>
          <w:sz w:val="18"/>
          <w:szCs w:val="18"/>
        </w:rPr>
      </w:pPr>
      <w:r>
        <w:rPr>
          <w:rFonts w:ascii="Aptos" w:hAnsi="Aptos" w:cs="Arial"/>
          <w:sz w:val="18"/>
          <w:szCs w:val="18"/>
        </w:rPr>
        <w:t xml:space="preserve">Arakawa K, </w:t>
      </w:r>
      <w:proofErr w:type="spellStart"/>
      <w:r>
        <w:rPr>
          <w:rFonts w:ascii="Aptos" w:hAnsi="Aptos" w:cs="Arial"/>
          <w:sz w:val="18"/>
          <w:szCs w:val="18"/>
        </w:rPr>
        <w:t>Kono</w:t>
      </w:r>
      <w:proofErr w:type="spellEnd"/>
      <w:r>
        <w:rPr>
          <w:rFonts w:ascii="Aptos" w:hAnsi="Aptos" w:cs="Arial"/>
          <w:sz w:val="18"/>
          <w:szCs w:val="18"/>
        </w:rPr>
        <w:t xml:space="preserve"> N, Malay AD, </w:t>
      </w:r>
      <w:proofErr w:type="spellStart"/>
      <w:r>
        <w:rPr>
          <w:rFonts w:ascii="Aptos" w:hAnsi="Aptos" w:cs="Arial"/>
          <w:sz w:val="18"/>
          <w:szCs w:val="18"/>
        </w:rPr>
        <w:t>Tateishi</w:t>
      </w:r>
      <w:proofErr w:type="spellEnd"/>
      <w:r>
        <w:rPr>
          <w:rFonts w:ascii="Aptos" w:hAnsi="Aptos" w:cs="Arial"/>
          <w:sz w:val="18"/>
          <w:szCs w:val="18"/>
        </w:rPr>
        <w:t xml:space="preserve"> A, </w:t>
      </w:r>
      <w:proofErr w:type="spellStart"/>
      <w:r>
        <w:rPr>
          <w:rFonts w:ascii="Aptos" w:hAnsi="Aptos" w:cs="Arial"/>
          <w:sz w:val="18"/>
          <w:szCs w:val="18"/>
        </w:rPr>
        <w:t>Ifuku</w:t>
      </w:r>
      <w:proofErr w:type="spellEnd"/>
      <w:r>
        <w:rPr>
          <w:rFonts w:ascii="Aptos" w:hAnsi="Aptos" w:cs="Arial"/>
          <w:sz w:val="18"/>
          <w:szCs w:val="18"/>
        </w:rPr>
        <w:t xml:space="preserve"> N, </w:t>
      </w:r>
      <w:proofErr w:type="spellStart"/>
      <w:r>
        <w:rPr>
          <w:rFonts w:ascii="Aptos" w:hAnsi="Aptos" w:cs="Arial"/>
          <w:sz w:val="18"/>
          <w:szCs w:val="18"/>
        </w:rPr>
        <w:t>Masunaga</w:t>
      </w:r>
      <w:proofErr w:type="spellEnd"/>
      <w:r>
        <w:rPr>
          <w:rFonts w:ascii="Aptos" w:hAnsi="Aptos" w:cs="Arial"/>
          <w:sz w:val="18"/>
          <w:szCs w:val="18"/>
        </w:rPr>
        <w:t xml:space="preserve"> H, Sat</w:t>
      </w:r>
      <w:r>
        <w:rPr>
          <w:rFonts w:ascii="Aptos" w:hAnsi="Aptos" w:cs="Arial"/>
          <w:sz w:val="18"/>
          <w:szCs w:val="18"/>
        </w:rPr>
        <w:t xml:space="preserve">o R, Tsuchiya K, </w:t>
      </w:r>
      <w:proofErr w:type="spellStart"/>
      <w:r>
        <w:rPr>
          <w:rFonts w:ascii="Aptos" w:hAnsi="Aptos" w:cs="Arial"/>
          <w:sz w:val="18"/>
          <w:szCs w:val="18"/>
        </w:rPr>
        <w:t>Ohtoshi</w:t>
      </w:r>
      <w:proofErr w:type="spellEnd"/>
      <w:r>
        <w:rPr>
          <w:rFonts w:ascii="Aptos" w:hAnsi="Aptos" w:cs="Arial"/>
          <w:sz w:val="18"/>
          <w:szCs w:val="18"/>
        </w:rPr>
        <w:t xml:space="preserve"> R, </w:t>
      </w:r>
      <w:proofErr w:type="spellStart"/>
      <w:r>
        <w:rPr>
          <w:rFonts w:ascii="Aptos" w:hAnsi="Aptos" w:cs="Arial"/>
          <w:sz w:val="18"/>
          <w:szCs w:val="18"/>
        </w:rPr>
        <w:t>Pedrazzoli</w:t>
      </w:r>
      <w:proofErr w:type="spellEnd"/>
      <w:r>
        <w:rPr>
          <w:rFonts w:ascii="Aptos" w:hAnsi="Aptos" w:cs="Arial"/>
          <w:sz w:val="18"/>
          <w:szCs w:val="18"/>
        </w:rPr>
        <w:t xml:space="preserve"> D, Shinohara A, Ito Y, Nakamura H, Tanikawa A, Suzuki Y, Ichikawa T, Fujita S, Fujiwara M, Tomita M, </w:t>
      </w:r>
      <w:proofErr w:type="spellStart"/>
      <w:r>
        <w:rPr>
          <w:rFonts w:ascii="Aptos" w:hAnsi="Aptos" w:cs="Arial"/>
          <w:sz w:val="18"/>
          <w:szCs w:val="18"/>
        </w:rPr>
        <w:t>Blamires</w:t>
      </w:r>
      <w:proofErr w:type="spellEnd"/>
      <w:r>
        <w:rPr>
          <w:rFonts w:ascii="Aptos" w:hAnsi="Aptos" w:cs="Arial"/>
          <w:sz w:val="18"/>
          <w:szCs w:val="18"/>
        </w:rPr>
        <w:t xml:space="preserve"> SJ, </w:t>
      </w:r>
      <w:proofErr w:type="spellStart"/>
      <w:r>
        <w:rPr>
          <w:rFonts w:ascii="Aptos" w:hAnsi="Aptos" w:cs="Arial"/>
          <w:sz w:val="18"/>
          <w:szCs w:val="18"/>
        </w:rPr>
        <w:t>Chuah</w:t>
      </w:r>
      <w:proofErr w:type="spellEnd"/>
      <w:r>
        <w:rPr>
          <w:rFonts w:ascii="Aptos" w:hAnsi="Aptos" w:cs="Arial"/>
          <w:sz w:val="18"/>
          <w:szCs w:val="18"/>
        </w:rPr>
        <w:t xml:space="preserve"> JA, Craig H, </w:t>
      </w:r>
      <w:proofErr w:type="spellStart"/>
      <w:r>
        <w:rPr>
          <w:rFonts w:ascii="Aptos" w:hAnsi="Aptos" w:cs="Arial"/>
          <w:sz w:val="18"/>
          <w:szCs w:val="18"/>
        </w:rPr>
        <w:t>Foong</w:t>
      </w:r>
      <w:proofErr w:type="spellEnd"/>
      <w:r>
        <w:rPr>
          <w:rFonts w:ascii="Aptos" w:hAnsi="Aptos" w:cs="Arial"/>
          <w:sz w:val="18"/>
          <w:szCs w:val="18"/>
        </w:rPr>
        <w:t xml:space="preserve"> CP, Greco G, Guan J, Holland C, Kaplan DL, Sudesh K, Mandal BB, Norma-Rashid Y</w:t>
      </w:r>
      <w:r>
        <w:rPr>
          <w:rFonts w:ascii="Aptos" w:hAnsi="Aptos" w:cs="Arial"/>
          <w:sz w:val="18"/>
          <w:szCs w:val="18"/>
        </w:rPr>
        <w:t xml:space="preserve">, </w:t>
      </w:r>
      <w:proofErr w:type="spellStart"/>
      <w:r>
        <w:rPr>
          <w:rFonts w:ascii="Aptos" w:hAnsi="Aptos" w:cs="Arial"/>
          <w:sz w:val="18"/>
          <w:szCs w:val="18"/>
        </w:rPr>
        <w:t>Oktaviani</w:t>
      </w:r>
      <w:proofErr w:type="spellEnd"/>
      <w:r>
        <w:rPr>
          <w:rFonts w:ascii="Aptos" w:hAnsi="Aptos" w:cs="Arial"/>
          <w:sz w:val="18"/>
          <w:szCs w:val="18"/>
        </w:rPr>
        <w:t xml:space="preserve"> NA, </w:t>
      </w:r>
      <w:proofErr w:type="spellStart"/>
      <w:r>
        <w:rPr>
          <w:rFonts w:ascii="Aptos" w:hAnsi="Aptos" w:cs="Arial"/>
          <w:sz w:val="18"/>
          <w:szCs w:val="18"/>
        </w:rPr>
        <w:t>Preda</w:t>
      </w:r>
      <w:proofErr w:type="spellEnd"/>
      <w:r>
        <w:rPr>
          <w:rFonts w:ascii="Aptos" w:hAnsi="Aptos" w:cs="Arial"/>
          <w:sz w:val="18"/>
          <w:szCs w:val="18"/>
        </w:rPr>
        <w:t xml:space="preserve"> RC, </w:t>
      </w:r>
      <w:proofErr w:type="spellStart"/>
      <w:r>
        <w:rPr>
          <w:rFonts w:ascii="Aptos" w:hAnsi="Aptos" w:cs="Arial"/>
          <w:sz w:val="18"/>
          <w:szCs w:val="18"/>
        </w:rPr>
        <w:t>Pugno</w:t>
      </w:r>
      <w:proofErr w:type="spellEnd"/>
      <w:r>
        <w:rPr>
          <w:rFonts w:ascii="Aptos" w:hAnsi="Aptos" w:cs="Arial"/>
          <w:sz w:val="18"/>
          <w:szCs w:val="18"/>
        </w:rPr>
        <w:t xml:space="preserve"> NM, Rajkhowa R, Wang X, </w:t>
      </w:r>
      <w:proofErr w:type="spellStart"/>
      <w:r>
        <w:rPr>
          <w:rFonts w:ascii="Aptos" w:hAnsi="Aptos" w:cs="Arial"/>
          <w:sz w:val="18"/>
          <w:szCs w:val="18"/>
        </w:rPr>
        <w:t>Yazawa</w:t>
      </w:r>
      <w:proofErr w:type="spellEnd"/>
      <w:r>
        <w:rPr>
          <w:rFonts w:ascii="Aptos" w:hAnsi="Aptos" w:cs="Arial"/>
          <w:sz w:val="18"/>
          <w:szCs w:val="18"/>
        </w:rPr>
        <w:t xml:space="preserve"> K, Zheng Z, </w:t>
      </w:r>
      <w:proofErr w:type="spellStart"/>
      <w:r>
        <w:rPr>
          <w:rFonts w:ascii="Aptos" w:hAnsi="Aptos" w:cs="Arial"/>
          <w:sz w:val="18"/>
          <w:szCs w:val="18"/>
        </w:rPr>
        <w:t>Numata</w:t>
      </w:r>
      <w:proofErr w:type="spellEnd"/>
      <w:r>
        <w:rPr>
          <w:rFonts w:ascii="Aptos" w:hAnsi="Aptos" w:cs="Arial"/>
          <w:sz w:val="18"/>
          <w:szCs w:val="18"/>
        </w:rPr>
        <w:t xml:space="preserve"> K. 1000 spider </w:t>
      </w:r>
      <w:proofErr w:type="spellStart"/>
      <w:r>
        <w:rPr>
          <w:rFonts w:ascii="Aptos" w:hAnsi="Aptos" w:cs="Arial"/>
          <w:sz w:val="18"/>
          <w:szCs w:val="18"/>
        </w:rPr>
        <w:t>silkomes</w:t>
      </w:r>
      <w:proofErr w:type="spellEnd"/>
      <w:r>
        <w:rPr>
          <w:rFonts w:ascii="Aptos" w:hAnsi="Aptos" w:cs="Arial"/>
          <w:sz w:val="18"/>
          <w:szCs w:val="18"/>
        </w:rPr>
        <w:t xml:space="preserve">: Linking sequences to silk physical properties. Sci Adv. 2022 Oct 14;8(41):eabo6043. </w:t>
      </w:r>
      <w:proofErr w:type="spellStart"/>
      <w:r>
        <w:rPr>
          <w:rFonts w:ascii="Aptos" w:hAnsi="Aptos" w:cs="Arial"/>
          <w:sz w:val="18"/>
          <w:szCs w:val="18"/>
        </w:rPr>
        <w:t>doi</w:t>
      </w:r>
      <w:proofErr w:type="spellEnd"/>
      <w:r>
        <w:rPr>
          <w:rFonts w:ascii="Aptos" w:hAnsi="Aptos" w:cs="Arial"/>
          <w:sz w:val="18"/>
          <w:szCs w:val="18"/>
        </w:rPr>
        <w:t xml:space="preserve">: 10.1126/sciadv.abo6043. </w:t>
      </w:r>
      <w:proofErr w:type="spellStart"/>
      <w:r>
        <w:rPr>
          <w:rFonts w:ascii="Aptos" w:hAnsi="Aptos" w:cs="Arial"/>
          <w:sz w:val="18"/>
          <w:szCs w:val="18"/>
        </w:rPr>
        <w:t>Epub</w:t>
      </w:r>
      <w:proofErr w:type="spellEnd"/>
      <w:r>
        <w:rPr>
          <w:rFonts w:ascii="Aptos" w:hAnsi="Aptos" w:cs="Arial"/>
          <w:sz w:val="18"/>
          <w:szCs w:val="18"/>
        </w:rPr>
        <w:t xml:space="preserve"> 2022 Oct 12. PMID: 36223455; PM</w:t>
      </w:r>
      <w:r>
        <w:rPr>
          <w:rFonts w:ascii="Aptos" w:hAnsi="Aptos" w:cs="Arial"/>
          <w:sz w:val="18"/>
          <w:szCs w:val="18"/>
        </w:rPr>
        <w:t>CID: PMC9555773.</w:t>
      </w:r>
    </w:p>
    <w:p w14:paraId="073AC689" w14:textId="77777777" w:rsidR="006E4AD9" w:rsidRDefault="007D1D11">
      <w:pPr>
        <w:numPr>
          <w:ilvl w:val="0"/>
          <w:numId w:val="4"/>
        </w:numPr>
        <w:rPr>
          <w:sz w:val="18"/>
          <w:szCs w:val="18"/>
        </w:rPr>
      </w:pPr>
      <w:proofErr w:type="spellStart"/>
      <w:r>
        <w:rPr>
          <w:rFonts w:ascii="Aptos" w:hAnsi="Aptos" w:cs="Arial"/>
          <w:sz w:val="18"/>
          <w:szCs w:val="18"/>
        </w:rPr>
        <w:t>Gorbalenya</w:t>
      </w:r>
      <w:proofErr w:type="spellEnd"/>
      <w:r>
        <w:rPr>
          <w:rFonts w:ascii="Aptos" w:hAnsi="Aptos" w:cs="Arial"/>
          <w:sz w:val="18"/>
          <w:szCs w:val="18"/>
        </w:rPr>
        <w:t xml:space="preserve"> AE, </w:t>
      </w:r>
      <w:proofErr w:type="spellStart"/>
      <w:r>
        <w:rPr>
          <w:rFonts w:ascii="Aptos" w:hAnsi="Aptos" w:cs="Arial"/>
          <w:sz w:val="18"/>
          <w:szCs w:val="18"/>
        </w:rPr>
        <w:t>Samborskiy</w:t>
      </w:r>
      <w:proofErr w:type="spellEnd"/>
      <w:r>
        <w:rPr>
          <w:rFonts w:ascii="Aptos" w:hAnsi="Aptos" w:cs="Arial"/>
          <w:sz w:val="18"/>
          <w:szCs w:val="18"/>
        </w:rPr>
        <w:t xml:space="preserve"> D, Brinton M, de Groot R, Junglen S, Lauber C, Neuman BW, Walker P, </w:t>
      </w:r>
      <w:proofErr w:type="spellStart"/>
      <w:r>
        <w:rPr>
          <w:rFonts w:ascii="Aptos" w:hAnsi="Aptos" w:cs="Arial"/>
          <w:sz w:val="18"/>
          <w:szCs w:val="18"/>
        </w:rPr>
        <w:t>Ziebuhr</w:t>
      </w:r>
      <w:proofErr w:type="spellEnd"/>
      <w:r>
        <w:rPr>
          <w:rFonts w:ascii="Aptos" w:hAnsi="Aptos" w:cs="Arial"/>
          <w:sz w:val="18"/>
          <w:szCs w:val="18"/>
        </w:rPr>
        <w:t xml:space="preserve"> J. Create 47 new taxa in the order, ranging from subfamilies to species (</w:t>
      </w:r>
      <w:proofErr w:type="spellStart"/>
      <w:r>
        <w:rPr>
          <w:rFonts w:ascii="Aptos" w:hAnsi="Aptos" w:cs="Arial"/>
          <w:sz w:val="18"/>
          <w:szCs w:val="18"/>
        </w:rPr>
        <w:t>Nidovirales</w:t>
      </w:r>
      <w:proofErr w:type="spellEnd"/>
      <w:r>
        <w:rPr>
          <w:rFonts w:ascii="Aptos" w:hAnsi="Aptos" w:cs="Arial"/>
          <w:sz w:val="18"/>
          <w:szCs w:val="18"/>
        </w:rPr>
        <w:t>). ICTV taxonomy proposal 2021.005S.</w:t>
      </w:r>
    </w:p>
    <w:p w14:paraId="74DF1829" w14:textId="77777777" w:rsidR="006E4AD9" w:rsidRDefault="007D1D11">
      <w:pPr>
        <w:numPr>
          <w:ilvl w:val="0"/>
          <w:numId w:val="4"/>
        </w:numPr>
        <w:rPr>
          <w:sz w:val="18"/>
          <w:szCs w:val="18"/>
        </w:rPr>
      </w:pPr>
      <w:r>
        <w:rPr>
          <w:rFonts w:ascii="Aptos" w:hAnsi="Aptos" w:cs="Arial"/>
          <w:sz w:val="18"/>
          <w:szCs w:val="18"/>
        </w:rPr>
        <w:t>Siddell SG, Walk</w:t>
      </w:r>
      <w:r>
        <w:rPr>
          <w:rFonts w:ascii="Aptos" w:hAnsi="Aptos" w:cs="Arial"/>
          <w:sz w:val="18"/>
          <w:szCs w:val="18"/>
        </w:rPr>
        <w:t xml:space="preserve">er PJ, Lefkowitz EJ, Mushegian AR, Adams MJ, Dutilh BE, et al. Additional changes to taxonomy ratified in a special vote by the International Committee on Taxonomy of Viruses (October 2018). Arch </w:t>
      </w:r>
      <w:proofErr w:type="spellStart"/>
      <w:r>
        <w:rPr>
          <w:rFonts w:ascii="Aptos" w:hAnsi="Aptos" w:cs="Arial"/>
          <w:sz w:val="18"/>
          <w:szCs w:val="18"/>
        </w:rPr>
        <w:t>Virol</w:t>
      </w:r>
      <w:proofErr w:type="spellEnd"/>
      <w:r>
        <w:rPr>
          <w:rFonts w:ascii="Aptos" w:hAnsi="Aptos" w:cs="Arial"/>
          <w:sz w:val="18"/>
          <w:szCs w:val="18"/>
        </w:rPr>
        <w:t>. 2019;164(3):943-6. DOI: 10.1007/s00705-018-04136-2. P</w:t>
      </w:r>
      <w:r>
        <w:rPr>
          <w:rFonts w:ascii="Aptos" w:hAnsi="Aptos" w:cs="Arial"/>
          <w:sz w:val="18"/>
          <w:szCs w:val="18"/>
        </w:rPr>
        <w:t>MID: 30663020.</w:t>
      </w:r>
    </w:p>
    <w:p w14:paraId="2DAEC50C" w14:textId="77777777" w:rsidR="006E4AD9" w:rsidRDefault="007D1D11">
      <w:pPr>
        <w:numPr>
          <w:ilvl w:val="0"/>
          <w:numId w:val="4"/>
        </w:numPr>
        <w:rPr>
          <w:sz w:val="18"/>
          <w:szCs w:val="18"/>
        </w:rPr>
      </w:pPr>
      <w:r>
        <w:rPr>
          <w:rFonts w:ascii="Aptos" w:hAnsi="Aptos" w:cs="Arial"/>
          <w:sz w:val="18"/>
          <w:szCs w:val="18"/>
        </w:rPr>
        <w:t xml:space="preserve">Walker PJ, Siddell SG, Lefkowitz EJ, Mushegian AR, Adriaenssens EM, Dempsey DM, et al. Changes to virus taxonomy and the Statutes ratified by the International Committee on Taxonomy of Viruses (2020). Arch </w:t>
      </w:r>
      <w:proofErr w:type="spellStart"/>
      <w:r>
        <w:rPr>
          <w:rFonts w:ascii="Aptos" w:hAnsi="Aptos" w:cs="Arial"/>
          <w:sz w:val="18"/>
          <w:szCs w:val="18"/>
        </w:rPr>
        <w:t>Virol</w:t>
      </w:r>
      <w:proofErr w:type="spellEnd"/>
      <w:r>
        <w:rPr>
          <w:rFonts w:ascii="Aptos" w:hAnsi="Aptos" w:cs="Arial"/>
          <w:sz w:val="18"/>
          <w:szCs w:val="18"/>
        </w:rPr>
        <w:t>. 2020;165:2737–2748. DOI: 10.</w:t>
      </w:r>
      <w:r>
        <w:rPr>
          <w:rFonts w:ascii="Aptos" w:hAnsi="Aptos" w:cs="Arial"/>
          <w:sz w:val="18"/>
          <w:szCs w:val="18"/>
        </w:rPr>
        <w:t>1007/s00705-020-04752-x. PMID: 32816125.</w:t>
      </w:r>
    </w:p>
    <w:p w14:paraId="24CA236B" w14:textId="77777777" w:rsidR="006E4AD9" w:rsidRDefault="007D1D11">
      <w:pPr>
        <w:numPr>
          <w:ilvl w:val="0"/>
          <w:numId w:val="4"/>
        </w:numPr>
        <w:rPr>
          <w:sz w:val="18"/>
          <w:szCs w:val="18"/>
        </w:rPr>
      </w:pPr>
      <w:r>
        <w:rPr>
          <w:rFonts w:ascii="Aptos" w:hAnsi="Aptos" w:cs="Arial"/>
          <w:sz w:val="18"/>
          <w:szCs w:val="18"/>
        </w:rPr>
        <w:t xml:space="preserve">Walker PJ, Siddell SG, Lefkowitz EJ, Mushegian AR, Adriaenssens EM, Alfenas-Zerbini P, et al. Recent changes to virus taxonomy ratified by the International Committee on Taxonomy of Viruses (2022). Arch </w:t>
      </w:r>
      <w:proofErr w:type="spellStart"/>
      <w:r>
        <w:rPr>
          <w:rFonts w:ascii="Aptos" w:hAnsi="Aptos" w:cs="Arial"/>
          <w:sz w:val="18"/>
          <w:szCs w:val="18"/>
        </w:rPr>
        <w:t>Virol</w:t>
      </w:r>
      <w:proofErr w:type="spellEnd"/>
      <w:r>
        <w:rPr>
          <w:rFonts w:ascii="Aptos" w:hAnsi="Aptos" w:cs="Arial"/>
          <w:sz w:val="18"/>
          <w:szCs w:val="18"/>
        </w:rPr>
        <w:t xml:space="preserve">. </w:t>
      </w:r>
      <w:r>
        <w:rPr>
          <w:rFonts w:ascii="Aptos" w:hAnsi="Aptos" w:cs="Arial"/>
          <w:sz w:val="18"/>
          <w:szCs w:val="18"/>
        </w:rPr>
        <w:t>2022;167(11):2429-40. DOI: 10.1007/s00705-022-05516-5. PMID: 35999326.</w:t>
      </w:r>
    </w:p>
    <w:p w14:paraId="79BD9357" w14:textId="77777777" w:rsidR="006E4AD9" w:rsidRDefault="007D1D11">
      <w:pPr>
        <w:numPr>
          <w:ilvl w:val="0"/>
          <w:numId w:val="4"/>
        </w:numPr>
        <w:rPr>
          <w:sz w:val="18"/>
          <w:szCs w:val="18"/>
        </w:rPr>
      </w:pPr>
      <w:r>
        <w:rPr>
          <w:rFonts w:ascii="Aptos" w:hAnsi="Aptos" w:cs="Arial"/>
          <w:sz w:val="18"/>
          <w:szCs w:val="18"/>
          <w:lang w:val="nl-NL"/>
        </w:rPr>
        <w:t xml:space="preserve">Lauber C, Ziebuhr J, Junglen S, Drosten C, Zirkel F, Nga PT, et al. </w:t>
      </w:r>
      <w:proofErr w:type="spellStart"/>
      <w:r>
        <w:rPr>
          <w:rFonts w:ascii="Aptos" w:hAnsi="Aptos" w:cs="Arial"/>
          <w:sz w:val="18"/>
          <w:szCs w:val="18"/>
        </w:rPr>
        <w:t>Mesoniviridae</w:t>
      </w:r>
      <w:proofErr w:type="spellEnd"/>
      <w:r>
        <w:rPr>
          <w:rFonts w:ascii="Aptos" w:hAnsi="Aptos" w:cs="Arial"/>
          <w:sz w:val="18"/>
          <w:szCs w:val="18"/>
        </w:rPr>
        <w:t xml:space="preserve">: a proposed new family in the order </w:t>
      </w:r>
      <w:proofErr w:type="spellStart"/>
      <w:r>
        <w:rPr>
          <w:rFonts w:ascii="Aptos" w:hAnsi="Aptos" w:cs="Arial"/>
          <w:sz w:val="18"/>
          <w:szCs w:val="18"/>
        </w:rPr>
        <w:t>Nidovirales</w:t>
      </w:r>
      <w:proofErr w:type="spellEnd"/>
      <w:r>
        <w:rPr>
          <w:rFonts w:ascii="Aptos" w:hAnsi="Aptos" w:cs="Arial"/>
          <w:sz w:val="18"/>
          <w:szCs w:val="18"/>
        </w:rPr>
        <w:t xml:space="preserve"> formed by a single species of mosquito-borne viruses. A</w:t>
      </w:r>
      <w:r>
        <w:rPr>
          <w:rFonts w:ascii="Aptos" w:hAnsi="Aptos" w:cs="Arial"/>
          <w:sz w:val="18"/>
          <w:szCs w:val="18"/>
        </w:rPr>
        <w:t xml:space="preserve">rch </w:t>
      </w:r>
      <w:proofErr w:type="spellStart"/>
      <w:r>
        <w:rPr>
          <w:rFonts w:ascii="Aptos" w:hAnsi="Aptos" w:cs="Arial"/>
          <w:sz w:val="18"/>
          <w:szCs w:val="18"/>
        </w:rPr>
        <w:t>Virol</w:t>
      </w:r>
      <w:proofErr w:type="spellEnd"/>
      <w:r>
        <w:rPr>
          <w:rFonts w:ascii="Aptos" w:hAnsi="Aptos" w:cs="Arial"/>
          <w:sz w:val="18"/>
          <w:szCs w:val="18"/>
        </w:rPr>
        <w:t>. 2012;157(8):1623-8. DOI: 10.1007/s00705-012-1295-x. PMID: 22527862.</w:t>
      </w:r>
    </w:p>
    <w:p w14:paraId="78CA57C7" w14:textId="77777777" w:rsidR="006E4AD9" w:rsidRDefault="007D1D11">
      <w:pPr>
        <w:numPr>
          <w:ilvl w:val="0"/>
          <w:numId w:val="4"/>
        </w:numPr>
        <w:rPr>
          <w:sz w:val="18"/>
          <w:szCs w:val="18"/>
        </w:rPr>
      </w:pPr>
      <w:r>
        <w:rPr>
          <w:rFonts w:ascii="Aptos" w:hAnsi="Aptos" w:cs="Arial"/>
          <w:sz w:val="18"/>
          <w:szCs w:val="18"/>
        </w:rPr>
        <w:t xml:space="preserve">Lauber C, </w:t>
      </w:r>
      <w:proofErr w:type="spellStart"/>
      <w:r>
        <w:rPr>
          <w:rFonts w:ascii="Aptos" w:hAnsi="Aptos" w:cs="Arial"/>
          <w:sz w:val="18"/>
          <w:szCs w:val="18"/>
        </w:rPr>
        <w:t>Gorbalenya</w:t>
      </w:r>
      <w:proofErr w:type="spellEnd"/>
      <w:r>
        <w:rPr>
          <w:rFonts w:ascii="Aptos" w:hAnsi="Aptos" w:cs="Arial"/>
          <w:sz w:val="18"/>
          <w:szCs w:val="18"/>
        </w:rPr>
        <w:t xml:space="preserve"> AE. Partitioning the genetic diversity of a virus family: approach and evaluation through a case study of picornaviruses. J </w:t>
      </w:r>
      <w:proofErr w:type="spellStart"/>
      <w:r>
        <w:rPr>
          <w:rFonts w:ascii="Aptos" w:hAnsi="Aptos" w:cs="Arial"/>
          <w:sz w:val="18"/>
          <w:szCs w:val="18"/>
        </w:rPr>
        <w:t>Virol</w:t>
      </w:r>
      <w:proofErr w:type="spellEnd"/>
      <w:r>
        <w:rPr>
          <w:rFonts w:ascii="Aptos" w:hAnsi="Aptos" w:cs="Arial"/>
          <w:sz w:val="18"/>
          <w:szCs w:val="18"/>
        </w:rPr>
        <w:t>. 2012;86(7):3890-904. DOI:</w:t>
      </w:r>
      <w:r>
        <w:rPr>
          <w:rFonts w:ascii="Aptos" w:hAnsi="Aptos" w:cs="Arial"/>
          <w:sz w:val="18"/>
          <w:szCs w:val="18"/>
        </w:rPr>
        <w:t xml:space="preserve"> 10.1128/JVI.07173-11. PMID: 22278230.</w:t>
      </w:r>
    </w:p>
    <w:p w14:paraId="05967225" w14:textId="77777777" w:rsidR="006E4AD9" w:rsidRDefault="007D1D11">
      <w:pPr>
        <w:numPr>
          <w:ilvl w:val="0"/>
          <w:numId w:val="4"/>
        </w:numPr>
        <w:rPr>
          <w:sz w:val="18"/>
          <w:szCs w:val="18"/>
        </w:rPr>
      </w:pPr>
      <w:r>
        <w:rPr>
          <w:rFonts w:ascii="Aptos" w:hAnsi="Aptos" w:cs="Arial"/>
          <w:sz w:val="18"/>
          <w:szCs w:val="18"/>
        </w:rPr>
        <w:t xml:space="preserve">Brinton MA, </w:t>
      </w:r>
      <w:proofErr w:type="spellStart"/>
      <w:r>
        <w:rPr>
          <w:rFonts w:ascii="Aptos" w:hAnsi="Aptos" w:cs="Arial"/>
          <w:sz w:val="18"/>
          <w:szCs w:val="18"/>
        </w:rPr>
        <w:t>Gulyaeva</w:t>
      </w:r>
      <w:proofErr w:type="spellEnd"/>
      <w:r>
        <w:rPr>
          <w:rFonts w:ascii="Aptos" w:hAnsi="Aptos" w:cs="Arial"/>
          <w:sz w:val="18"/>
          <w:szCs w:val="18"/>
        </w:rPr>
        <w:t xml:space="preserve"> AA, </w:t>
      </w:r>
      <w:proofErr w:type="spellStart"/>
      <w:r>
        <w:rPr>
          <w:rFonts w:ascii="Aptos" w:hAnsi="Aptos" w:cs="Arial"/>
          <w:sz w:val="18"/>
          <w:szCs w:val="18"/>
        </w:rPr>
        <w:t>Balasuriya</w:t>
      </w:r>
      <w:proofErr w:type="spellEnd"/>
      <w:r>
        <w:rPr>
          <w:rFonts w:ascii="Aptos" w:hAnsi="Aptos" w:cs="Arial"/>
          <w:sz w:val="18"/>
          <w:szCs w:val="18"/>
        </w:rPr>
        <w:t xml:space="preserve"> UBR, </w:t>
      </w:r>
      <w:proofErr w:type="spellStart"/>
      <w:r>
        <w:rPr>
          <w:rFonts w:ascii="Aptos" w:hAnsi="Aptos" w:cs="Arial"/>
          <w:sz w:val="18"/>
          <w:szCs w:val="18"/>
        </w:rPr>
        <w:t>Dunowska</w:t>
      </w:r>
      <w:proofErr w:type="spellEnd"/>
      <w:r>
        <w:rPr>
          <w:rFonts w:ascii="Aptos" w:hAnsi="Aptos" w:cs="Arial"/>
          <w:sz w:val="18"/>
          <w:szCs w:val="18"/>
        </w:rPr>
        <w:t xml:space="preserve"> M, </w:t>
      </w:r>
      <w:proofErr w:type="spellStart"/>
      <w:r>
        <w:rPr>
          <w:rFonts w:ascii="Aptos" w:hAnsi="Aptos" w:cs="Arial"/>
          <w:sz w:val="18"/>
          <w:szCs w:val="18"/>
        </w:rPr>
        <w:t>Faaberg</w:t>
      </w:r>
      <w:proofErr w:type="spellEnd"/>
      <w:r>
        <w:rPr>
          <w:rFonts w:ascii="Aptos" w:hAnsi="Aptos" w:cs="Arial"/>
          <w:sz w:val="18"/>
          <w:szCs w:val="18"/>
        </w:rPr>
        <w:t xml:space="preserve"> KS, Goldberg T, Leung FCC, </w:t>
      </w:r>
      <w:proofErr w:type="spellStart"/>
      <w:r>
        <w:rPr>
          <w:rFonts w:ascii="Aptos" w:hAnsi="Aptos" w:cs="Arial"/>
          <w:sz w:val="18"/>
          <w:szCs w:val="18"/>
        </w:rPr>
        <w:t>Nauwynck</w:t>
      </w:r>
      <w:proofErr w:type="spellEnd"/>
      <w:r>
        <w:rPr>
          <w:rFonts w:ascii="Aptos" w:hAnsi="Aptos" w:cs="Arial"/>
          <w:sz w:val="18"/>
          <w:szCs w:val="18"/>
        </w:rPr>
        <w:t xml:space="preserve"> HJ, </w:t>
      </w:r>
      <w:proofErr w:type="spellStart"/>
      <w:r>
        <w:rPr>
          <w:rFonts w:ascii="Aptos" w:hAnsi="Aptos" w:cs="Arial"/>
          <w:sz w:val="18"/>
          <w:szCs w:val="18"/>
        </w:rPr>
        <w:t>Snijder</w:t>
      </w:r>
      <w:proofErr w:type="spellEnd"/>
      <w:r>
        <w:rPr>
          <w:rFonts w:ascii="Aptos" w:hAnsi="Aptos" w:cs="Arial"/>
          <w:sz w:val="18"/>
          <w:szCs w:val="18"/>
        </w:rPr>
        <w:t xml:space="preserve"> EJ, </w:t>
      </w:r>
      <w:proofErr w:type="spellStart"/>
      <w:r>
        <w:rPr>
          <w:rFonts w:ascii="Aptos" w:hAnsi="Aptos" w:cs="Arial"/>
          <w:sz w:val="18"/>
          <w:szCs w:val="18"/>
        </w:rPr>
        <w:t>Stadejek</w:t>
      </w:r>
      <w:proofErr w:type="spellEnd"/>
      <w:r>
        <w:rPr>
          <w:rFonts w:ascii="Aptos" w:hAnsi="Aptos" w:cs="Arial"/>
          <w:sz w:val="18"/>
          <w:szCs w:val="18"/>
        </w:rPr>
        <w:t xml:space="preserve"> T, </w:t>
      </w:r>
      <w:proofErr w:type="spellStart"/>
      <w:r>
        <w:rPr>
          <w:rFonts w:ascii="Aptos" w:hAnsi="Aptos" w:cs="Arial"/>
          <w:sz w:val="18"/>
          <w:szCs w:val="18"/>
        </w:rPr>
        <w:t>Gorbalenya</w:t>
      </w:r>
      <w:proofErr w:type="spellEnd"/>
      <w:r>
        <w:rPr>
          <w:rFonts w:ascii="Aptos" w:hAnsi="Aptos" w:cs="Arial"/>
          <w:sz w:val="18"/>
          <w:szCs w:val="18"/>
        </w:rPr>
        <w:t xml:space="preserve"> AE. ICTV Virus Taxonomy Profile: </w:t>
      </w:r>
      <w:proofErr w:type="spellStart"/>
      <w:r>
        <w:rPr>
          <w:rFonts w:ascii="Aptos" w:hAnsi="Aptos" w:cs="Arial"/>
          <w:i/>
          <w:sz w:val="18"/>
          <w:szCs w:val="18"/>
        </w:rPr>
        <w:t>Arteriviridae</w:t>
      </w:r>
      <w:proofErr w:type="spellEnd"/>
      <w:r>
        <w:rPr>
          <w:rFonts w:ascii="Aptos" w:hAnsi="Aptos" w:cs="Arial"/>
          <w:sz w:val="18"/>
          <w:szCs w:val="18"/>
        </w:rPr>
        <w:t xml:space="preserve"> 2021. J Gen </w:t>
      </w:r>
      <w:proofErr w:type="spellStart"/>
      <w:r>
        <w:rPr>
          <w:rFonts w:ascii="Aptos" w:hAnsi="Aptos" w:cs="Arial"/>
          <w:sz w:val="18"/>
          <w:szCs w:val="18"/>
        </w:rPr>
        <w:t>Virol</w:t>
      </w:r>
      <w:proofErr w:type="spellEnd"/>
      <w:r>
        <w:rPr>
          <w:rFonts w:ascii="Aptos" w:hAnsi="Aptos" w:cs="Arial"/>
          <w:sz w:val="18"/>
          <w:szCs w:val="18"/>
        </w:rPr>
        <w:t>. 2021 Aug;102(8)</w:t>
      </w:r>
      <w:r>
        <w:rPr>
          <w:rFonts w:ascii="Aptos" w:hAnsi="Aptos" w:cs="Arial"/>
          <w:sz w:val="18"/>
          <w:szCs w:val="18"/>
        </w:rPr>
        <w:t xml:space="preserve">:001632. </w:t>
      </w:r>
      <w:proofErr w:type="spellStart"/>
      <w:r>
        <w:rPr>
          <w:rFonts w:ascii="Aptos" w:hAnsi="Aptos" w:cs="Arial"/>
          <w:sz w:val="18"/>
          <w:szCs w:val="18"/>
        </w:rPr>
        <w:t>doi</w:t>
      </w:r>
      <w:proofErr w:type="spellEnd"/>
      <w:r>
        <w:rPr>
          <w:rFonts w:ascii="Aptos" w:hAnsi="Aptos" w:cs="Arial"/>
          <w:sz w:val="18"/>
          <w:szCs w:val="18"/>
        </w:rPr>
        <w:t>: 10.1099/jgv.0.001632. PMID: 34356005; PMCID: PMC8513641.</w:t>
      </w:r>
    </w:p>
    <w:p w14:paraId="77A5AADD" w14:textId="77777777" w:rsidR="006E4AD9" w:rsidRDefault="007D1D11">
      <w:pPr>
        <w:numPr>
          <w:ilvl w:val="0"/>
          <w:numId w:val="4"/>
        </w:numPr>
        <w:rPr>
          <w:sz w:val="18"/>
          <w:szCs w:val="18"/>
        </w:rPr>
      </w:pPr>
      <w:proofErr w:type="spellStart"/>
      <w:r>
        <w:rPr>
          <w:rFonts w:ascii="Aptos" w:hAnsi="Aptos" w:cs="Arial"/>
          <w:sz w:val="18"/>
          <w:szCs w:val="18"/>
        </w:rPr>
        <w:t>Gorbalenya</w:t>
      </w:r>
      <w:proofErr w:type="spellEnd"/>
      <w:r>
        <w:rPr>
          <w:rFonts w:ascii="Aptos" w:hAnsi="Aptos" w:cs="Arial"/>
          <w:sz w:val="18"/>
          <w:szCs w:val="18"/>
        </w:rPr>
        <w:t xml:space="preserve"> AE, Baker SC, Baric RS, de Groot RJ, </w:t>
      </w:r>
      <w:proofErr w:type="spellStart"/>
      <w:r>
        <w:rPr>
          <w:rFonts w:ascii="Aptos" w:hAnsi="Aptos" w:cs="Arial"/>
          <w:sz w:val="18"/>
          <w:szCs w:val="18"/>
        </w:rPr>
        <w:t>Drosten</w:t>
      </w:r>
      <w:proofErr w:type="spellEnd"/>
      <w:r>
        <w:rPr>
          <w:rFonts w:ascii="Aptos" w:hAnsi="Aptos" w:cs="Arial"/>
          <w:sz w:val="18"/>
          <w:szCs w:val="18"/>
        </w:rPr>
        <w:t xml:space="preserve"> C, </w:t>
      </w:r>
      <w:proofErr w:type="spellStart"/>
      <w:r>
        <w:rPr>
          <w:rFonts w:ascii="Aptos" w:hAnsi="Aptos" w:cs="Arial"/>
          <w:sz w:val="18"/>
          <w:szCs w:val="18"/>
        </w:rPr>
        <w:t>Gulyaeva</w:t>
      </w:r>
      <w:proofErr w:type="spellEnd"/>
      <w:r>
        <w:rPr>
          <w:rFonts w:ascii="Aptos" w:hAnsi="Aptos" w:cs="Arial"/>
          <w:sz w:val="18"/>
          <w:szCs w:val="18"/>
        </w:rPr>
        <w:t xml:space="preserve"> AA, Haagmans BL, Lauber C, </w:t>
      </w:r>
      <w:proofErr w:type="spellStart"/>
      <w:r>
        <w:rPr>
          <w:rFonts w:ascii="Aptos" w:hAnsi="Aptos" w:cs="Arial"/>
          <w:sz w:val="18"/>
          <w:szCs w:val="18"/>
        </w:rPr>
        <w:t>Leontovich</w:t>
      </w:r>
      <w:proofErr w:type="spellEnd"/>
      <w:r>
        <w:rPr>
          <w:rFonts w:ascii="Aptos" w:hAnsi="Aptos" w:cs="Arial"/>
          <w:sz w:val="18"/>
          <w:szCs w:val="18"/>
        </w:rPr>
        <w:t xml:space="preserve"> AM, Neuman BW, </w:t>
      </w:r>
      <w:proofErr w:type="spellStart"/>
      <w:r>
        <w:rPr>
          <w:rFonts w:ascii="Aptos" w:hAnsi="Aptos" w:cs="Arial"/>
          <w:sz w:val="18"/>
          <w:szCs w:val="18"/>
        </w:rPr>
        <w:t>Penzar</w:t>
      </w:r>
      <w:proofErr w:type="spellEnd"/>
      <w:r>
        <w:rPr>
          <w:rFonts w:ascii="Aptos" w:hAnsi="Aptos" w:cs="Arial"/>
          <w:sz w:val="18"/>
          <w:szCs w:val="18"/>
        </w:rPr>
        <w:t xml:space="preserve"> D, Perlman S, Poon LLM, </w:t>
      </w:r>
      <w:proofErr w:type="spellStart"/>
      <w:r>
        <w:rPr>
          <w:rFonts w:ascii="Aptos" w:hAnsi="Aptos" w:cs="Arial"/>
          <w:sz w:val="18"/>
          <w:szCs w:val="18"/>
        </w:rPr>
        <w:t>Samborskiy</w:t>
      </w:r>
      <w:proofErr w:type="spellEnd"/>
      <w:r>
        <w:rPr>
          <w:rFonts w:ascii="Aptos" w:hAnsi="Aptos" w:cs="Arial"/>
          <w:sz w:val="18"/>
          <w:szCs w:val="18"/>
        </w:rPr>
        <w:t xml:space="preserve"> DV, </w:t>
      </w:r>
      <w:proofErr w:type="spellStart"/>
      <w:r>
        <w:rPr>
          <w:rFonts w:ascii="Aptos" w:hAnsi="Aptos" w:cs="Arial"/>
          <w:sz w:val="18"/>
          <w:szCs w:val="18"/>
        </w:rPr>
        <w:t>Sidorov</w:t>
      </w:r>
      <w:proofErr w:type="spellEnd"/>
      <w:r>
        <w:rPr>
          <w:rFonts w:ascii="Aptos" w:hAnsi="Aptos" w:cs="Arial"/>
          <w:sz w:val="18"/>
          <w:szCs w:val="18"/>
        </w:rPr>
        <w:t xml:space="preserve"> IA, Sola I</w:t>
      </w:r>
      <w:r>
        <w:rPr>
          <w:rFonts w:ascii="Aptos" w:hAnsi="Aptos" w:cs="Arial"/>
          <w:sz w:val="18"/>
          <w:szCs w:val="18"/>
        </w:rPr>
        <w:t xml:space="preserve">, </w:t>
      </w:r>
      <w:proofErr w:type="spellStart"/>
      <w:r>
        <w:rPr>
          <w:rFonts w:ascii="Aptos" w:hAnsi="Aptos" w:cs="Arial"/>
          <w:sz w:val="18"/>
          <w:szCs w:val="18"/>
        </w:rPr>
        <w:t>Ziebuhr</w:t>
      </w:r>
      <w:proofErr w:type="spellEnd"/>
      <w:r>
        <w:rPr>
          <w:rFonts w:ascii="Aptos" w:hAnsi="Aptos" w:cs="Arial"/>
          <w:sz w:val="18"/>
          <w:szCs w:val="18"/>
        </w:rPr>
        <w:t xml:space="preserve"> J. Coronavirus Study Group of the International Committee on Taxonomy of Viruses. The species Severe acute respiratory syndrome-related coronavirus: classifying 2019-nCoV and naming it SARS-CoV-2. Nat Microbiol. 2020 Apr;5(4):536-544. </w:t>
      </w:r>
      <w:proofErr w:type="spellStart"/>
      <w:r>
        <w:rPr>
          <w:rFonts w:ascii="Aptos" w:hAnsi="Aptos" w:cs="Arial"/>
          <w:sz w:val="18"/>
          <w:szCs w:val="18"/>
        </w:rPr>
        <w:t>doi</w:t>
      </w:r>
      <w:proofErr w:type="spellEnd"/>
      <w:r>
        <w:rPr>
          <w:rFonts w:ascii="Aptos" w:hAnsi="Aptos" w:cs="Arial"/>
          <w:sz w:val="18"/>
          <w:szCs w:val="18"/>
        </w:rPr>
        <w:t>: 10.103</w:t>
      </w:r>
      <w:r>
        <w:rPr>
          <w:rFonts w:ascii="Aptos" w:hAnsi="Aptos" w:cs="Arial"/>
          <w:sz w:val="18"/>
          <w:szCs w:val="18"/>
        </w:rPr>
        <w:t xml:space="preserve">8/s41564-020-0695-z. </w:t>
      </w:r>
      <w:proofErr w:type="spellStart"/>
      <w:r>
        <w:rPr>
          <w:rFonts w:ascii="Aptos" w:hAnsi="Aptos" w:cs="Arial"/>
          <w:sz w:val="18"/>
          <w:szCs w:val="18"/>
        </w:rPr>
        <w:t>Epub</w:t>
      </w:r>
      <w:proofErr w:type="spellEnd"/>
      <w:r>
        <w:rPr>
          <w:rFonts w:ascii="Aptos" w:hAnsi="Aptos" w:cs="Arial"/>
          <w:sz w:val="18"/>
          <w:szCs w:val="18"/>
        </w:rPr>
        <w:t xml:space="preserve"> 2020 Mar 2. PMID: 32123347; PMCID: PMC7095448.</w:t>
      </w:r>
    </w:p>
    <w:p w14:paraId="2998CDAF" w14:textId="77777777" w:rsidR="006E4AD9" w:rsidRDefault="007D1D11">
      <w:pPr>
        <w:rPr>
          <w:rFonts w:ascii="Aptos" w:hAnsi="Aptos" w:cs="Arial"/>
          <w:sz w:val="20"/>
          <w:szCs w:val="20"/>
        </w:rPr>
      </w:pPr>
      <w:r>
        <w:br w:type="page"/>
      </w:r>
    </w:p>
    <w:p w14:paraId="66176D8A" w14:textId="77777777" w:rsidR="006E4AD9" w:rsidRDefault="007D1D11">
      <w:pPr>
        <w:rPr>
          <w:rFonts w:ascii="Aptos" w:hAnsi="Aptos" w:cs="Arial"/>
          <w:sz w:val="20"/>
          <w:szCs w:val="20"/>
        </w:rPr>
      </w:pPr>
      <w:r>
        <w:rPr>
          <w:rFonts w:ascii="Aptos" w:hAnsi="Aptos" w:cs="Arial"/>
          <w:b/>
          <w:bCs/>
          <w:sz w:val="20"/>
          <w:szCs w:val="20"/>
        </w:rPr>
        <w:lastRenderedPageBreak/>
        <w:t>Accompanying files</w:t>
      </w:r>
    </w:p>
    <w:p w14:paraId="2BD24577" w14:textId="77777777" w:rsidR="006E4AD9" w:rsidRDefault="006E4AD9">
      <w:pPr>
        <w:rPr>
          <w:rFonts w:ascii="Aptos" w:hAnsi="Aptos" w:cs="Arial"/>
          <w:sz w:val="20"/>
          <w:szCs w:val="20"/>
        </w:rPr>
      </w:pPr>
    </w:p>
    <w:tbl>
      <w:tblPr>
        <w:tblW w:w="8730" w:type="dxa"/>
        <w:tblLayout w:type="fixed"/>
        <w:tblCellMar>
          <w:left w:w="0" w:type="dxa"/>
          <w:right w:w="0" w:type="dxa"/>
        </w:tblCellMar>
        <w:tblLook w:val="04A0" w:firstRow="1" w:lastRow="0" w:firstColumn="1" w:lastColumn="0" w:noHBand="0" w:noVBand="1"/>
      </w:tblPr>
      <w:tblGrid>
        <w:gridCol w:w="3870"/>
        <w:gridCol w:w="4860"/>
      </w:tblGrid>
      <w:tr w:rsidR="006E4AD9" w14:paraId="7A71FB35" w14:textId="77777777">
        <w:tc>
          <w:tcPr>
            <w:tcW w:w="3870" w:type="dxa"/>
          </w:tcPr>
          <w:p w14:paraId="3CBFA326" w14:textId="77777777" w:rsidR="006E4AD9" w:rsidRDefault="007D1D11">
            <w:pPr>
              <w:pStyle w:val="TableContents"/>
              <w:rPr>
                <w:rFonts w:ascii="Aptos" w:hAnsi="Aptos"/>
                <w:b/>
                <w:bCs/>
                <w:sz w:val="20"/>
                <w:szCs w:val="20"/>
              </w:rPr>
            </w:pPr>
            <w:r>
              <w:rPr>
                <w:rFonts w:ascii="Aptos" w:hAnsi="Aptos"/>
                <w:b/>
                <w:bCs/>
                <w:sz w:val="20"/>
                <w:szCs w:val="20"/>
              </w:rPr>
              <w:t>Filename</w:t>
            </w:r>
          </w:p>
        </w:tc>
        <w:tc>
          <w:tcPr>
            <w:tcW w:w="4859" w:type="dxa"/>
          </w:tcPr>
          <w:p w14:paraId="1EE2B622" w14:textId="77777777" w:rsidR="006E4AD9" w:rsidRDefault="007D1D11">
            <w:pPr>
              <w:pStyle w:val="TableContents"/>
              <w:rPr>
                <w:rFonts w:ascii="Aptos" w:hAnsi="Aptos"/>
                <w:b/>
                <w:bCs/>
                <w:sz w:val="20"/>
                <w:szCs w:val="20"/>
              </w:rPr>
            </w:pPr>
            <w:r>
              <w:rPr>
                <w:rFonts w:ascii="Aptos" w:hAnsi="Aptos"/>
                <w:b/>
                <w:bCs/>
                <w:sz w:val="20"/>
                <w:szCs w:val="20"/>
              </w:rPr>
              <w:t>Description of contents</w:t>
            </w:r>
          </w:p>
        </w:tc>
      </w:tr>
      <w:tr w:rsidR="006E4AD9" w14:paraId="5FFEDB86" w14:textId="77777777">
        <w:trPr>
          <w:trHeight w:val="177"/>
        </w:trPr>
        <w:tc>
          <w:tcPr>
            <w:tcW w:w="3870" w:type="dxa"/>
          </w:tcPr>
          <w:p w14:paraId="01BF1DB0" w14:textId="4A737A91" w:rsidR="006E4AD9" w:rsidRDefault="006E4AD9">
            <w:pPr>
              <w:pStyle w:val="TableContents"/>
              <w:rPr>
                <w:rFonts w:ascii="Aptos" w:hAnsi="Aptos"/>
                <w:sz w:val="20"/>
                <w:szCs w:val="20"/>
              </w:rPr>
            </w:pPr>
          </w:p>
        </w:tc>
        <w:tc>
          <w:tcPr>
            <w:tcW w:w="4859" w:type="dxa"/>
          </w:tcPr>
          <w:p w14:paraId="1BE29F1D" w14:textId="36FE0786" w:rsidR="006E4AD9" w:rsidRDefault="006E4AD9">
            <w:pPr>
              <w:pStyle w:val="TableContents"/>
              <w:rPr>
                <w:rFonts w:ascii="Aptos" w:hAnsi="Aptos"/>
                <w:sz w:val="20"/>
                <w:szCs w:val="20"/>
              </w:rPr>
            </w:pPr>
          </w:p>
        </w:tc>
      </w:tr>
      <w:tr w:rsidR="006E4AD9" w14:paraId="7093ECF4" w14:textId="77777777">
        <w:tc>
          <w:tcPr>
            <w:tcW w:w="3870" w:type="dxa"/>
          </w:tcPr>
          <w:p w14:paraId="4F38992B" w14:textId="77777777" w:rsidR="006E4AD9" w:rsidRDefault="006E4AD9">
            <w:pPr>
              <w:pStyle w:val="TableContents"/>
              <w:rPr>
                <w:rFonts w:ascii="Aptos" w:hAnsi="Aptos"/>
                <w:sz w:val="20"/>
                <w:szCs w:val="20"/>
              </w:rPr>
            </w:pPr>
          </w:p>
        </w:tc>
        <w:tc>
          <w:tcPr>
            <w:tcW w:w="4859" w:type="dxa"/>
          </w:tcPr>
          <w:p w14:paraId="4958D944" w14:textId="77777777" w:rsidR="006E4AD9" w:rsidRDefault="006E4AD9">
            <w:pPr>
              <w:pStyle w:val="TableContents"/>
              <w:rPr>
                <w:rFonts w:ascii="Aptos" w:hAnsi="Aptos"/>
                <w:sz w:val="20"/>
                <w:szCs w:val="20"/>
              </w:rPr>
            </w:pPr>
          </w:p>
        </w:tc>
      </w:tr>
    </w:tbl>
    <w:p w14:paraId="75F63204" w14:textId="77777777" w:rsidR="006E4AD9" w:rsidRDefault="006E4AD9">
      <w:pPr>
        <w:pStyle w:val="BodyText"/>
      </w:pPr>
    </w:p>
    <w:p w14:paraId="00E9BA85" w14:textId="77777777" w:rsidR="006E4AD9" w:rsidRDefault="006E4AD9">
      <w:pPr>
        <w:pStyle w:val="BodyText"/>
      </w:pPr>
    </w:p>
    <w:tbl>
      <w:tblPr>
        <w:tblStyle w:val="TableGrid"/>
        <w:tblW w:w="8926" w:type="dxa"/>
        <w:tblLayout w:type="fixed"/>
        <w:tblLook w:val="04A0" w:firstRow="1" w:lastRow="0" w:firstColumn="1" w:lastColumn="0" w:noHBand="0" w:noVBand="1"/>
      </w:tblPr>
      <w:tblGrid>
        <w:gridCol w:w="8926"/>
      </w:tblGrid>
      <w:tr w:rsidR="006E4AD9" w14:paraId="49D55F87" w14:textId="77777777">
        <w:tc>
          <w:tcPr>
            <w:tcW w:w="8926" w:type="dxa"/>
            <w:shd w:val="clear" w:color="auto" w:fill="F2F2F2" w:themeFill="background1" w:themeFillShade="F2"/>
          </w:tcPr>
          <w:p w14:paraId="2AC45A9F" w14:textId="3ECC4FA2" w:rsidR="006E4AD9" w:rsidRDefault="007D1D11">
            <w:pPr>
              <w:pStyle w:val="BodyTextIndent"/>
              <w:ind w:left="0" w:firstLine="0"/>
              <w:rPr>
                <w:rFonts w:ascii="Aptos" w:hAnsi="Aptos"/>
                <w:color w:val="0070C0"/>
                <w:sz w:val="20"/>
              </w:rPr>
            </w:pPr>
            <w:r>
              <w:rPr>
                <w:rFonts w:ascii="Aptos" w:hAnsi="Aptos" w:cs="Arial"/>
                <w:b/>
                <w:iCs/>
                <w:sz w:val="20"/>
              </w:rPr>
              <w:t xml:space="preserve">Tables, Figures:  </w:t>
            </w:r>
          </w:p>
        </w:tc>
      </w:tr>
    </w:tbl>
    <w:p w14:paraId="19BE88C0" w14:textId="77777777" w:rsidR="006E4AD9" w:rsidRDefault="007D1D11">
      <w:pPr>
        <w:rPr>
          <w:rFonts w:ascii="Aptos" w:hAnsi="Aptos" w:cs="Arial"/>
          <w:color w:val="808080" w:themeColor="background1" w:themeShade="80"/>
          <w:sz w:val="20"/>
        </w:rPr>
      </w:pPr>
      <w:r>
        <w:br w:type="page"/>
      </w:r>
    </w:p>
    <w:p w14:paraId="3D90E4E6" w14:textId="77777777" w:rsidR="006E4AD9" w:rsidRDefault="007D1D11">
      <w:r>
        <w:rPr>
          <w:noProof/>
        </w:rPr>
        <w:lastRenderedPageBreak/>
        <w:drawing>
          <wp:inline distT="0" distB="0" distL="0" distR="0" wp14:anchorId="28D83A6F" wp14:editId="0A46828E">
            <wp:extent cx="5546090" cy="4464050"/>
            <wp:effectExtent l="0" t="0" r="0" b="0"/>
            <wp:docPr id="3"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1"/>
                    <pic:cNvPicPr>
                      <a:picLocks noChangeAspect="1" noChangeArrowheads="1"/>
                    </pic:cNvPicPr>
                  </pic:nvPicPr>
                  <pic:blipFill>
                    <a:blip r:embed="rId12"/>
                    <a:stretch>
                      <a:fillRect/>
                    </a:stretch>
                  </pic:blipFill>
                  <pic:spPr bwMode="auto">
                    <a:xfrm>
                      <a:off x="0" y="0"/>
                      <a:ext cx="5546090" cy="4464050"/>
                    </a:xfrm>
                    <a:prstGeom prst="rect">
                      <a:avLst/>
                    </a:prstGeom>
                  </pic:spPr>
                </pic:pic>
              </a:graphicData>
            </a:graphic>
          </wp:inline>
        </w:drawing>
      </w:r>
    </w:p>
    <w:p w14:paraId="7AAA1967" w14:textId="77777777" w:rsidR="006E4AD9" w:rsidRDefault="006E4AD9">
      <w:pPr>
        <w:rPr>
          <w:sz w:val="18"/>
          <w:szCs w:val="18"/>
        </w:rPr>
      </w:pPr>
    </w:p>
    <w:p w14:paraId="6A9D7A0E" w14:textId="77777777" w:rsidR="006E4AD9" w:rsidRDefault="007D1D11">
      <w:pPr>
        <w:rPr>
          <w:sz w:val="18"/>
          <w:szCs w:val="18"/>
        </w:rPr>
      </w:pPr>
      <w:r>
        <w:rPr>
          <w:rFonts w:ascii="Aptos" w:hAnsi="Aptos"/>
          <w:b/>
          <w:bCs/>
          <w:color w:val="000000"/>
          <w:sz w:val="18"/>
          <w:szCs w:val="18"/>
        </w:rPr>
        <w:t xml:space="preserve">Figure 1. </w:t>
      </w:r>
      <w:proofErr w:type="spellStart"/>
      <w:r>
        <w:rPr>
          <w:rFonts w:ascii="Aptos" w:hAnsi="Aptos"/>
          <w:color w:val="000000"/>
          <w:sz w:val="18"/>
          <w:szCs w:val="18"/>
        </w:rPr>
        <w:t>RdRp</w:t>
      </w:r>
      <w:proofErr w:type="spellEnd"/>
      <w:r>
        <w:rPr>
          <w:rFonts w:ascii="Aptos" w:hAnsi="Aptos"/>
          <w:color w:val="000000"/>
          <w:sz w:val="18"/>
          <w:szCs w:val="18"/>
        </w:rPr>
        <w:t xml:space="preserve">-based phylogenetic relationships of the proposed order </w:t>
      </w:r>
      <w:proofErr w:type="spellStart"/>
      <w:r>
        <w:rPr>
          <w:rFonts w:ascii="Aptos" w:hAnsi="Aptos"/>
          <w:i/>
          <w:iCs/>
          <w:color w:val="000000"/>
          <w:sz w:val="18"/>
          <w:szCs w:val="18"/>
        </w:rPr>
        <w:t>Quisvirales</w:t>
      </w:r>
      <w:proofErr w:type="spellEnd"/>
      <w:r>
        <w:rPr>
          <w:rFonts w:ascii="Aptos" w:hAnsi="Aptos"/>
          <w:color w:val="000000"/>
          <w:sz w:val="18"/>
          <w:szCs w:val="18"/>
        </w:rPr>
        <w:t xml:space="preserve"> with orders </w:t>
      </w:r>
      <w:r>
        <w:rPr>
          <w:rFonts w:ascii="Aptos" w:hAnsi="Aptos"/>
          <w:i/>
          <w:iCs/>
          <w:color w:val="000000"/>
          <w:sz w:val="18"/>
          <w:szCs w:val="18"/>
        </w:rPr>
        <w:t>Picornavirales</w:t>
      </w:r>
      <w:r>
        <w:rPr>
          <w:rFonts w:ascii="Aptos" w:hAnsi="Aptos"/>
          <w:color w:val="000000"/>
          <w:sz w:val="18"/>
          <w:szCs w:val="18"/>
        </w:rPr>
        <w:t xml:space="preserve">, </w:t>
      </w:r>
      <w:proofErr w:type="spellStart"/>
      <w:r>
        <w:rPr>
          <w:rFonts w:ascii="Aptos" w:hAnsi="Aptos"/>
          <w:i/>
          <w:iCs/>
          <w:color w:val="000000"/>
          <w:sz w:val="18"/>
          <w:szCs w:val="18"/>
        </w:rPr>
        <w:t>Nidovirales</w:t>
      </w:r>
      <w:proofErr w:type="spellEnd"/>
      <w:r>
        <w:rPr>
          <w:rFonts w:ascii="Aptos" w:hAnsi="Aptos"/>
          <w:color w:val="000000"/>
          <w:sz w:val="18"/>
          <w:szCs w:val="18"/>
        </w:rPr>
        <w:t xml:space="preserve">, </w:t>
      </w:r>
      <w:proofErr w:type="spellStart"/>
      <w:r>
        <w:rPr>
          <w:rFonts w:ascii="Aptos" w:hAnsi="Aptos"/>
          <w:i/>
          <w:iCs/>
          <w:color w:val="000000"/>
          <w:sz w:val="18"/>
          <w:szCs w:val="18"/>
        </w:rPr>
        <w:t>Sobelivirales</w:t>
      </w:r>
      <w:proofErr w:type="spellEnd"/>
      <w:r>
        <w:rPr>
          <w:rFonts w:ascii="Aptos" w:hAnsi="Aptos"/>
          <w:color w:val="000000"/>
          <w:sz w:val="18"/>
          <w:szCs w:val="18"/>
        </w:rPr>
        <w:t xml:space="preserve">, </w:t>
      </w:r>
      <w:proofErr w:type="spellStart"/>
      <w:r>
        <w:rPr>
          <w:rFonts w:ascii="Aptos" w:hAnsi="Aptos"/>
          <w:i/>
          <w:iCs/>
          <w:color w:val="000000"/>
          <w:sz w:val="18"/>
          <w:szCs w:val="18"/>
        </w:rPr>
        <w:t>Patatavirales</w:t>
      </w:r>
      <w:proofErr w:type="spellEnd"/>
      <w:r>
        <w:rPr>
          <w:rFonts w:ascii="Aptos" w:hAnsi="Aptos"/>
          <w:color w:val="000000"/>
          <w:sz w:val="18"/>
          <w:szCs w:val="18"/>
        </w:rPr>
        <w:t xml:space="preserve">, and </w:t>
      </w:r>
      <w:proofErr w:type="spellStart"/>
      <w:r>
        <w:rPr>
          <w:rFonts w:ascii="Aptos" w:hAnsi="Aptos"/>
          <w:i/>
          <w:iCs/>
          <w:color w:val="000000"/>
          <w:sz w:val="18"/>
          <w:szCs w:val="18"/>
        </w:rPr>
        <w:t>Stellavirales</w:t>
      </w:r>
      <w:proofErr w:type="spellEnd"/>
      <w:r>
        <w:rPr>
          <w:rFonts w:ascii="Aptos" w:hAnsi="Aptos"/>
          <w:color w:val="000000"/>
          <w:sz w:val="18"/>
          <w:szCs w:val="18"/>
        </w:rPr>
        <w:t xml:space="preserve">, as well as an unclassified virus (grey). Name abbreviations of classified </w:t>
      </w:r>
      <w:proofErr w:type="spellStart"/>
      <w:r>
        <w:rPr>
          <w:rFonts w:ascii="Aptos" w:hAnsi="Aptos"/>
          <w:color w:val="000000"/>
          <w:sz w:val="18"/>
          <w:szCs w:val="18"/>
        </w:rPr>
        <w:t>quisviruses</w:t>
      </w:r>
      <w:proofErr w:type="spellEnd"/>
      <w:r>
        <w:rPr>
          <w:rFonts w:ascii="Aptos" w:hAnsi="Aptos"/>
          <w:color w:val="000000"/>
          <w:sz w:val="18"/>
          <w:szCs w:val="18"/>
        </w:rPr>
        <w:t xml:space="preserve"> with coding-complete genomes are in red. One representative virus per ICTV-recognized virus family or genus was included in the analysis. Dots at internal branching eve</w:t>
      </w:r>
      <w:r>
        <w:rPr>
          <w:rFonts w:ascii="Aptos" w:hAnsi="Aptos"/>
          <w:color w:val="000000"/>
          <w:sz w:val="18"/>
          <w:szCs w:val="18"/>
        </w:rPr>
        <w:t xml:space="preserve">nts indicate SH-like support values larger 0.7; otherwise, no dot is shown. The scale bar is in average number of amino acid substitutions per site. The included </w:t>
      </w:r>
      <w:proofErr w:type="spellStart"/>
      <w:r>
        <w:rPr>
          <w:rFonts w:ascii="Aptos" w:hAnsi="Aptos"/>
          <w:color w:val="000000"/>
          <w:sz w:val="18"/>
          <w:szCs w:val="18"/>
        </w:rPr>
        <w:t>quisviruses</w:t>
      </w:r>
      <w:proofErr w:type="spellEnd"/>
      <w:r>
        <w:rPr>
          <w:rFonts w:ascii="Aptos" w:hAnsi="Aptos"/>
          <w:color w:val="000000"/>
          <w:sz w:val="18"/>
          <w:szCs w:val="18"/>
        </w:rPr>
        <w:t xml:space="preserve"> are: </w:t>
      </w:r>
      <w:proofErr w:type="spellStart"/>
      <w:r>
        <w:rPr>
          <w:rFonts w:ascii="Aptos" w:hAnsi="Aptos"/>
          <w:color w:val="000000"/>
          <w:sz w:val="18"/>
          <w:szCs w:val="18"/>
        </w:rPr>
        <w:t>Clubiona</w:t>
      </w:r>
      <w:proofErr w:type="spellEnd"/>
      <w:r>
        <w:rPr>
          <w:rFonts w:ascii="Aptos" w:hAnsi="Aptos"/>
          <w:color w:val="000000"/>
          <w:sz w:val="18"/>
          <w:szCs w:val="18"/>
        </w:rPr>
        <w:t xml:space="preserve"> zilla </w:t>
      </w:r>
      <w:proofErr w:type="spellStart"/>
      <w:r>
        <w:rPr>
          <w:rFonts w:ascii="Aptos" w:hAnsi="Aptos"/>
          <w:color w:val="000000"/>
          <w:sz w:val="18"/>
          <w:szCs w:val="18"/>
        </w:rPr>
        <w:t>quisvirus</w:t>
      </w:r>
      <w:proofErr w:type="spellEnd"/>
      <w:r>
        <w:rPr>
          <w:rFonts w:ascii="Aptos" w:hAnsi="Aptos"/>
          <w:color w:val="000000"/>
          <w:sz w:val="18"/>
          <w:szCs w:val="18"/>
        </w:rPr>
        <w:t xml:space="preserve"> (</w:t>
      </w:r>
      <w:proofErr w:type="spellStart"/>
      <w:r>
        <w:rPr>
          <w:rFonts w:ascii="Aptos" w:hAnsi="Aptos"/>
          <w:color w:val="000000"/>
          <w:sz w:val="18"/>
          <w:szCs w:val="18"/>
        </w:rPr>
        <w:t>ClZiQV</w:t>
      </w:r>
      <w:proofErr w:type="spellEnd"/>
      <w:r>
        <w:rPr>
          <w:rFonts w:ascii="Aptos" w:hAnsi="Aptos"/>
          <w:color w:val="000000"/>
          <w:sz w:val="18"/>
          <w:szCs w:val="18"/>
        </w:rPr>
        <w:t xml:space="preserve">; accession: BK083121.1), </w:t>
      </w:r>
      <w:proofErr w:type="spellStart"/>
      <w:r>
        <w:rPr>
          <w:rFonts w:ascii="Aptos" w:hAnsi="Aptos"/>
          <w:color w:val="000000"/>
          <w:sz w:val="18"/>
          <w:szCs w:val="18"/>
        </w:rPr>
        <w:t>Haplodrassus</w:t>
      </w:r>
      <w:proofErr w:type="spellEnd"/>
      <w:r>
        <w:rPr>
          <w:rFonts w:ascii="Aptos" w:hAnsi="Aptos"/>
          <w:color w:val="000000"/>
          <w:sz w:val="18"/>
          <w:szCs w:val="18"/>
        </w:rPr>
        <w:t xml:space="preserve"> </w:t>
      </w:r>
      <w:proofErr w:type="spellStart"/>
      <w:r>
        <w:rPr>
          <w:rFonts w:ascii="Aptos" w:hAnsi="Aptos"/>
          <w:color w:val="000000"/>
          <w:sz w:val="18"/>
          <w:szCs w:val="18"/>
        </w:rPr>
        <w:t>kaneno</w:t>
      </w:r>
      <w:r>
        <w:rPr>
          <w:rFonts w:ascii="Aptos" w:hAnsi="Aptos"/>
          <w:color w:val="000000"/>
          <w:sz w:val="18"/>
          <w:szCs w:val="18"/>
        </w:rPr>
        <w:t>i</w:t>
      </w:r>
      <w:proofErr w:type="spellEnd"/>
      <w:r>
        <w:rPr>
          <w:rFonts w:ascii="Aptos" w:hAnsi="Aptos"/>
          <w:color w:val="000000"/>
          <w:sz w:val="18"/>
          <w:szCs w:val="18"/>
        </w:rPr>
        <w:t xml:space="preserve"> </w:t>
      </w:r>
      <w:proofErr w:type="spellStart"/>
      <w:r>
        <w:rPr>
          <w:rFonts w:ascii="Aptos" w:hAnsi="Aptos"/>
          <w:color w:val="000000"/>
          <w:sz w:val="18"/>
          <w:szCs w:val="18"/>
        </w:rPr>
        <w:t>quisvirus</w:t>
      </w:r>
      <w:proofErr w:type="spellEnd"/>
      <w:r>
        <w:rPr>
          <w:rFonts w:ascii="Aptos" w:hAnsi="Aptos"/>
          <w:color w:val="000000"/>
          <w:sz w:val="18"/>
          <w:szCs w:val="18"/>
        </w:rPr>
        <w:t xml:space="preserve"> (</w:t>
      </w:r>
      <w:proofErr w:type="spellStart"/>
      <w:r>
        <w:rPr>
          <w:rFonts w:ascii="Aptos" w:hAnsi="Aptos"/>
          <w:color w:val="000000"/>
          <w:sz w:val="18"/>
          <w:szCs w:val="18"/>
        </w:rPr>
        <w:t>HaKaQV</w:t>
      </w:r>
      <w:proofErr w:type="spellEnd"/>
      <w:r>
        <w:rPr>
          <w:rFonts w:ascii="Aptos" w:hAnsi="Aptos"/>
          <w:color w:val="000000"/>
          <w:sz w:val="18"/>
          <w:szCs w:val="18"/>
        </w:rPr>
        <w:t xml:space="preserve">; BK083122.1), </w:t>
      </w:r>
      <w:proofErr w:type="spellStart"/>
      <w:r>
        <w:rPr>
          <w:rFonts w:ascii="Aptos" w:hAnsi="Aptos"/>
          <w:color w:val="000000"/>
          <w:sz w:val="18"/>
          <w:szCs w:val="18"/>
        </w:rPr>
        <w:t>Nephilengys</w:t>
      </w:r>
      <w:proofErr w:type="spellEnd"/>
      <w:r>
        <w:rPr>
          <w:rFonts w:ascii="Aptos" w:hAnsi="Aptos"/>
          <w:color w:val="000000"/>
          <w:sz w:val="18"/>
          <w:szCs w:val="18"/>
        </w:rPr>
        <w:t xml:space="preserve"> cruentata </w:t>
      </w:r>
      <w:proofErr w:type="spellStart"/>
      <w:r>
        <w:rPr>
          <w:rFonts w:ascii="Aptos" w:hAnsi="Aptos"/>
          <w:color w:val="000000"/>
          <w:sz w:val="18"/>
          <w:szCs w:val="18"/>
        </w:rPr>
        <w:t>quisvirus</w:t>
      </w:r>
      <w:proofErr w:type="spellEnd"/>
      <w:r>
        <w:rPr>
          <w:rFonts w:ascii="Aptos" w:hAnsi="Aptos"/>
          <w:color w:val="000000"/>
          <w:sz w:val="18"/>
          <w:szCs w:val="18"/>
        </w:rPr>
        <w:t xml:space="preserve"> (</w:t>
      </w:r>
      <w:proofErr w:type="spellStart"/>
      <w:r>
        <w:rPr>
          <w:rFonts w:ascii="Aptos" w:hAnsi="Aptos"/>
          <w:color w:val="000000"/>
          <w:sz w:val="18"/>
          <w:szCs w:val="18"/>
        </w:rPr>
        <w:t>NeCrQV</w:t>
      </w:r>
      <w:proofErr w:type="spellEnd"/>
      <w:r>
        <w:rPr>
          <w:rFonts w:ascii="Aptos" w:hAnsi="Aptos"/>
          <w:color w:val="000000"/>
          <w:sz w:val="18"/>
          <w:szCs w:val="18"/>
        </w:rPr>
        <w:t xml:space="preserve">; BK083120.1), </w:t>
      </w:r>
      <w:proofErr w:type="spellStart"/>
      <w:r>
        <w:rPr>
          <w:rFonts w:ascii="Aptos" w:hAnsi="Aptos"/>
          <w:color w:val="000000"/>
          <w:sz w:val="18"/>
          <w:szCs w:val="18"/>
        </w:rPr>
        <w:t>Octonoba</w:t>
      </w:r>
      <w:proofErr w:type="spellEnd"/>
      <w:r>
        <w:rPr>
          <w:rFonts w:ascii="Aptos" w:hAnsi="Aptos"/>
          <w:color w:val="000000"/>
          <w:sz w:val="18"/>
          <w:szCs w:val="18"/>
        </w:rPr>
        <w:t xml:space="preserve"> </w:t>
      </w:r>
      <w:proofErr w:type="spellStart"/>
      <w:r>
        <w:rPr>
          <w:rFonts w:ascii="Aptos" w:hAnsi="Aptos"/>
          <w:color w:val="000000"/>
          <w:sz w:val="18"/>
          <w:szCs w:val="18"/>
        </w:rPr>
        <w:t>sybotides</w:t>
      </w:r>
      <w:proofErr w:type="spellEnd"/>
      <w:r>
        <w:rPr>
          <w:rFonts w:ascii="Aptos" w:hAnsi="Aptos"/>
          <w:color w:val="000000"/>
          <w:sz w:val="18"/>
          <w:szCs w:val="18"/>
        </w:rPr>
        <w:t xml:space="preserve"> </w:t>
      </w:r>
      <w:proofErr w:type="spellStart"/>
      <w:r>
        <w:rPr>
          <w:rFonts w:ascii="Aptos" w:hAnsi="Aptos"/>
          <w:color w:val="000000"/>
          <w:sz w:val="18"/>
          <w:szCs w:val="18"/>
        </w:rPr>
        <w:t>quisvirus</w:t>
      </w:r>
      <w:proofErr w:type="spellEnd"/>
      <w:r>
        <w:rPr>
          <w:rFonts w:ascii="Aptos" w:hAnsi="Aptos"/>
          <w:color w:val="000000"/>
          <w:sz w:val="18"/>
          <w:szCs w:val="18"/>
        </w:rPr>
        <w:t xml:space="preserve"> (</w:t>
      </w:r>
      <w:proofErr w:type="spellStart"/>
      <w:r>
        <w:rPr>
          <w:rFonts w:ascii="Aptos" w:hAnsi="Aptos"/>
          <w:color w:val="000000"/>
          <w:sz w:val="18"/>
          <w:szCs w:val="18"/>
        </w:rPr>
        <w:t>OcSyQV</w:t>
      </w:r>
      <w:proofErr w:type="spellEnd"/>
      <w:r>
        <w:rPr>
          <w:rFonts w:ascii="Aptos" w:hAnsi="Aptos"/>
          <w:color w:val="000000"/>
          <w:sz w:val="18"/>
          <w:szCs w:val="18"/>
        </w:rPr>
        <w:t xml:space="preserve">; BK083123.1), </w:t>
      </w:r>
      <w:proofErr w:type="spellStart"/>
      <w:r>
        <w:rPr>
          <w:rFonts w:ascii="Aptos" w:hAnsi="Aptos"/>
          <w:color w:val="000000"/>
          <w:sz w:val="18"/>
          <w:szCs w:val="18"/>
        </w:rPr>
        <w:t>Pardosa</w:t>
      </w:r>
      <w:proofErr w:type="spellEnd"/>
      <w:r>
        <w:rPr>
          <w:rFonts w:ascii="Aptos" w:hAnsi="Aptos"/>
          <w:color w:val="000000"/>
          <w:sz w:val="18"/>
          <w:szCs w:val="18"/>
        </w:rPr>
        <w:t xml:space="preserve"> </w:t>
      </w:r>
      <w:proofErr w:type="spellStart"/>
      <w:r>
        <w:rPr>
          <w:rFonts w:ascii="Aptos" w:hAnsi="Aptos"/>
          <w:color w:val="000000"/>
          <w:sz w:val="18"/>
          <w:szCs w:val="18"/>
        </w:rPr>
        <w:t>pseudoannulata</w:t>
      </w:r>
      <w:proofErr w:type="spellEnd"/>
      <w:r>
        <w:rPr>
          <w:rFonts w:ascii="Aptos" w:hAnsi="Aptos"/>
          <w:color w:val="000000"/>
          <w:sz w:val="18"/>
          <w:szCs w:val="18"/>
        </w:rPr>
        <w:t xml:space="preserve"> </w:t>
      </w:r>
      <w:proofErr w:type="spellStart"/>
      <w:r>
        <w:rPr>
          <w:rFonts w:ascii="Aptos" w:hAnsi="Aptos"/>
          <w:color w:val="000000"/>
          <w:sz w:val="18"/>
          <w:szCs w:val="18"/>
        </w:rPr>
        <w:t>quisvirus</w:t>
      </w:r>
      <w:proofErr w:type="spellEnd"/>
      <w:r>
        <w:rPr>
          <w:rFonts w:ascii="Aptos" w:hAnsi="Aptos"/>
          <w:color w:val="000000"/>
          <w:sz w:val="18"/>
          <w:szCs w:val="18"/>
        </w:rPr>
        <w:t xml:space="preserve"> (</w:t>
      </w:r>
      <w:proofErr w:type="spellStart"/>
      <w:r>
        <w:rPr>
          <w:rFonts w:ascii="Aptos" w:hAnsi="Aptos"/>
          <w:color w:val="000000"/>
          <w:sz w:val="18"/>
          <w:szCs w:val="18"/>
        </w:rPr>
        <w:t>PaPsQV</w:t>
      </w:r>
      <w:proofErr w:type="spellEnd"/>
      <w:r>
        <w:rPr>
          <w:rFonts w:ascii="Aptos" w:hAnsi="Aptos"/>
          <w:color w:val="000000"/>
          <w:sz w:val="18"/>
          <w:szCs w:val="18"/>
        </w:rPr>
        <w:t xml:space="preserve">; BK083119.1), </w:t>
      </w:r>
      <w:proofErr w:type="spellStart"/>
      <w:r>
        <w:rPr>
          <w:rFonts w:ascii="Aptos" w:hAnsi="Aptos"/>
          <w:color w:val="000000"/>
          <w:sz w:val="18"/>
          <w:szCs w:val="18"/>
        </w:rPr>
        <w:t>Strandella</w:t>
      </w:r>
      <w:proofErr w:type="spellEnd"/>
      <w:r>
        <w:rPr>
          <w:rFonts w:ascii="Aptos" w:hAnsi="Aptos"/>
          <w:color w:val="000000"/>
          <w:sz w:val="18"/>
          <w:szCs w:val="18"/>
        </w:rPr>
        <w:t xml:space="preserve"> </w:t>
      </w:r>
      <w:proofErr w:type="spellStart"/>
      <w:r>
        <w:rPr>
          <w:rFonts w:ascii="Aptos" w:hAnsi="Aptos"/>
          <w:color w:val="000000"/>
          <w:sz w:val="18"/>
          <w:szCs w:val="18"/>
        </w:rPr>
        <w:t>quadrimaculata</w:t>
      </w:r>
      <w:proofErr w:type="spellEnd"/>
      <w:r>
        <w:rPr>
          <w:rFonts w:ascii="Aptos" w:hAnsi="Aptos"/>
          <w:color w:val="000000"/>
          <w:sz w:val="18"/>
          <w:szCs w:val="18"/>
        </w:rPr>
        <w:t xml:space="preserve"> </w:t>
      </w:r>
      <w:proofErr w:type="spellStart"/>
      <w:r>
        <w:rPr>
          <w:rFonts w:ascii="Aptos" w:hAnsi="Aptos"/>
          <w:color w:val="000000"/>
          <w:sz w:val="18"/>
          <w:szCs w:val="18"/>
        </w:rPr>
        <w:t>quisvirus</w:t>
      </w:r>
      <w:proofErr w:type="spellEnd"/>
      <w:r>
        <w:rPr>
          <w:rFonts w:ascii="Aptos" w:hAnsi="Aptos"/>
          <w:color w:val="000000"/>
          <w:sz w:val="18"/>
          <w:szCs w:val="18"/>
        </w:rPr>
        <w:t xml:space="preserve"> (</w:t>
      </w:r>
      <w:proofErr w:type="spellStart"/>
      <w:r>
        <w:rPr>
          <w:rFonts w:ascii="Aptos" w:hAnsi="Aptos"/>
          <w:color w:val="000000"/>
          <w:sz w:val="18"/>
          <w:szCs w:val="18"/>
        </w:rPr>
        <w:t>StQuQV</w:t>
      </w:r>
      <w:proofErr w:type="spellEnd"/>
      <w:r>
        <w:rPr>
          <w:rFonts w:ascii="Aptos" w:hAnsi="Aptos"/>
          <w:color w:val="000000"/>
          <w:sz w:val="18"/>
          <w:szCs w:val="18"/>
        </w:rPr>
        <w:t xml:space="preserve">; BK083124.1). For </w:t>
      </w:r>
      <w:r>
        <w:rPr>
          <w:rFonts w:ascii="Aptos" w:hAnsi="Aptos"/>
          <w:color w:val="000000"/>
          <w:sz w:val="18"/>
          <w:szCs w:val="18"/>
        </w:rPr>
        <w:t xml:space="preserve">established ICTV virus orders, one representative per reference virus family or genus is shown: </w:t>
      </w:r>
      <w:proofErr w:type="spellStart"/>
      <w:r>
        <w:rPr>
          <w:rFonts w:ascii="Aptos" w:hAnsi="Aptos"/>
          <w:i/>
          <w:iCs/>
          <w:color w:val="000000"/>
          <w:sz w:val="18"/>
          <w:szCs w:val="18"/>
        </w:rPr>
        <w:t>Solemoviridae</w:t>
      </w:r>
      <w:proofErr w:type="spellEnd"/>
      <w:r>
        <w:rPr>
          <w:rFonts w:ascii="Aptos" w:hAnsi="Aptos"/>
          <w:color w:val="000000"/>
          <w:sz w:val="18"/>
          <w:szCs w:val="18"/>
        </w:rPr>
        <w:t xml:space="preserve"> (</w:t>
      </w:r>
      <w:proofErr w:type="spellStart"/>
      <w:r>
        <w:rPr>
          <w:rFonts w:ascii="Aptos" w:hAnsi="Aptos"/>
          <w:color w:val="000000"/>
          <w:sz w:val="18"/>
          <w:szCs w:val="18"/>
        </w:rPr>
        <w:t>Solemo</w:t>
      </w:r>
      <w:proofErr w:type="spellEnd"/>
      <w:r>
        <w:rPr>
          <w:rFonts w:ascii="Aptos" w:hAnsi="Aptos"/>
          <w:color w:val="000000"/>
          <w:sz w:val="18"/>
          <w:szCs w:val="18"/>
        </w:rPr>
        <w:t xml:space="preserve">; Southern bean mosaic virus; NC_004060.2), </w:t>
      </w:r>
      <w:proofErr w:type="spellStart"/>
      <w:r>
        <w:rPr>
          <w:rFonts w:ascii="Aptos" w:hAnsi="Aptos"/>
          <w:i/>
          <w:iCs/>
          <w:color w:val="000000"/>
          <w:sz w:val="18"/>
          <w:szCs w:val="18"/>
        </w:rPr>
        <w:t>Barnaviridae</w:t>
      </w:r>
      <w:proofErr w:type="spellEnd"/>
      <w:r>
        <w:rPr>
          <w:rFonts w:ascii="Aptos" w:hAnsi="Aptos"/>
          <w:color w:val="000000"/>
          <w:sz w:val="18"/>
          <w:szCs w:val="18"/>
        </w:rPr>
        <w:t xml:space="preserve"> (</w:t>
      </w:r>
      <w:proofErr w:type="spellStart"/>
      <w:r>
        <w:rPr>
          <w:rFonts w:ascii="Aptos" w:hAnsi="Aptos"/>
          <w:color w:val="000000"/>
          <w:sz w:val="18"/>
          <w:szCs w:val="18"/>
        </w:rPr>
        <w:t>Barna</w:t>
      </w:r>
      <w:proofErr w:type="spellEnd"/>
      <w:r>
        <w:rPr>
          <w:rFonts w:ascii="Aptos" w:hAnsi="Aptos"/>
          <w:color w:val="000000"/>
          <w:sz w:val="18"/>
          <w:szCs w:val="18"/>
        </w:rPr>
        <w:t xml:space="preserve">; Mushroom bacilliform virus; NC_001633.1), </w:t>
      </w:r>
      <w:proofErr w:type="spellStart"/>
      <w:r>
        <w:rPr>
          <w:rFonts w:ascii="Aptos" w:hAnsi="Aptos"/>
          <w:i/>
          <w:iCs/>
          <w:color w:val="000000"/>
          <w:sz w:val="18"/>
          <w:szCs w:val="18"/>
        </w:rPr>
        <w:t>Alvernaviridae</w:t>
      </w:r>
      <w:proofErr w:type="spellEnd"/>
      <w:r>
        <w:rPr>
          <w:rFonts w:ascii="Aptos" w:hAnsi="Aptos"/>
          <w:color w:val="000000"/>
          <w:sz w:val="18"/>
          <w:szCs w:val="18"/>
        </w:rPr>
        <w:t xml:space="preserve"> (</w:t>
      </w:r>
      <w:proofErr w:type="spellStart"/>
      <w:r>
        <w:rPr>
          <w:rFonts w:ascii="Aptos" w:hAnsi="Aptos"/>
          <w:color w:val="000000"/>
          <w:sz w:val="18"/>
          <w:szCs w:val="18"/>
        </w:rPr>
        <w:t>Alverna</w:t>
      </w:r>
      <w:proofErr w:type="spellEnd"/>
      <w:r>
        <w:rPr>
          <w:rFonts w:ascii="Aptos" w:hAnsi="Aptos"/>
          <w:color w:val="000000"/>
          <w:sz w:val="18"/>
          <w:szCs w:val="18"/>
        </w:rPr>
        <w:t xml:space="preserve">; </w:t>
      </w:r>
      <w:proofErr w:type="spellStart"/>
      <w:r>
        <w:rPr>
          <w:rFonts w:ascii="Aptos" w:hAnsi="Aptos"/>
          <w:color w:val="000000"/>
          <w:sz w:val="18"/>
          <w:szCs w:val="18"/>
        </w:rPr>
        <w:t>Heteroc</w:t>
      </w:r>
      <w:r>
        <w:rPr>
          <w:rFonts w:ascii="Aptos" w:hAnsi="Aptos"/>
          <w:color w:val="000000"/>
          <w:sz w:val="18"/>
          <w:szCs w:val="18"/>
        </w:rPr>
        <w:t>apsa</w:t>
      </w:r>
      <w:proofErr w:type="spellEnd"/>
      <w:r>
        <w:rPr>
          <w:rFonts w:ascii="Aptos" w:hAnsi="Aptos"/>
          <w:color w:val="000000"/>
          <w:sz w:val="18"/>
          <w:szCs w:val="18"/>
        </w:rPr>
        <w:t xml:space="preserve"> </w:t>
      </w:r>
      <w:proofErr w:type="spellStart"/>
      <w:r>
        <w:rPr>
          <w:rFonts w:ascii="Aptos" w:hAnsi="Aptos"/>
          <w:color w:val="000000"/>
          <w:sz w:val="18"/>
          <w:szCs w:val="18"/>
        </w:rPr>
        <w:t>circularisquama</w:t>
      </w:r>
      <w:proofErr w:type="spellEnd"/>
      <w:r>
        <w:rPr>
          <w:rFonts w:ascii="Aptos" w:hAnsi="Aptos"/>
          <w:color w:val="000000"/>
          <w:sz w:val="18"/>
          <w:szCs w:val="18"/>
        </w:rPr>
        <w:t xml:space="preserve"> RNA virus; NC_007518.1); </w:t>
      </w:r>
      <w:proofErr w:type="spellStart"/>
      <w:r>
        <w:rPr>
          <w:rFonts w:ascii="Aptos" w:hAnsi="Aptos"/>
          <w:i/>
          <w:iCs/>
          <w:color w:val="000000"/>
          <w:sz w:val="18"/>
          <w:szCs w:val="18"/>
        </w:rPr>
        <w:t>Noraviridae</w:t>
      </w:r>
      <w:proofErr w:type="spellEnd"/>
      <w:r>
        <w:rPr>
          <w:rFonts w:ascii="Aptos" w:hAnsi="Aptos"/>
          <w:color w:val="000000"/>
          <w:sz w:val="18"/>
          <w:szCs w:val="18"/>
        </w:rPr>
        <w:t xml:space="preserve"> (Nora; Nora virus; NC_007919.3), </w:t>
      </w:r>
      <w:proofErr w:type="spellStart"/>
      <w:r>
        <w:rPr>
          <w:rFonts w:ascii="Aptos" w:hAnsi="Aptos"/>
          <w:i/>
          <w:iCs/>
          <w:color w:val="000000"/>
          <w:sz w:val="18"/>
          <w:szCs w:val="18"/>
        </w:rPr>
        <w:t>Polycipiviridae</w:t>
      </w:r>
      <w:proofErr w:type="spellEnd"/>
      <w:r>
        <w:rPr>
          <w:rFonts w:ascii="Aptos" w:hAnsi="Aptos"/>
          <w:color w:val="000000"/>
          <w:sz w:val="18"/>
          <w:szCs w:val="18"/>
        </w:rPr>
        <w:t xml:space="preserve"> (</w:t>
      </w:r>
      <w:proofErr w:type="spellStart"/>
      <w:r>
        <w:rPr>
          <w:rFonts w:ascii="Aptos" w:hAnsi="Aptos"/>
          <w:color w:val="000000"/>
          <w:sz w:val="18"/>
          <w:szCs w:val="18"/>
        </w:rPr>
        <w:t>Polycipi</w:t>
      </w:r>
      <w:proofErr w:type="spellEnd"/>
      <w:r>
        <w:rPr>
          <w:rFonts w:ascii="Aptos" w:hAnsi="Aptos"/>
          <w:color w:val="000000"/>
          <w:sz w:val="18"/>
          <w:szCs w:val="18"/>
        </w:rPr>
        <w:t xml:space="preserve">; </w:t>
      </w:r>
      <w:proofErr w:type="spellStart"/>
      <w:r>
        <w:rPr>
          <w:rFonts w:ascii="Aptos" w:hAnsi="Aptos"/>
          <w:color w:val="000000"/>
          <w:sz w:val="18"/>
          <w:szCs w:val="18"/>
        </w:rPr>
        <w:t>Lasius</w:t>
      </w:r>
      <w:proofErr w:type="spellEnd"/>
      <w:r>
        <w:rPr>
          <w:rFonts w:ascii="Aptos" w:hAnsi="Aptos"/>
          <w:color w:val="000000"/>
          <w:sz w:val="18"/>
          <w:szCs w:val="18"/>
        </w:rPr>
        <w:t xml:space="preserve"> neglectus virus; NC_035450.1), </w:t>
      </w:r>
      <w:proofErr w:type="spellStart"/>
      <w:r>
        <w:rPr>
          <w:rFonts w:ascii="Aptos" w:hAnsi="Aptos"/>
          <w:i/>
          <w:iCs/>
          <w:color w:val="000000"/>
          <w:sz w:val="18"/>
          <w:szCs w:val="18"/>
        </w:rPr>
        <w:t>Secoviridae</w:t>
      </w:r>
      <w:proofErr w:type="spellEnd"/>
      <w:r>
        <w:rPr>
          <w:rFonts w:ascii="Aptos" w:hAnsi="Aptos"/>
          <w:color w:val="000000"/>
          <w:sz w:val="18"/>
          <w:szCs w:val="18"/>
        </w:rPr>
        <w:t xml:space="preserve"> (Seco; Camellia virus A; NC_077103.1), </w:t>
      </w:r>
      <w:proofErr w:type="spellStart"/>
      <w:r>
        <w:rPr>
          <w:rFonts w:ascii="Aptos" w:hAnsi="Aptos"/>
          <w:i/>
          <w:iCs/>
          <w:color w:val="000000"/>
          <w:sz w:val="18"/>
          <w:szCs w:val="18"/>
        </w:rPr>
        <w:t>Solinviviridae</w:t>
      </w:r>
      <w:proofErr w:type="spellEnd"/>
      <w:r>
        <w:rPr>
          <w:rFonts w:ascii="Aptos" w:hAnsi="Aptos"/>
          <w:color w:val="000000"/>
          <w:sz w:val="18"/>
          <w:szCs w:val="18"/>
        </w:rPr>
        <w:t xml:space="preserve"> (</w:t>
      </w:r>
      <w:proofErr w:type="spellStart"/>
      <w:r>
        <w:rPr>
          <w:rFonts w:ascii="Aptos" w:hAnsi="Aptos"/>
          <w:color w:val="000000"/>
          <w:sz w:val="18"/>
          <w:szCs w:val="18"/>
        </w:rPr>
        <w:t>Solinvi</w:t>
      </w:r>
      <w:proofErr w:type="spellEnd"/>
      <w:r>
        <w:rPr>
          <w:rFonts w:ascii="Aptos" w:hAnsi="Aptos"/>
          <w:color w:val="000000"/>
          <w:sz w:val="18"/>
          <w:szCs w:val="18"/>
        </w:rPr>
        <w:t xml:space="preserve">; </w:t>
      </w:r>
      <w:proofErr w:type="spellStart"/>
      <w:r>
        <w:rPr>
          <w:rFonts w:ascii="Aptos" w:hAnsi="Aptos"/>
          <w:color w:val="000000"/>
          <w:sz w:val="18"/>
          <w:szCs w:val="18"/>
        </w:rPr>
        <w:t>Nylanderia</w:t>
      </w:r>
      <w:proofErr w:type="spellEnd"/>
      <w:r>
        <w:rPr>
          <w:rFonts w:ascii="Aptos" w:hAnsi="Aptos"/>
          <w:color w:val="000000"/>
          <w:sz w:val="18"/>
          <w:szCs w:val="18"/>
        </w:rPr>
        <w:t xml:space="preserve"> fulva virus 1</w:t>
      </w:r>
      <w:r>
        <w:rPr>
          <w:rFonts w:ascii="Aptos" w:hAnsi="Aptos"/>
          <w:color w:val="000000"/>
          <w:sz w:val="18"/>
          <w:szCs w:val="18"/>
        </w:rPr>
        <w:t xml:space="preserve">; NC_030651.1), </w:t>
      </w:r>
      <w:proofErr w:type="spellStart"/>
      <w:r>
        <w:rPr>
          <w:rFonts w:ascii="Aptos" w:hAnsi="Aptos"/>
          <w:i/>
          <w:iCs/>
          <w:color w:val="000000"/>
          <w:sz w:val="18"/>
          <w:szCs w:val="18"/>
        </w:rPr>
        <w:t>Picornaviridae</w:t>
      </w:r>
      <w:proofErr w:type="spellEnd"/>
      <w:r>
        <w:rPr>
          <w:rFonts w:ascii="Aptos" w:hAnsi="Aptos"/>
          <w:color w:val="000000"/>
          <w:sz w:val="18"/>
          <w:szCs w:val="18"/>
        </w:rPr>
        <w:t xml:space="preserve"> (Picorna; Poliovirus; NC_002058.3), </w:t>
      </w:r>
      <w:proofErr w:type="spellStart"/>
      <w:r>
        <w:rPr>
          <w:rFonts w:ascii="Aptos" w:hAnsi="Aptos"/>
          <w:i/>
          <w:iCs/>
          <w:color w:val="000000"/>
          <w:sz w:val="18"/>
          <w:szCs w:val="18"/>
        </w:rPr>
        <w:t>Dicistroviridae</w:t>
      </w:r>
      <w:proofErr w:type="spellEnd"/>
      <w:r>
        <w:rPr>
          <w:rFonts w:ascii="Aptos" w:hAnsi="Aptos"/>
          <w:color w:val="000000"/>
          <w:sz w:val="18"/>
          <w:szCs w:val="18"/>
        </w:rPr>
        <w:t xml:space="preserve"> (</w:t>
      </w:r>
      <w:proofErr w:type="spellStart"/>
      <w:r>
        <w:rPr>
          <w:rFonts w:ascii="Aptos" w:hAnsi="Aptos"/>
          <w:color w:val="000000"/>
          <w:sz w:val="18"/>
          <w:szCs w:val="18"/>
        </w:rPr>
        <w:t>Dicistro</w:t>
      </w:r>
      <w:proofErr w:type="spellEnd"/>
      <w:r>
        <w:rPr>
          <w:rFonts w:ascii="Aptos" w:hAnsi="Aptos"/>
          <w:color w:val="000000"/>
          <w:sz w:val="18"/>
          <w:szCs w:val="18"/>
        </w:rPr>
        <w:t xml:space="preserve">; Cricket paralysis virus; NC_003924.1), </w:t>
      </w:r>
      <w:proofErr w:type="spellStart"/>
      <w:r>
        <w:rPr>
          <w:rFonts w:ascii="Aptos" w:hAnsi="Aptos"/>
          <w:i/>
          <w:iCs/>
          <w:color w:val="000000"/>
          <w:sz w:val="18"/>
          <w:szCs w:val="18"/>
        </w:rPr>
        <w:t>Iflaviridae</w:t>
      </w:r>
      <w:proofErr w:type="spellEnd"/>
      <w:r>
        <w:rPr>
          <w:rFonts w:ascii="Aptos" w:hAnsi="Aptos"/>
          <w:color w:val="000000"/>
          <w:sz w:val="18"/>
          <w:szCs w:val="18"/>
        </w:rPr>
        <w:t xml:space="preserve"> (</w:t>
      </w:r>
      <w:proofErr w:type="spellStart"/>
      <w:r>
        <w:rPr>
          <w:rFonts w:ascii="Aptos" w:hAnsi="Aptos"/>
          <w:color w:val="000000"/>
          <w:sz w:val="18"/>
          <w:szCs w:val="18"/>
        </w:rPr>
        <w:t>Ifla</w:t>
      </w:r>
      <w:proofErr w:type="spellEnd"/>
      <w:r>
        <w:rPr>
          <w:rFonts w:ascii="Aptos" w:hAnsi="Aptos"/>
          <w:color w:val="000000"/>
          <w:sz w:val="18"/>
          <w:szCs w:val="18"/>
        </w:rPr>
        <w:t xml:space="preserve">; Deformed wing virus; NC_004830.2), </w:t>
      </w:r>
      <w:proofErr w:type="spellStart"/>
      <w:r>
        <w:rPr>
          <w:rFonts w:ascii="Aptos" w:hAnsi="Aptos"/>
          <w:i/>
          <w:iCs/>
          <w:color w:val="000000"/>
          <w:sz w:val="18"/>
          <w:szCs w:val="18"/>
        </w:rPr>
        <w:t>Marnaviridae</w:t>
      </w:r>
      <w:proofErr w:type="spellEnd"/>
      <w:r>
        <w:rPr>
          <w:rFonts w:ascii="Aptos" w:hAnsi="Aptos"/>
          <w:color w:val="000000"/>
          <w:sz w:val="18"/>
          <w:szCs w:val="18"/>
        </w:rPr>
        <w:t xml:space="preserve"> (Marna; </w:t>
      </w:r>
      <w:proofErr w:type="spellStart"/>
      <w:r>
        <w:rPr>
          <w:rFonts w:ascii="Aptos" w:hAnsi="Aptos"/>
          <w:color w:val="000000"/>
          <w:sz w:val="18"/>
          <w:szCs w:val="18"/>
        </w:rPr>
        <w:t>Heterosigma</w:t>
      </w:r>
      <w:proofErr w:type="spellEnd"/>
      <w:r>
        <w:rPr>
          <w:rFonts w:ascii="Aptos" w:hAnsi="Aptos"/>
          <w:color w:val="000000"/>
          <w:sz w:val="18"/>
          <w:szCs w:val="18"/>
        </w:rPr>
        <w:t xml:space="preserve"> </w:t>
      </w:r>
      <w:proofErr w:type="spellStart"/>
      <w:r>
        <w:rPr>
          <w:rFonts w:ascii="Aptos" w:hAnsi="Aptos"/>
          <w:color w:val="000000"/>
          <w:sz w:val="18"/>
          <w:szCs w:val="18"/>
        </w:rPr>
        <w:t>akashiwo</w:t>
      </w:r>
      <w:proofErr w:type="spellEnd"/>
      <w:r>
        <w:rPr>
          <w:rFonts w:ascii="Aptos" w:hAnsi="Aptos"/>
          <w:color w:val="000000"/>
          <w:sz w:val="18"/>
          <w:szCs w:val="18"/>
        </w:rPr>
        <w:t xml:space="preserve"> RNA virus; NC_005281.1), </w:t>
      </w:r>
      <w:proofErr w:type="spellStart"/>
      <w:r>
        <w:rPr>
          <w:rFonts w:ascii="Aptos" w:hAnsi="Aptos"/>
          <w:i/>
          <w:iCs/>
          <w:color w:val="000000"/>
          <w:sz w:val="18"/>
          <w:szCs w:val="18"/>
        </w:rPr>
        <w:t>Ca</w:t>
      </w:r>
      <w:r>
        <w:rPr>
          <w:rFonts w:ascii="Aptos" w:hAnsi="Aptos"/>
          <w:i/>
          <w:iCs/>
          <w:color w:val="000000"/>
          <w:sz w:val="18"/>
          <w:szCs w:val="18"/>
        </w:rPr>
        <w:t>liciviridae</w:t>
      </w:r>
      <w:proofErr w:type="spellEnd"/>
      <w:r>
        <w:rPr>
          <w:rFonts w:ascii="Aptos" w:hAnsi="Aptos"/>
          <w:color w:val="000000"/>
          <w:sz w:val="18"/>
          <w:szCs w:val="18"/>
        </w:rPr>
        <w:t xml:space="preserve"> (</w:t>
      </w:r>
      <w:proofErr w:type="spellStart"/>
      <w:r>
        <w:rPr>
          <w:rFonts w:ascii="Aptos" w:hAnsi="Aptos"/>
          <w:color w:val="000000"/>
          <w:sz w:val="18"/>
          <w:szCs w:val="18"/>
        </w:rPr>
        <w:t>Calici</w:t>
      </w:r>
      <w:proofErr w:type="spellEnd"/>
      <w:r>
        <w:rPr>
          <w:rFonts w:ascii="Aptos" w:hAnsi="Aptos"/>
          <w:color w:val="000000"/>
          <w:sz w:val="18"/>
          <w:szCs w:val="18"/>
        </w:rPr>
        <w:t xml:space="preserve">; Norwalk virus; NC_001959.2); </w:t>
      </w:r>
      <w:proofErr w:type="spellStart"/>
      <w:r>
        <w:rPr>
          <w:rFonts w:ascii="Aptos" w:hAnsi="Aptos"/>
          <w:i/>
          <w:iCs/>
          <w:color w:val="000000"/>
          <w:sz w:val="18"/>
          <w:szCs w:val="18"/>
        </w:rPr>
        <w:t>Tobaniviridae</w:t>
      </w:r>
      <w:proofErr w:type="spellEnd"/>
      <w:r>
        <w:rPr>
          <w:rFonts w:ascii="Aptos" w:hAnsi="Aptos"/>
          <w:color w:val="000000"/>
          <w:sz w:val="18"/>
          <w:szCs w:val="18"/>
        </w:rPr>
        <w:t xml:space="preserve"> (</w:t>
      </w:r>
      <w:proofErr w:type="spellStart"/>
      <w:r>
        <w:rPr>
          <w:rFonts w:ascii="Aptos" w:hAnsi="Aptos"/>
          <w:color w:val="000000"/>
          <w:sz w:val="18"/>
          <w:szCs w:val="18"/>
        </w:rPr>
        <w:t>Tobani</w:t>
      </w:r>
      <w:proofErr w:type="spellEnd"/>
      <w:r>
        <w:rPr>
          <w:rFonts w:ascii="Aptos" w:hAnsi="Aptos"/>
          <w:color w:val="000000"/>
          <w:sz w:val="18"/>
          <w:szCs w:val="18"/>
        </w:rPr>
        <w:t xml:space="preserve">; Breda virus; NC_007447.1), </w:t>
      </w:r>
      <w:r>
        <w:rPr>
          <w:rFonts w:ascii="Aptos" w:hAnsi="Aptos"/>
          <w:i/>
          <w:iCs/>
          <w:color w:val="000000"/>
          <w:sz w:val="18"/>
          <w:szCs w:val="18"/>
        </w:rPr>
        <w:t>Coronaviridae</w:t>
      </w:r>
      <w:r>
        <w:rPr>
          <w:rFonts w:ascii="Aptos" w:hAnsi="Aptos"/>
          <w:color w:val="000000"/>
          <w:sz w:val="18"/>
          <w:szCs w:val="18"/>
        </w:rPr>
        <w:t xml:space="preserve"> (Corona; Severe acute respiratory syndrome coronavirus 2; NC_045512.2), </w:t>
      </w:r>
      <w:proofErr w:type="spellStart"/>
      <w:r>
        <w:rPr>
          <w:rFonts w:ascii="Aptos" w:hAnsi="Aptos"/>
          <w:i/>
          <w:iCs/>
          <w:color w:val="000000"/>
          <w:sz w:val="18"/>
          <w:szCs w:val="18"/>
        </w:rPr>
        <w:t>Abyssoviridae</w:t>
      </w:r>
      <w:proofErr w:type="spellEnd"/>
      <w:r>
        <w:rPr>
          <w:rFonts w:ascii="Aptos" w:hAnsi="Aptos"/>
          <w:color w:val="000000"/>
          <w:sz w:val="18"/>
          <w:szCs w:val="18"/>
        </w:rPr>
        <w:t xml:space="preserve"> (</w:t>
      </w:r>
      <w:proofErr w:type="spellStart"/>
      <w:r>
        <w:rPr>
          <w:rFonts w:ascii="Aptos" w:hAnsi="Aptos"/>
          <w:color w:val="000000"/>
          <w:sz w:val="18"/>
          <w:szCs w:val="18"/>
        </w:rPr>
        <w:t>Abysso</w:t>
      </w:r>
      <w:proofErr w:type="spellEnd"/>
      <w:r>
        <w:rPr>
          <w:rFonts w:ascii="Aptos" w:hAnsi="Aptos"/>
          <w:color w:val="000000"/>
          <w:sz w:val="18"/>
          <w:szCs w:val="18"/>
        </w:rPr>
        <w:t xml:space="preserve">; Aplysia californica </w:t>
      </w:r>
      <w:proofErr w:type="spellStart"/>
      <w:r>
        <w:rPr>
          <w:rFonts w:ascii="Aptos" w:hAnsi="Aptos"/>
          <w:color w:val="000000"/>
          <w:sz w:val="18"/>
          <w:szCs w:val="18"/>
        </w:rPr>
        <w:t>nido</w:t>
      </w:r>
      <w:proofErr w:type="spellEnd"/>
      <w:r>
        <w:rPr>
          <w:rFonts w:ascii="Aptos" w:hAnsi="Aptos"/>
          <w:color w:val="000000"/>
          <w:sz w:val="18"/>
          <w:szCs w:val="18"/>
        </w:rPr>
        <w:t>-like virus; NC_040711.</w:t>
      </w:r>
      <w:r>
        <w:rPr>
          <w:rFonts w:ascii="Aptos" w:hAnsi="Aptos"/>
          <w:color w:val="000000"/>
          <w:sz w:val="18"/>
          <w:szCs w:val="18"/>
        </w:rPr>
        <w:t xml:space="preserve">1), </w:t>
      </w:r>
      <w:proofErr w:type="spellStart"/>
      <w:r>
        <w:rPr>
          <w:rFonts w:ascii="Aptos" w:hAnsi="Aptos"/>
          <w:i/>
          <w:iCs/>
          <w:color w:val="000000"/>
          <w:sz w:val="18"/>
          <w:szCs w:val="18"/>
        </w:rPr>
        <w:t>Mesoniviridae</w:t>
      </w:r>
      <w:proofErr w:type="spellEnd"/>
      <w:r>
        <w:rPr>
          <w:rFonts w:ascii="Aptos" w:hAnsi="Aptos"/>
          <w:color w:val="000000"/>
          <w:sz w:val="18"/>
          <w:szCs w:val="18"/>
        </w:rPr>
        <w:t xml:space="preserve"> (</w:t>
      </w:r>
      <w:proofErr w:type="spellStart"/>
      <w:r>
        <w:rPr>
          <w:rFonts w:ascii="Aptos" w:hAnsi="Aptos"/>
          <w:color w:val="000000"/>
          <w:sz w:val="18"/>
          <w:szCs w:val="18"/>
        </w:rPr>
        <w:t>Mesoni</w:t>
      </w:r>
      <w:proofErr w:type="spellEnd"/>
      <w:r>
        <w:rPr>
          <w:rFonts w:ascii="Aptos" w:hAnsi="Aptos"/>
          <w:color w:val="000000"/>
          <w:sz w:val="18"/>
          <w:szCs w:val="18"/>
        </w:rPr>
        <w:t xml:space="preserve">; Nam </w:t>
      </w:r>
      <w:proofErr w:type="spellStart"/>
      <w:r>
        <w:rPr>
          <w:rFonts w:ascii="Aptos" w:hAnsi="Aptos"/>
          <w:color w:val="000000"/>
          <w:sz w:val="18"/>
          <w:szCs w:val="18"/>
        </w:rPr>
        <w:t>Dinh</w:t>
      </w:r>
      <w:proofErr w:type="spellEnd"/>
      <w:r>
        <w:rPr>
          <w:rFonts w:ascii="Aptos" w:hAnsi="Aptos"/>
          <w:color w:val="000000"/>
          <w:sz w:val="18"/>
          <w:szCs w:val="18"/>
        </w:rPr>
        <w:t xml:space="preserve"> virus; NC_015874.1), </w:t>
      </w:r>
      <w:proofErr w:type="spellStart"/>
      <w:r>
        <w:rPr>
          <w:rFonts w:ascii="Aptos" w:hAnsi="Aptos"/>
          <w:i/>
          <w:iCs/>
          <w:color w:val="000000"/>
          <w:sz w:val="18"/>
          <w:szCs w:val="18"/>
        </w:rPr>
        <w:t>Medioniviridae</w:t>
      </w:r>
      <w:proofErr w:type="spellEnd"/>
      <w:r>
        <w:rPr>
          <w:rFonts w:ascii="Aptos" w:hAnsi="Aptos"/>
          <w:color w:val="000000"/>
          <w:sz w:val="18"/>
          <w:szCs w:val="18"/>
        </w:rPr>
        <w:t xml:space="preserve"> (</w:t>
      </w:r>
      <w:proofErr w:type="spellStart"/>
      <w:r>
        <w:rPr>
          <w:rFonts w:ascii="Aptos" w:hAnsi="Aptos"/>
          <w:color w:val="000000"/>
          <w:sz w:val="18"/>
          <w:szCs w:val="18"/>
        </w:rPr>
        <w:t>Medioni</w:t>
      </w:r>
      <w:proofErr w:type="spellEnd"/>
      <w:r>
        <w:rPr>
          <w:rFonts w:ascii="Aptos" w:hAnsi="Aptos"/>
          <w:color w:val="000000"/>
          <w:sz w:val="18"/>
          <w:szCs w:val="18"/>
        </w:rPr>
        <w:t xml:space="preserve">; </w:t>
      </w:r>
      <w:proofErr w:type="spellStart"/>
      <w:r>
        <w:rPr>
          <w:rFonts w:ascii="Aptos" w:hAnsi="Aptos"/>
          <w:color w:val="000000"/>
          <w:sz w:val="18"/>
          <w:szCs w:val="18"/>
        </w:rPr>
        <w:t>Botrylloides</w:t>
      </w:r>
      <w:proofErr w:type="spellEnd"/>
      <w:r>
        <w:rPr>
          <w:rFonts w:ascii="Aptos" w:hAnsi="Aptos"/>
          <w:color w:val="000000"/>
          <w:sz w:val="18"/>
          <w:szCs w:val="18"/>
        </w:rPr>
        <w:t xml:space="preserve"> </w:t>
      </w:r>
      <w:proofErr w:type="spellStart"/>
      <w:r>
        <w:rPr>
          <w:rFonts w:ascii="Aptos" w:hAnsi="Aptos"/>
          <w:color w:val="000000"/>
          <w:sz w:val="18"/>
          <w:szCs w:val="18"/>
        </w:rPr>
        <w:t>leachii</w:t>
      </w:r>
      <w:proofErr w:type="spellEnd"/>
      <w:r>
        <w:rPr>
          <w:rFonts w:ascii="Aptos" w:hAnsi="Aptos"/>
          <w:color w:val="000000"/>
          <w:sz w:val="18"/>
          <w:szCs w:val="18"/>
        </w:rPr>
        <w:t xml:space="preserve"> </w:t>
      </w:r>
      <w:proofErr w:type="spellStart"/>
      <w:r>
        <w:rPr>
          <w:rFonts w:ascii="Aptos" w:hAnsi="Aptos"/>
          <w:color w:val="000000"/>
          <w:sz w:val="18"/>
          <w:szCs w:val="18"/>
        </w:rPr>
        <w:t>nidovirus</w:t>
      </w:r>
      <w:proofErr w:type="spellEnd"/>
      <w:r>
        <w:rPr>
          <w:rFonts w:ascii="Aptos" w:hAnsi="Aptos"/>
          <w:color w:val="000000"/>
          <w:sz w:val="18"/>
          <w:szCs w:val="18"/>
        </w:rPr>
        <w:t xml:space="preserve">; NC_055538.1), </w:t>
      </w:r>
      <w:proofErr w:type="spellStart"/>
      <w:r>
        <w:rPr>
          <w:rFonts w:ascii="Aptos" w:hAnsi="Aptos"/>
          <w:i/>
          <w:iCs/>
          <w:color w:val="000000"/>
          <w:sz w:val="18"/>
          <w:szCs w:val="18"/>
        </w:rPr>
        <w:t>Mononiviridae</w:t>
      </w:r>
      <w:proofErr w:type="spellEnd"/>
      <w:r>
        <w:rPr>
          <w:rFonts w:ascii="Aptos" w:hAnsi="Aptos"/>
          <w:color w:val="000000"/>
          <w:sz w:val="18"/>
          <w:szCs w:val="18"/>
        </w:rPr>
        <w:t xml:space="preserve"> (</w:t>
      </w:r>
      <w:proofErr w:type="spellStart"/>
      <w:r>
        <w:rPr>
          <w:rFonts w:ascii="Aptos" w:hAnsi="Aptos"/>
          <w:color w:val="000000"/>
          <w:sz w:val="18"/>
          <w:szCs w:val="18"/>
        </w:rPr>
        <w:t>Mononi</w:t>
      </w:r>
      <w:proofErr w:type="spellEnd"/>
      <w:r>
        <w:rPr>
          <w:rFonts w:ascii="Aptos" w:hAnsi="Aptos"/>
          <w:color w:val="000000"/>
          <w:sz w:val="18"/>
          <w:szCs w:val="18"/>
        </w:rPr>
        <w:t xml:space="preserve">; Planarian secretory cell </w:t>
      </w:r>
      <w:proofErr w:type="spellStart"/>
      <w:r>
        <w:rPr>
          <w:rFonts w:ascii="Aptos" w:hAnsi="Aptos"/>
          <w:color w:val="000000"/>
          <w:sz w:val="18"/>
          <w:szCs w:val="18"/>
        </w:rPr>
        <w:t>nidovirus</w:t>
      </w:r>
      <w:proofErr w:type="spellEnd"/>
      <w:r>
        <w:rPr>
          <w:rFonts w:ascii="Aptos" w:hAnsi="Aptos"/>
          <w:color w:val="000000"/>
          <w:sz w:val="18"/>
          <w:szCs w:val="18"/>
        </w:rPr>
        <w:t xml:space="preserve">; NC_040361.1), </w:t>
      </w:r>
      <w:proofErr w:type="spellStart"/>
      <w:r>
        <w:rPr>
          <w:rFonts w:ascii="Aptos" w:hAnsi="Aptos"/>
          <w:i/>
          <w:iCs/>
          <w:color w:val="000000"/>
          <w:sz w:val="18"/>
          <w:szCs w:val="18"/>
        </w:rPr>
        <w:t>Euroniviridae</w:t>
      </w:r>
      <w:proofErr w:type="spellEnd"/>
      <w:r>
        <w:rPr>
          <w:rFonts w:ascii="Aptos" w:hAnsi="Aptos"/>
          <w:color w:val="000000"/>
          <w:sz w:val="18"/>
          <w:szCs w:val="18"/>
        </w:rPr>
        <w:t xml:space="preserve"> (</w:t>
      </w:r>
      <w:proofErr w:type="spellStart"/>
      <w:r>
        <w:rPr>
          <w:rFonts w:ascii="Aptos" w:hAnsi="Aptos"/>
          <w:color w:val="000000"/>
          <w:sz w:val="18"/>
          <w:szCs w:val="18"/>
        </w:rPr>
        <w:t>Euroni</w:t>
      </w:r>
      <w:proofErr w:type="spellEnd"/>
      <w:r>
        <w:rPr>
          <w:rFonts w:ascii="Aptos" w:hAnsi="Aptos"/>
          <w:color w:val="000000"/>
          <w:sz w:val="18"/>
          <w:szCs w:val="18"/>
        </w:rPr>
        <w:t>; Beihai hermit crab virus 4; NC_0</w:t>
      </w:r>
      <w:r>
        <w:rPr>
          <w:rFonts w:ascii="Aptos" w:hAnsi="Aptos"/>
          <w:color w:val="000000"/>
          <w:sz w:val="18"/>
          <w:szCs w:val="18"/>
        </w:rPr>
        <w:t xml:space="preserve">32490.1); </w:t>
      </w:r>
      <w:proofErr w:type="spellStart"/>
      <w:r>
        <w:rPr>
          <w:rFonts w:ascii="Aptos" w:hAnsi="Aptos"/>
          <w:i/>
          <w:iCs/>
          <w:color w:val="000000"/>
          <w:sz w:val="18"/>
          <w:szCs w:val="18"/>
        </w:rPr>
        <w:t>Roniviridae</w:t>
      </w:r>
      <w:proofErr w:type="spellEnd"/>
      <w:r>
        <w:rPr>
          <w:rFonts w:ascii="Aptos" w:hAnsi="Aptos"/>
          <w:color w:val="000000"/>
          <w:sz w:val="18"/>
          <w:szCs w:val="18"/>
        </w:rPr>
        <w:t xml:space="preserve"> (Roni; Yellow head virus; NC_043505.1), </w:t>
      </w:r>
      <w:proofErr w:type="spellStart"/>
      <w:r>
        <w:rPr>
          <w:rFonts w:ascii="Aptos" w:hAnsi="Aptos"/>
          <w:i/>
          <w:iCs/>
          <w:color w:val="000000"/>
          <w:sz w:val="18"/>
          <w:szCs w:val="18"/>
        </w:rPr>
        <w:t>Gresnaviridae</w:t>
      </w:r>
      <w:proofErr w:type="spellEnd"/>
      <w:r>
        <w:rPr>
          <w:rFonts w:ascii="Aptos" w:hAnsi="Aptos"/>
          <w:color w:val="000000"/>
          <w:sz w:val="18"/>
          <w:szCs w:val="18"/>
        </w:rPr>
        <w:t xml:space="preserve"> (</w:t>
      </w:r>
      <w:proofErr w:type="spellStart"/>
      <w:r>
        <w:rPr>
          <w:rFonts w:ascii="Aptos" w:hAnsi="Aptos"/>
          <w:color w:val="000000"/>
          <w:sz w:val="18"/>
          <w:szCs w:val="18"/>
        </w:rPr>
        <w:t>Gresna</w:t>
      </w:r>
      <w:proofErr w:type="spellEnd"/>
      <w:r>
        <w:rPr>
          <w:rFonts w:ascii="Aptos" w:hAnsi="Aptos"/>
          <w:color w:val="000000"/>
          <w:sz w:val="18"/>
          <w:szCs w:val="18"/>
        </w:rPr>
        <w:t xml:space="preserve">; Guangdong greater green snake </w:t>
      </w:r>
      <w:proofErr w:type="spellStart"/>
      <w:r>
        <w:rPr>
          <w:rFonts w:ascii="Aptos" w:hAnsi="Aptos"/>
          <w:color w:val="000000"/>
          <w:sz w:val="18"/>
          <w:szCs w:val="18"/>
        </w:rPr>
        <w:t>gresnavirus</w:t>
      </w:r>
      <w:proofErr w:type="spellEnd"/>
      <w:r>
        <w:rPr>
          <w:rFonts w:ascii="Aptos" w:hAnsi="Aptos"/>
          <w:color w:val="000000"/>
          <w:sz w:val="18"/>
          <w:szCs w:val="18"/>
        </w:rPr>
        <w:t xml:space="preserve">; NC_046959.1), </w:t>
      </w:r>
      <w:proofErr w:type="spellStart"/>
      <w:r>
        <w:rPr>
          <w:rFonts w:ascii="Aptos" w:hAnsi="Aptos"/>
          <w:i/>
          <w:iCs/>
          <w:color w:val="000000"/>
          <w:sz w:val="18"/>
          <w:szCs w:val="18"/>
        </w:rPr>
        <w:t>Cremegaviridae</w:t>
      </w:r>
      <w:proofErr w:type="spellEnd"/>
      <w:r>
        <w:rPr>
          <w:rFonts w:ascii="Aptos" w:hAnsi="Aptos"/>
          <w:color w:val="000000"/>
          <w:sz w:val="18"/>
          <w:szCs w:val="18"/>
        </w:rPr>
        <w:t xml:space="preserve"> (</w:t>
      </w:r>
      <w:proofErr w:type="spellStart"/>
      <w:r>
        <w:rPr>
          <w:rFonts w:ascii="Aptos" w:hAnsi="Aptos"/>
          <w:color w:val="000000"/>
          <w:sz w:val="18"/>
          <w:szCs w:val="18"/>
        </w:rPr>
        <w:t>Cremega</w:t>
      </w:r>
      <w:proofErr w:type="spellEnd"/>
      <w:r>
        <w:rPr>
          <w:rFonts w:ascii="Aptos" w:hAnsi="Aptos"/>
          <w:color w:val="000000"/>
          <w:sz w:val="18"/>
          <w:szCs w:val="18"/>
        </w:rPr>
        <w:t xml:space="preserve">; </w:t>
      </w:r>
      <w:proofErr w:type="spellStart"/>
      <w:r>
        <w:rPr>
          <w:rFonts w:ascii="Aptos" w:hAnsi="Aptos"/>
          <w:color w:val="000000"/>
          <w:sz w:val="18"/>
          <w:szCs w:val="18"/>
        </w:rPr>
        <w:t>Trionyx</w:t>
      </w:r>
      <w:proofErr w:type="spellEnd"/>
      <w:r>
        <w:rPr>
          <w:rFonts w:ascii="Aptos" w:hAnsi="Aptos"/>
          <w:color w:val="000000"/>
          <w:sz w:val="18"/>
          <w:szCs w:val="18"/>
        </w:rPr>
        <w:t xml:space="preserve"> sinensis hemorrhagic syndrome </w:t>
      </w:r>
      <w:proofErr w:type="spellStart"/>
      <w:r>
        <w:rPr>
          <w:rFonts w:ascii="Aptos" w:hAnsi="Aptos"/>
          <w:color w:val="000000"/>
          <w:sz w:val="18"/>
          <w:szCs w:val="18"/>
        </w:rPr>
        <w:t>cremegavirus</w:t>
      </w:r>
      <w:proofErr w:type="spellEnd"/>
      <w:r>
        <w:rPr>
          <w:rFonts w:ascii="Aptos" w:hAnsi="Aptos"/>
          <w:color w:val="000000"/>
          <w:sz w:val="18"/>
          <w:szCs w:val="18"/>
        </w:rPr>
        <w:t xml:space="preserve">; NC_076637.1), </w:t>
      </w:r>
      <w:proofErr w:type="spellStart"/>
      <w:r>
        <w:rPr>
          <w:rFonts w:ascii="Aptos" w:hAnsi="Aptos"/>
          <w:i/>
          <w:iCs/>
          <w:color w:val="000000"/>
          <w:sz w:val="18"/>
          <w:szCs w:val="18"/>
        </w:rPr>
        <w:t>Arteriviridae</w:t>
      </w:r>
      <w:proofErr w:type="spellEnd"/>
      <w:r>
        <w:rPr>
          <w:rFonts w:ascii="Aptos" w:hAnsi="Aptos"/>
          <w:color w:val="000000"/>
          <w:sz w:val="18"/>
          <w:szCs w:val="18"/>
        </w:rPr>
        <w:t xml:space="preserve"> (</w:t>
      </w:r>
      <w:proofErr w:type="spellStart"/>
      <w:r>
        <w:rPr>
          <w:rFonts w:ascii="Aptos" w:hAnsi="Aptos"/>
          <w:color w:val="000000"/>
          <w:sz w:val="18"/>
          <w:szCs w:val="18"/>
        </w:rPr>
        <w:t>Arteri</w:t>
      </w:r>
      <w:proofErr w:type="spellEnd"/>
      <w:r>
        <w:rPr>
          <w:rFonts w:ascii="Aptos" w:hAnsi="Aptos"/>
          <w:color w:val="000000"/>
          <w:sz w:val="18"/>
          <w:szCs w:val="18"/>
        </w:rPr>
        <w:t xml:space="preserve">; </w:t>
      </w:r>
      <w:r>
        <w:rPr>
          <w:rFonts w:ascii="Aptos" w:hAnsi="Aptos"/>
          <w:color w:val="000000"/>
          <w:sz w:val="18"/>
          <w:szCs w:val="18"/>
        </w:rPr>
        <w:t xml:space="preserve">lactate dehydrogenase–elevating virus; NC_001639.1), </w:t>
      </w:r>
      <w:proofErr w:type="spellStart"/>
      <w:r>
        <w:rPr>
          <w:rFonts w:ascii="Aptos" w:hAnsi="Aptos"/>
          <w:i/>
          <w:iCs/>
          <w:color w:val="000000"/>
          <w:sz w:val="18"/>
          <w:szCs w:val="18"/>
        </w:rPr>
        <w:t>Olifoviridae</w:t>
      </w:r>
      <w:proofErr w:type="spellEnd"/>
      <w:r>
        <w:rPr>
          <w:rFonts w:ascii="Aptos" w:hAnsi="Aptos"/>
          <w:color w:val="000000"/>
          <w:sz w:val="18"/>
          <w:szCs w:val="18"/>
        </w:rPr>
        <w:t xml:space="preserve"> (</w:t>
      </w:r>
      <w:proofErr w:type="spellStart"/>
      <w:r>
        <w:rPr>
          <w:rFonts w:ascii="Aptos" w:hAnsi="Aptos"/>
          <w:color w:val="000000"/>
          <w:sz w:val="18"/>
          <w:szCs w:val="18"/>
        </w:rPr>
        <w:t>Olifo</w:t>
      </w:r>
      <w:proofErr w:type="spellEnd"/>
      <w:r>
        <w:rPr>
          <w:rFonts w:ascii="Aptos" w:hAnsi="Aptos"/>
          <w:color w:val="000000"/>
          <w:sz w:val="18"/>
          <w:szCs w:val="18"/>
        </w:rPr>
        <w:t xml:space="preserve">; Hainan </w:t>
      </w:r>
      <w:proofErr w:type="spellStart"/>
      <w:r>
        <w:rPr>
          <w:rFonts w:ascii="Aptos" w:hAnsi="Aptos"/>
          <w:color w:val="000000"/>
          <w:sz w:val="18"/>
          <w:szCs w:val="18"/>
        </w:rPr>
        <w:t>Oligodon</w:t>
      </w:r>
      <w:proofErr w:type="spellEnd"/>
      <w:r>
        <w:rPr>
          <w:rFonts w:ascii="Aptos" w:hAnsi="Aptos"/>
          <w:color w:val="000000"/>
          <w:sz w:val="18"/>
          <w:szCs w:val="18"/>
        </w:rPr>
        <w:t xml:space="preserve"> </w:t>
      </w:r>
      <w:proofErr w:type="spellStart"/>
      <w:r>
        <w:rPr>
          <w:rFonts w:ascii="Aptos" w:hAnsi="Aptos"/>
          <w:color w:val="000000"/>
          <w:sz w:val="18"/>
          <w:szCs w:val="18"/>
        </w:rPr>
        <w:t>formosanus</w:t>
      </w:r>
      <w:proofErr w:type="spellEnd"/>
      <w:r>
        <w:rPr>
          <w:rFonts w:ascii="Aptos" w:hAnsi="Aptos"/>
          <w:color w:val="000000"/>
          <w:sz w:val="18"/>
          <w:szCs w:val="18"/>
        </w:rPr>
        <w:t xml:space="preserve"> </w:t>
      </w:r>
      <w:proofErr w:type="spellStart"/>
      <w:r>
        <w:rPr>
          <w:rFonts w:ascii="Aptos" w:hAnsi="Aptos"/>
          <w:color w:val="000000"/>
          <w:sz w:val="18"/>
          <w:szCs w:val="18"/>
        </w:rPr>
        <w:t>olifovirus</w:t>
      </w:r>
      <w:proofErr w:type="spellEnd"/>
      <w:r>
        <w:rPr>
          <w:rFonts w:ascii="Aptos" w:hAnsi="Aptos"/>
          <w:color w:val="000000"/>
          <w:sz w:val="18"/>
          <w:szCs w:val="18"/>
        </w:rPr>
        <w:t xml:space="preserve">; NC_046958.1), </w:t>
      </w:r>
      <w:proofErr w:type="spellStart"/>
      <w:r>
        <w:rPr>
          <w:rFonts w:ascii="Aptos" w:hAnsi="Aptos"/>
          <w:i/>
          <w:iCs/>
          <w:color w:val="000000"/>
          <w:sz w:val="18"/>
          <w:szCs w:val="18"/>
        </w:rPr>
        <w:t>Nanghoshaviridae</w:t>
      </w:r>
      <w:proofErr w:type="spellEnd"/>
      <w:r>
        <w:rPr>
          <w:rFonts w:ascii="Aptos" w:hAnsi="Aptos"/>
          <w:color w:val="000000"/>
          <w:sz w:val="18"/>
          <w:szCs w:val="18"/>
        </w:rPr>
        <w:t xml:space="preserve"> (</w:t>
      </w:r>
      <w:proofErr w:type="spellStart"/>
      <w:r>
        <w:rPr>
          <w:rFonts w:ascii="Aptos" w:hAnsi="Aptos"/>
          <w:color w:val="000000"/>
          <w:sz w:val="18"/>
          <w:szCs w:val="18"/>
        </w:rPr>
        <w:t>Nanghosha</w:t>
      </w:r>
      <w:proofErr w:type="spellEnd"/>
      <w:r>
        <w:rPr>
          <w:rFonts w:ascii="Aptos" w:hAnsi="Aptos"/>
          <w:color w:val="000000"/>
          <w:sz w:val="18"/>
          <w:szCs w:val="18"/>
        </w:rPr>
        <w:t xml:space="preserve">; </w:t>
      </w:r>
      <w:proofErr w:type="spellStart"/>
      <w:r>
        <w:rPr>
          <w:rFonts w:ascii="Aptos" w:hAnsi="Aptos"/>
          <w:color w:val="000000"/>
          <w:sz w:val="18"/>
          <w:szCs w:val="18"/>
        </w:rPr>
        <w:t>Nanhai</w:t>
      </w:r>
      <w:proofErr w:type="spellEnd"/>
      <w:r>
        <w:rPr>
          <w:rFonts w:ascii="Aptos" w:hAnsi="Aptos"/>
          <w:color w:val="000000"/>
          <w:sz w:val="18"/>
          <w:szCs w:val="18"/>
        </w:rPr>
        <w:t xml:space="preserve"> ghost shark </w:t>
      </w:r>
      <w:proofErr w:type="spellStart"/>
      <w:r>
        <w:rPr>
          <w:rFonts w:ascii="Aptos" w:hAnsi="Aptos"/>
          <w:color w:val="000000"/>
          <w:sz w:val="18"/>
          <w:szCs w:val="18"/>
        </w:rPr>
        <w:t>nanghoshavirus</w:t>
      </w:r>
      <w:proofErr w:type="spellEnd"/>
      <w:r>
        <w:rPr>
          <w:rFonts w:ascii="Aptos" w:hAnsi="Aptos"/>
          <w:color w:val="000000"/>
          <w:sz w:val="18"/>
          <w:szCs w:val="18"/>
        </w:rPr>
        <w:t xml:space="preserve">; NC_046960.1); </w:t>
      </w:r>
      <w:proofErr w:type="spellStart"/>
      <w:r>
        <w:rPr>
          <w:rFonts w:ascii="Aptos" w:hAnsi="Aptos"/>
          <w:i/>
          <w:iCs/>
          <w:color w:val="000000"/>
          <w:sz w:val="18"/>
          <w:szCs w:val="18"/>
        </w:rPr>
        <w:t>Nanhypoviridae</w:t>
      </w:r>
      <w:proofErr w:type="spellEnd"/>
      <w:r>
        <w:rPr>
          <w:rFonts w:ascii="Aptos" w:hAnsi="Aptos"/>
          <w:color w:val="000000"/>
          <w:sz w:val="18"/>
          <w:szCs w:val="18"/>
        </w:rPr>
        <w:t xml:space="preserve"> (</w:t>
      </w:r>
      <w:proofErr w:type="spellStart"/>
      <w:r>
        <w:rPr>
          <w:rFonts w:ascii="Aptos" w:hAnsi="Aptos"/>
          <w:color w:val="000000"/>
          <w:sz w:val="18"/>
          <w:szCs w:val="18"/>
        </w:rPr>
        <w:t>Nanhypo</w:t>
      </w:r>
      <w:proofErr w:type="spellEnd"/>
      <w:r>
        <w:rPr>
          <w:rFonts w:ascii="Aptos" w:hAnsi="Aptos"/>
          <w:color w:val="000000"/>
          <w:sz w:val="18"/>
          <w:szCs w:val="18"/>
        </w:rPr>
        <w:t xml:space="preserve">; Wuhan </w:t>
      </w:r>
      <w:proofErr w:type="spellStart"/>
      <w:r>
        <w:rPr>
          <w:rFonts w:ascii="Aptos" w:hAnsi="Aptos"/>
          <w:color w:val="000000"/>
          <w:sz w:val="18"/>
          <w:szCs w:val="18"/>
        </w:rPr>
        <w:t>japanese</w:t>
      </w:r>
      <w:proofErr w:type="spellEnd"/>
      <w:r>
        <w:rPr>
          <w:rFonts w:ascii="Aptos" w:hAnsi="Aptos"/>
          <w:color w:val="000000"/>
          <w:sz w:val="18"/>
          <w:szCs w:val="18"/>
        </w:rPr>
        <w:t xml:space="preserve"> halfbeak </w:t>
      </w:r>
      <w:proofErr w:type="spellStart"/>
      <w:r>
        <w:rPr>
          <w:rFonts w:ascii="Aptos" w:hAnsi="Aptos"/>
          <w:color w:val="000000"/>
          <w:sz w:val="18"/>
          <w:szCs w:val="18"/>
        </w:rPr>
        <w:t>na</w:t>
      </w:r>
      <w:r>
        <w:rPr>
          <w:rFonts w:ascii="Aptos" w:hAnsi="Aptos"/>
          <w:color w:val="000000"/>
          <w:sz w:val="18"/>
          <w:szCs w:val="18"/>
        </w:rPr>
        <w:t>nhypovirus</w:t>
      </w:r>
      <w:proofErr w:type="spellEnd"/>
      <w:r>
        <w:rPr>
          <w:rFonts w:ascii="Aptos" w:hAnsi="Aptos"/>
          <w:color w:val="000000"/>
          <w:sz w:val="18"/>
          <w:szCs w:val="18"/>
        </w:rPr>
        <w:t xml:space="preserve">; NC_046957.1); </w:t>
      </w:r>
      <w:r>
        <w:rPr>
          <w:rFonts w:ascii="Aptos" w:hAnsi="Aptos"/>
          <w:i/>
          <w:iCs/>
          <w:color w:val="000000"/>
          <w:sz w:val="18"/>
          <w:szCs w:val="18"/>
        </w:rPr>
        <w:t>Potyvirus</w:t>
      </w:r>
      <w:r>
        <w:rPr>
          <w:rFonts w:ascii="Aptos" w:hAnsi="Aptos"/>
          <w:color w:val="000000"/>
          <w:sz w:val="18"/>
          <w:szCs w:val="18"/>
        </w:rPr>
        <w:t xml:space="preserve"> (</w:t>
      </w:r>
      <w:proofErr w:type="spellStart"/>
      <w:r>
        <w:rPr>
          <w:rFonts w:ascii="Aptos" w:hAnsi="Aptos"/>
          <w:color w:val="000000"/>
          <w:sz w:val="18"/>
          <w:szCs w:val="18"/>
        </w:rPr>
        <w:t>Poty</w:t>
      </w:r>
      <w:proofErr w:type="spellEnd"/>
      <w:r>
        <w:rPr>
          <w:rFonts w:ascii="Aptos" w:hAnsi="Aptos"/>
          <w:color w:val="000000"/>
          <w:sz w:val="18"/>
          <w:szCs w:val="18"/>
        </w:rPr>
        <w:t xml:space="preserve">; Potato virus Y; U09509); </w:t>
      </w:r>
      <w:proofErr w:type="spellStart"/>
      <w:r>
        <w:rPr>
          <w:rFonts w:ascii="Aptos" w:hAnsi="Aptos"/>
          <w:i/>
          <w:iCs/>
          <w:color w:val="000000"/>
          <w:sz w:val="18"/>
          <w:szCs w:val="18"/>
        </w:rPr>
        <w:t>Celavirus</w:t>
      </w:r>
      <w:proofErr w:type="spellEnd"/>
      <w:r>
        <w:rPr>
          <w:rFonts w:ascii="Aptos" w:hAnsi="Aptos"/>
          <w:color w:val="000000"/>
          <w:sz w:val="18"/>
          <w:szCs w:val="18"/>
        </w:rPr>
        <w:t xml:space="preserve"> (</w:t>
      </w:r>
      <w:proofErr w:type="spellStart"/>
      <w:r>
        <w:rPr>
          <w:rFonts w:ascii="Aptos" w:hAnsi="Aptos"/>
          <w:color w:val="000000"/>
          <w:sz w:val="18"/>
          <w:szCs w:val="18"/>
        </w:rPr>
        <w:t>Cela</w:t>
      </w:r>
      <w:proofErr w:type="spellEnd"/>
      <w:r>
        <w:rPr>
          <w:rFonts w:ascii="Aptos" w:hAnsi="Aptos"/>
          <w:color w:val="000000"/>
          <w:sz w:val="18"/>
          <w:szCs w:val="18"/>
        </w:rPr>
        <w:t xml:space="preserve">; Celery latent virus; MH932227), </w:t>
      </w:r>
      <w:proofErr w:type="spellStart"/>
      <w:r>
        <w:rPr>
          <w:rFonts w:ascii="Aptos" w:hAnsi="Aptos"/>
          <w:i/>
          <w:iCs/>
          <w:color w:val="000000"/>
          <w:sz w:val="18"/>
          <w:szCs w:val="18"/>
        </w:rPr>
        <w:t>Arepavirus</w:t>
      </w:r>
      <w:proofErr w:type="spellEnd"/>
      <w:r>
        <w:rPr>
          <w:rFonts w:ascii="Aptos" w:hAnsi="Aptos"/>
          <w:color w:val="000000"/>
          <w:sz w:val="18"/>
          <w:szCs w:val="18"/>
        </w:rPr>
        <w:t xml:space="preserve"> (Arepa; Areca palm necrotic spindle spot virus; MH330686); </w:t>
      </w:r>
      <w:proofErr w:type="spellStart"/>
      <w:r>
        <w:rPr>
          <w:rFonts w:ascii="Aptos" w:hAnsi="Aptos"/>
          <w:i/>
          <w:iCs/>
          <w:color w:val="000000"/>
          <w:sz w:val="18"/>
          <w:szCs w:val="18"/>
        </w:rPr>
        <w:t>Mamastrovirus</w:t>
      </w:r>
      <w:proofErr w:type="spellEnd"/>
      <w:r>
        <w:rPr>
          <w:rFonts w:ascii="Aptos" w:hAnsi="Aptos"/>
          <w:color w:val="000000"/>
          <w:sz w:val="18"/>
          <w:szCs w:val="18"/>
        </w:rPr>
        <w:t xml:space="preserve"> (</w:t>
      </w:r>
      <w:proofErr w:type="spellStart"/>
      <w:r>
        <w:rPr>
          <w:rFonts w:ascii="Aptos" w:hAnsi="Aptos"/>
          <w:color w:val="000000"/>
          <w:sz w:val="18"/>
          <w:szCs w:val="18"/>
        </w:rPr>
        <w:t>Mamastro</w:t>
      </w:r>
      <w:proofErr w:type="spellEnd"/>
      <w:r>
        <w:rPr>
          <w:rFonts w:ascii="Aptos" w:hAnsi="Aptos"/>
          <w:color w:val="000000"/>
          <w:sz w:val="18"/>
          <w:szCs w:val="18"/>
        </w:rPr>
        <w:t xml:space="preserve">; Human astrovirus type 1; Z25771); </w:t>
      </w:r>
      <w:proofErr w:type="spellStart"/>
      <w:r>
        <w:rPr>
          <w:rFonts w:ascii="Aptos" w:hAnsi="Aptos"/>
          <w:i/>
          <w:iCs/>
          <w:color w:val="000000"/>
          <w:sz w:val="18"/>
          <w:szCs w:val="18"/>
        </w:rPr>
        <w:t>Avastrovir</w:t>
      </w:r>
      <w:r>
        <w:rPr>
          <w:rFonts w:ascii="Aptos" w:hAnsi="Aptos"/>
          <w:i/>
          <w:iCs/>
          <w:color w:val="000000"/>
          <w:sz w:val="18"/>
          <w:szCs w:val="18"/>
        </w:rPr>
        <w:t>us</w:t>
      </w:r>
      <w:proofErr w:type="spellEnd"/>
      <w:r>
        <w:rPr>
          <w:rFonts w:ascii="Aptos" w:hAnsi="Aptos"/>
          <w:color w:val="000000"/>
          <w:sz w:val="18"/>
          <w:szCs w:val="18"/>
        </w:rPr>
        <w:t xml:space="preserve"> (</w:t>
      </w:r>
      <w:proofErr w:type="spellStart"/>
      <w:r>
        <w:rPr>
          <w:rFonts w:ascii="Aptos" w:hAnsi="Aptos"/>
          <w:color w:val="000000"/>
          <w:sz w:val="18"/>
          <w:szCs w:val="18"/>
        </w:rPr>
        <w:t>Avastro</w:t>
      </w:r>
      <w:proofErr w:type="spellEnd"/>
      <w:r>
        <w:rPr>
          <w:rFonts w:ascii="Aptos" w:hAnsi="Aptos"/>
          <w:color w:val="000000"/>
          <w:sz w:val="18"/>
          <w:szCs w:val="18"/>
        </w:rPr>
        <w:t xml:space="preserve">; </w:t>
      </w:r>
      <w:proofErr w:type="spellStart"/>
      <w:r>
        <w:rPr>
          <w:rFonts w:ascii="Aptos" w:hAnsi="Aptos"/>
          <w:color w:val="000000"/>
          <w:sz w:val="18"/>
          <w:szCs w:val="18"/>
        </w:rPr>
        <w:t>Avastrovirus</w:t>
      </w:r>
      <w:proofErr w:type="spellEnd"/>
      <w:r>
        <w:rPr>
          <w:rFonts w:ascii="Aptos" w:hAnsi="Aptos"/>
          <w:color w:val="000000"/>
          <w:sz w:val="18"/>
          <w:szCs w:val="18"/>
        </w:rPr>
        <w:t xml:space="preserve"> 1; Y15936); unclassified (</w:t>
      </w:r>
      <w:proofErr w:type="spellStart"/>
      <w:r>
        <w:rPr>
          <w:rFonts w:ascii="Aptos" w:hAnsi="Aptos"/>
          <w:color w:val="000000"/>
          <w:sz w:val="18"/>
          <w:szCs w:val="18"/>
        </w:rPr>
        <w:t>HuPicorna</w:t>
      </w:r>
      <w:proofErr w:type="spellEnd"/>
      <w:r>
        <w:rPr>
          <w:rFonts w:ascii="Aptos" w:hAnsi="Aptos"/>
          <w:color w:val="000000"/>
          <w:sz w:val="18"/>
          <w:szCs w:val="18"/>
        </w:rPr>
        <w:t xml:space="preserve">-like; Hubei picorna-like virus 69; NC_033021). </w:t>
      </w:r>
      <w:r>
        <w:br w:type="page"/>
      </w:r>
    </w:p>
    <w:p w14:paraId="36604BD2" w14:textId="77777777" w:rsidR="006E4AD9" w:rsidRDefault="007D1D11">
      <w:pPr>
        <w:rPr>
          <w:rFonts w:ascii="Aptos" w:hAnsi="Aptos"/>
          <w:b/>
          <w:bCs/>
          <w:color w:val="000000"/>
          <w:sz w:val="18"/>
          <w:szCs w:val="18"/>
        </w:rPr>
      </w:pPr>
      <w:r>
        <w:rPr>
          <w:rFonts w:ascii="Aptos" w:hAnsi="Aptos"/>
          <w:b/>
          <w:bCs/>
          <w:noProof/>
          <w:color w:val="000000"/>
          <w:sz w:val="18"/>
          <w:szCs w:val="18"/>
        </w:rPr>
        <w:lastRenderedPageBreak/>
        <w:drawing>
          <wp:anchor distT="0" distB="0" distL="0" distR="0" simplePos="0" relativeHeight="21" behindDoc="0" locked="0" layoutInCell="0" allowOverlap="1" wp14:anchorId="4E0B26FA" wp14:editId="1CE310CD">
            <wp:simplePos x="0" y="0"/>
            <wp:positionH relativeFrom="column">
              <wp:align>center</wp:align>
            </wp:positionH>
            <wp:positionV relativeFrom="paragraph">
              <wp:posOffset>635</wp:posOffset>
            </wp:positionV>
            <wp:extent cx="5926455" cy="2094230"/>
            <wp:effectExtent l="0" t="0" r="0" b="0"/>
            <wp:wrapSquare wrapText="largest"/>
            <wp:docPr id="4" name="Imag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3"/>
                    <pic:cNvPicPr>
                      <a:picLocks noChangeAspect="1" noChangeArrowheads="1"/>
                    </pic:cNvPicPr>
                  </pic:nvPicPr>
                  <pic:blipFill>
                    <a:blip r:embed="rId13"/>
                    <a:stretch>
                      <a:fillRect/>
                    </a:stretch>
                  </pic:blipFill>
                  <pic:spPr bwMode="auto">
                    <a:xfrm>
                      <a:off x="0" y="0"/>
                      <a:ext cx="5926455" cy="2094230"/>
                    </a:xfrm>
                    <a:prstGeom prst="rect">
                      <a:avLst/>
                    </a:prstGeom>
                  </pic:spPr>
                </pic:pic>
              </a:graphicData>
            </a:graphic>
          </wp:anchor>
        </w:drawing>
      </w:r>
    </w:p>
    <w:p w14:paraId="27497DE0" w14:textId="77777777" w:rsidR="006E4AD9" w:rsidRDefault="007D1D11">
      <w:r>
        <w:rPr>
          <w:rFonts w:ascii="Aptos" w:hAnsi="Aptos"/>
          <w:b/>
          <w:bCs/>
          <w:color w:val="000000"/>
          <w:sz w:val="18"/>
          <w:szCs w:val="18"/>
        </w:rPr>
        <w:t>Figure 2.</w:t>
      </w:r>
      <w:r>
        <w:rPr>
          <w:rFonts w:ascii="Aptos" w:hAnsi="Aptos"/>
          <w:color w:val="000000"/>
          <w:sz w:val="18"/>
          <w:szCs w:val="18"/>
        </w:rPr>
        <w:t xml:space="preserve"> Genome maps of the four classified </w:t>
      </w:r>
      <w:proofErr w:type="spellStart"/>
      <w:r>
        <w:rPr>
          <w:rFonts w:ascii="Aptos" w:hAnsi="Aptos"/>
          <w:color w:val="000000"/>
          <w:sz w:val="18"/>
          <w:szCs w:val="18"/>
        </w:rPr>
        <w:t>quisviruses</w:t>
      </w:r>
      <w:proofErr w:type="spellEnd"/>
      <w:r>
        <w:rPr>
          <w:rFonts w:ascii="Aptos" w:hAnsi="Aptos"/>
          <w:color w:val="000000"/>
          <w:sz w:val="18"/>
          <w:szCs w:val="18"/>
        </w:rPr>
        <w:t>. White rectangles are open reading frames (ORFs). The conserved replicative protein domains 3C-like protease (3CLpro), RNA-directed RNA polymerase (</w:t>
      </w:r>
      <w:proofErr w:type="spellStart"/>
      <w:r>
        <w:rPr>
          <w:rFonts w:ascii="Aptos" w:hAnsi="Aptos"/>
          <w:color w:val="000000"/>
          <w:sz w:val="18"/>
          <w:szCs w:val="18"/>
        </w:rPr>
        <w:t>RdRp</w:t>
      </w:r>
      <w:proofErr w:type="spellEnd"/>
      <w:r>
        <w:rPr>
          <w:rFonts w:ascii="Aptos" w:hAnsi="Aptos"/>
          <w:color w:val="000000"/>
          <w:sz w:val="18"/>
          <w:szCs w:val="18"/>
        </w:rPr>
        <w:t xml:space="preserve">), and superfamily 7 helicase (HEL7) are highlighted by </w:t>
      </w:r>
      <w:r>
        <w:rPr>
          <w:rFonts w:ascii="Aptos" w:hAnsi="Aptos"/>
          <w:color w:val="000000"/>
          <w:sz w:val="18"/>
          <w:szCs w:val="18"/>
        </w:rPr>
        <w:t>color.</w:t>
      </w:r>
    </w:p>
    <w:p w14:paraId="496EB1E6" w14:textId="77777777" w:rsidR="006E4AD9" w:rsidRDefault="007D1D11">
      <w:pPr>
        <w:rPr>
          <w:rFonts w:ascii="Aptos" w:hAnsi="Aptos"/>
          <w:color w:val="000000"/>
          <w:sz w:val="18"/>
          <w:szCs w:val="18"/>
        </w:rPr>
      </w:pPr>
      <w:r>
        <w:br w:type="page"/>
      </w:r>
    </w:p>
    <w:p w14:paraId="36AB8EE2" w14:textId="77777777" w:rsidR="006E4AD9" w:rsidRDefault="007D1D11">
      <w:pPr>
        <w:rPr>
          <w:rFonts w:ascii="Aptos" w:hAnsi="Aptos"/>
          <w:color w:val="000000"/>
          <w:sz w:val="18"/>
          <w:szCs w:val="18"/>
        </w:rPr>
      </w:pPr>
      <w:r>
        <w:rPr>
          <w:rFonts w:ascii="Aptos" w:hAnsi="Aptos"/>
          <w:noProof/>
          <w:color w:val="000000"/>
          <w:sz w:val="18"/>
          <w:szCs w:val="18"/>
        </w:rPr>
        <w:lastRenderedPageBreak/>
        <w:drawing>
          <wp:anchor distT="0" distB="0" distL="0" distR="0" simplePos="0" relativeHeight="22" behindDoc="0" locked="0" layoutInCell="0" allowOverlap="1" wp14:anchorId="4E0842FE" wp14:editId="2DFEDECB">
            <wp:simplePos x="0" y="0"/>
            <wp:positionH relativeFrom="column">
              <wp:align>center</wp:align>
            </wp:positionH>
            <wp:positionV relativeFrom="paragraph">
              <wp:posOffset>635</wp:posOffset>
            </wp:positionV>
            <wp:extent cx="5926455" cy="2068195"/>
            <wp:effectExtent l="0" t="0" r="0" b="0"/>
            <wp:wrapSquare wrapText="largest"/>
            <wp:docPr id="5" name="Imag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4"/>
                    <pic:cNvPicPr>
                      <a:picLocks noChangeAspect="1" noChangeArrowheads="1"/>
                    </pic:cNvPicPr>
                  </pic:nvPicPr>
                  <pic:blipFill>
                    <a:blip r:embed="rId14"/>
                    <a:stretch>
                      <a:fillRect/>
                    </a:stretch>
                  </pic:blipFill>
                  <pic:spPr bwMode="auto">
                    <a:xfrm>
                      <a:off x="0" y="0"/>
                      <a:ext cx="5926455" cy="2068195"/>
                    </a:xfrm>
                    <a:prstGeom prst="rect">
                      <a:avLst/>
                    </a:prstGeom>
                  </pic:spPr>
                </pic:pic>
              </a:graphicData>
            </a:graphic>
          </wp:anchor>
        </w:drawing>
      </w:r>
    </w:p>
    <w:p w14:paraId="6E955522" w14:textId="77777777" w:rsidR="006E4AD9" w:rsidRDefault="007D1D11">
      <w:r>
        <w:rPr>
          <w:rFonts w:ascii="Aptos" w:hAnsi="Aptos"/>
          <w:b/>
          <w:bCs/>
          <w:color w:val="000000"/>
          <w:sz w:val="18"/>
          <w:szCs w:val="18"/>
        </w:rPr>
        <w:t>Figure 3.</w:t>
      </w:r>
      <w:r>
        <w:rPr>
          <w:rFonts w:ascii="Aptos" w:hAnsi="Aptos"/>
          <w:color w:val="000000"/>
          <w:sz w:val="18"/>
          <w:szCs w:val="18"/>
        </w:rPr>
        <w:t xml:space="preserve"> Intra-group genetic divergence in taxa as inferred by </w:t>
      </w:r>
      <w:proofErr w:type="spellStart"/>
      <w:r>
        <w:rPr>
          <w:rFonts w:ascii="Aptos" w:hAnsi="Aptos"/>
          <w:color w:val="000000"/>
          <w:sz w:val="18"/>
          <w:szCs w:val="18"/>
        </w:rPr>
        <w:t>DEmARC</w:t>
      </w:r>
      <w:proofErr w:type="spellEnd"/>
      <w:r>
        <w:rPr>
          <w:rFonts w:ascii="Aptos" w:hAnsi="Aptos"/>
          <w:color w:val="000000"/>
          <w:sz w:val="18"/>
          <w:szCs w:val="18"/>
        </w:rPr>
        <w:t>. Pairwise patristic distance (PPD) were calculated for amino acid sequences of the order-wide conserved superfamily 7 helicase (HEL7). Four divergence ranges that are demarca</w:t>
      </w:r>
      <w:r>
        <w:rPr>
          <w:rFonts w:ascii="Aptos" w:hAnsi="Aptos"/>
          <w:color w:val="000000"/>
          <w:sz w:val="18"/>
          <w:szCs w:val="18"/>
        </w:rPr>
        <w:t>ted according to PPD thresholds are highlighted with distinct colors: intra-subgenus (green), inter-subgenus intra-genus (blue), inter-genus intra-subfamily (purple), and inter-subfamily (red). PPD thresholds with clustering cost (CC) of 0 are indicated by</w:t>
      </w:r>
      <w:r>
        <w:rPr>
          <w:rFonts w:ascii="Aptos" w:hAnsi="Aptos"/>
          <w:color w:val="000000"/>
          <w:sz w:val="18"/>
          <w:szCs w:val="18"/>
        </w:rPr>
        <w:t xml:space="preserve"> dashed vertical lines; those in gray are not applied. The genus PPD threshold used for classification in this proposal is highlighted in blue. Shaded colored areas indicate PPD ranges in which the number of clusters under a considered PPD threshold stays </w:t>
      </w:r>
      <w:r>
        <w:rPr>
          <w:rFonts w:ascii="Aptos" w:hAnsi="Aptos"/>
          <w:color w:val="000000"/>
          <w:sz w:val="18"/>
          <w:szCs w:val="18"/>
        </w:rPr>
        <w:t>constant. For simplicity, identities of clusters at the lowest rank are indicated by virus acronyms (left axis). Viruses with published coding-complete genome sequences that are classified in this proposal are indicated in red; viruses excluded from the fi</w:t>
      </w:r>
      <w:r>
        <w:rPr>
          <w:rFonts w:ascii="Aptos" w:hAnsi="Aptos"/>
          <w:color w:val="000000"/>
          <w:sz w:val="18"/>
          <w:szCs w:val="18"/>
        </w:rPr>
        <w:t xml:space="preserve">nal taxonomy are in black. Each of the four </w:t>
      </w:r>
      <w:proofErr w:type="spellStart"/>
      <w:r>
        <w:rPr>
          <w:rFonts w:ascii="Aptos" w:hAnsi="Aptos"/>
          <w:color w:val="000000"/>
          <w:sz w:val="18"/>
          <w:szCs w:val="18"/>
        </w:rPr>
        <w:t>quisviruses</w:t>
      </w:r>
      <w:proofErr w:type="spellEnd"/>
      <w:r>
        <w:rPr>
          <w:rFonts w:ascii="Aptos" w:hAnsi="Aptos"/>
          <w:color w:val="000000"/>
          <w:sz w:val="18"/>
          <w:szCs w:val="18"/>
        </w:rPr>
        <w:t xml:space="preserve"> classified in this proposal falls into a separate genus. Box-and-whisker graphs were used to plot distributions of distances between viruses belonging to the same taxon on the candidate classification</w:t>
      </w:r>
      <w:r>
        <w:rPr>
          <w:rFonts w:ascii="Aptos" w:hAnsi="Aptos"/>
          <w:color w:val="000000"/>
          <w:sz w:val="18"/>
          <w:szCs w:val="18"/>
        </w:rPr>
        <w:t xml:space="preserve"> level under consideration, but belonging to different taxa on the previous level. The boxes span from the first to the third quartile and include the median (bold line); and the whiskers (dashed lines) extend to the extreme values. No box-and whisker grap</w:t>
      </w:r>
      <w:r>
        <w:rPr>
          <w:rFonts w:ascii="Aptos" w:hAnsi="Aptos"/>
          <w:color w:val="000000"/>
          <w:sz w:val="18"/>
          <w:szCs w:val="18"/>
        </w:rPr>
        <w:t>hs are provided for singleton taxa that include a single virus.</w:t>
      </w:r>
    </w:p>
    <w:p w14:paraId="71EFDBCE" w14:textId="77777777" w:rsidR="006E4AD9" w:rsidRDefault="006E4AD9">
      <w:pPr>
        <w:rPr>
          <w:rFonts w:ascii="Aptos" w:hAnsi="Aptos"/>
          <w:color w:val="000000"/>
          <w:sz w:val="18"/>
          <w:szCs w:val="18"/>
        </w:rPr>
      </w:pPr>
    </w:p>
    <w:sectPr w:rsidR="006E4AD9">
      <w:headerReference w:type="even" r:id="rId15"/>
      <w:headerReference w:type="default" r:id="rId16"/>
      <w:footerReference w:type="even" r:id="rId17"/>
      <w:footerReference w:type="default" r:id="rId18"/>
      <w:headerReference w:type="first" r:id="rId19"/>
      <w:footerReference w:type="first" r:id="rId20"/>
      <w:pgSz w:w="11906" w:h="16838"/>
      <w:pgMar w:top="1440" w:right="1133" w:bottom="993" w:left="1440" w:header="708"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2FE504" w14:textId="77777777" w:rsidR="007D1D11" w:rsidRDefault="007D1D11">
      <w:r>
        <w:separator/>
      </w:r>
    </w:p>
  </w:endnote>
  <w:endnote w:type="continuationSeparator" w:id="0">
    <w:p w14:paraId="1EEF6BF9" w14:textId="77777777" w:rsidR="007D1D11" w:rsidRDefault="007D1D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1"/>
    <w:family w:val="roman"/>
    <w:pitch w:val="variable"/>
  </w:font>
  <w:font w:name="OpenSymbol">
    <w:altName w:val="Cambria"/>
    <w:charset w:val="01"/>
    <w:family w:val="roman"/>
    <w:pitch w:val="variable"/>
  </w:font>
  <w:font w:name="Liberation Sans">
    <w:altName w:val="Arial"/>
    <w:charset w:val="01"/>
    <w:family w:val="roman"/>
    <w:pitch w:val="variable"/>
  </w:font>
  <w:font w:name="PingFang SC">
    <w:panose1 w:val="00000000000000000000"/>
    <w:charset w:val="00"/>
    <w:family w:val="roman"/>
    <w:notTrueType/>
    <w:pitch w:val="default"/>
  </w:font>
  <w:font w:name="Arial Unicode MS">
    <w:altName w:val="Yu Gothic"/>
    <w:panose1 w:val="020B0604020202020204"/>
    <w:charset w:val="00"/>
    <w:family w:val="roman"/>
    <w:pitch w:val="variable"/>
    <w:sig w:usb0="00000003" w:usb1="00000000" w:usb2="00000000" w:usb3="00000000" w:csb0="00000001"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SemiBold">
    <w:panose1 w:val="020B0004020202020204"/>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E2E766" w14:textId="77777777" w:rsidR="006E4AD9" w:rsidRDefault="006E4AD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98371881"/>
      <w:docPartObj>
        <w:docPartGallery w:val="Page Numbers (Bottom of Page)"/>
        <w:docPartUnique/>
      </w:docPartObj>
    </w:sdtPr>
    <w:sdtEndPr/>
    <w:sdtContent>
      <w:p w14:paraId="487B6A05" w14:textId="77777777" w:rsidR="006E4AD9" w:rsidRDefault="007D1D11">
        <w:pPr>
          <w:pStyle w:val="Footer"/>
          <w:pBdr>
            <w:top w:val="single" w:sz="4" w:space="1" w:color="D9D9D9" w:themeColor="light1" w:themeShade="D9"/>
          </w:pBdr>
          <w:rPr>
            <w:rFonts w:ascii="Aptos" w:hAnsi="Aptos"/>
            <w:b/>
            <w:bCs/>
            <w:sz w:val="16"/>
            <w:szCs w:val="16"/>
          </w:rPr>
        </w:pPr>
        <w:r>
          <w:rPr>
            <w:rFonts w:ascii="Aptos" w:hAnsi="Aptos"/>
            <w:b/>
            <w:bCs/>
            <w:sz w:val="16"/>
            <w:szCs w:val="16"/>
          </w:rPr>
          <w:fldChar w:fldCharType="begin"/>
        </w:r>
        <w:r>
          <w:rPr>
            <w:rFonts w:ascii="Aptos" w:hAnsi="Aptos"/>
            <w:b/>
            <w:bCs/>
            <w:sz w:val="16"/>
            <w:szCs w:val="16"/>
          </w:rPr>
          <w:instrText xml:space="preserve"> PAGE </w:instrText>
        </w:r>
        <w:r>
          <w:rPr>
            <w:rFonts w:ascii="Aptos" w:hAnsi="Aptos"/>
            <w:b/>
            <w:bCs/>
            <w:sz w:val="16"/>
            <w:szCs w:val="16"/>
          </w:rPr>
          <w:fldChar w:fldCharType="separate"/>
        </w:r>
        <w:r>
          <w:rPr>
            <w:rFonts w:ascii="Aptos" w:hAnsi="Aptos"/>
            <w:b/>
            <w:bCs/>
            <w:sz w:val="16"/>
            <w:szCs w:val="16"/>
          </w:rPr>
          <w:t>12</w:t>
        </w:r>
        <w:r>
          <w:rPr>
            <w:rFonts w:ascii="Aptos" w:hAnsi="Aptos"/>
            <w:b/>
            <w:bCs/>
            <w:sz w:val="16"/>
            <w:szCs w:val="16"/>
          </w:rPr>
          <w:fldChar w:fldCharType="end"/>
        </w:r>
        <w:r>
          <w:rPr>
            <w:rFonts w:ascii="Aptos" w:hAnsi="Aptos"/>
            <w:b/>
            <w:bCs/>
            <w:sz w:val="16"/>
            <w:szCs w:val="16"/>
          </w:rPr>
          <w:t xml:space="preserve"> | </w:t>
        </w:r>
        <w:r>
          <w:rPr>
            <w:rFonts w:ascii="Aptos" w:hAnsi="Aptos"/>
            <w:color w:val="7F7F7F" w:themeColor="background1" w:themeShade="7F"/>
            <w:spacing w:val="60"/>
            <w:sz w:val="16"/>
            <w:szCs w:val="16"/>
          </w:rPr>
          <w:t>Page</w:t>
        </w:r>
      </w:p>
    </w:sdtContent>
  </w:sdt>
  <w:p w14:paraId="419F1057" w14:textId="77777777" w:rsidR="006E4AD9" w:rsidRDefault="006E4AD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42437210"/>
      <w:docPartObj>
        <w:docPartGallery w:val="Page Numbers (Bottom of Page)"/>
        <w:docPartUnique/>
      </w:docPartObj>
    </w:sdtPr>
    <w:sdtEndPr/>
    <w:sdtContent>
      <w:p w14:paraId="577B7222" w14:textId="77777777" w:rsidR="006E4AD9" w:rsidRDefault="007D1D11">
        <w:pPr>
          <w:pStyle w:val="Footer"/>
          <w:pBdr>
            <w:top w:val="single" w:sz="4" w:space="1" w:color="D9D9D9" w:themeColor="light1" w:themeShade="D9"/>
          </w:pBdr>
          <w:rPr>
            <w:rFonts w:ascii="Aptos" w:hAnsi="Aptos"/>
            <w:b/>
            <w:bCs/>
            <w:sz w:val="16"/>
            <w:szCs w:val="16"/>
          </w:rPr>
        </w:pPr>
        <w:r>
          <w:rPr>
            <w:rFonts w:ascii="Aptos" w:hAnsi="Aptos"/>
            <w:b/>
            <w:bCs/>
            <w:sz w:val="16"/>
            <w:szCs w:val="16"/>
          </w:rPr>
          <w:fldChar w:fldCharType="begin"/>
        </w:r>
        <w:r>
          <w:rPr>
            <w:rFonts w:ascii="Aptos" w:hAnsi="Aptos"/>
            <w:b/>
            <w:bCs/>
            <w:sz w:val="16"/>
            <w:szCs w:val="16"/>
          </w:rPr>
          <w:instrText xml:space="preserve"> PAGE </w:instrText>
        </w:r>
        <w:r>
          <w:rPr>
            <w:rFonts w:ascii="Aptos" w:hAnsi="Aptos"/>
            <w:b/>
            <w:bCs/>
            <w:sz w:val="16"/>
            <w:szCs w:val="16"/>
          </w:rPr>
          <w:fldChar w:fldCharType="separate"/>
        </w:r>
        <w:r>
          <w:rPr>
            <w:rFonts w:ascii="Aptos" w:hAnsi="Aptos"/>
            <w:b/>
            <w:bCs/>
            <w:sz w:val="16"/>
            <w:szCs w:val="16"/>
          </w:rPr>
          <w:t>12</w:t>
        </w:r>
        <w:r>
          <w:rPr>
            <w:rFonts w:ascii="Aptos" w:hAnsi="Aptos"/>
            <w:b/>
            <w:bCs/>
            <w:sz w:val="16"/>
            <w:szCs w:val="16"/>
          </w:rPr>
          <w:fldChar w:fldCharType="end"/>
        </w:r>
        <w:r>
          <w:rPr>
            <w:rFonts w:ascii="Aptos" w:hAnsi="Aptos"/>
            <w:b/>
            <w:bCs/>
            <w:sz w:val="16"/>
            <w:szCs w:val="16"/>
          </w:rPr>
          <w:t xml:space="preserve"> | </w:t>
        </w:r>
        <w:r>
          <w:rPr>
            <w:rFonts w:ascii="Aptos" w:hAnsi="Aptos"/>
            <w:color w:val="7F7F7F" w:themeColor="background1" w:themeShade="7F"/>
            <w:spacing w:val="60"/>
            <w:sz w:val="16"/>
            <w:szCs w:val="16"/>
          </w:rPr>
          <w:t>Page</w:t>
        </w:r>
      </w:p>
    </w:sdtContent>
  </w:sdt>
  <w:p w14:paraId="35D678AA" w14:textId="77777777" w:rsidR="006E4AD9" w:rsidRDefault="006E4AD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44A53D" w14:textId="77777777" w:rsidR="007D1D11" w:rsidRDefault="007D1D11">
      <w:r>
        <w:separator/>
      </w:r>
    </w:p>
  </w:footnote>
  <w:footnote w:type="continuationSeparator" w:id="0">
    <w:p w14:paraId="0823D147" w14:textId="77777777" w:rsidR="007D1D11" w:rsidRDefault="007D1D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4952C8" w14:textId="77777777" w:rsidR="006E4AD9" w:rsidRDefault="006E4AD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6FC7F8" w14:textId="77777777" w:rsidR="006E4AD9" w:rsidRDefault="007D1D11">
    <w:pPr>
      <w:pStyle w:val="Header"/>
      <w:jc w:val="right"/>
      <w:rPr>
        <w:i/>
        <w:sz w:val="18"/>
        <w:szCs w:val="18"/>
      </w:rPr>
    </w:pPr>
    <w:r>
      <w:rPr>
        <w:noProof/>
      </w:rPr>
      <w:drawing>
        <wp:anchor distT="0" distB="0" distL="114300" distR="114300" simplePos="0" relativeHeight="251657216" behindDoc="1" locked="0" layoutInCell="0" allowOverlap="1" wp14:anchorId="090D5DB0" wp14:editId="60CFD9CA">
          <wp:simplePos x="0" y="0"/>
          <wp:positionH relativeFrom="margin">
            <wp:posOffset>243205</wp:posOffset>
          </wp:positionH>
          <wp:positionV relativeFrom="paragraph">
            <wp:posOffset>-106045</wp:posOffset>
          </wp:positionV>
          <wp:extent cx="560705" cy="344170"/>
          <wp:effectExtent l="0" t="0" r="0" b="0"/>
          <wp:wrapSquare wrapText="bothSides"/>
          <wp:docPr id="6"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2"/>
                  <pic:cNvPicPr>
                    <a:picLocks noChangeAspect="1" noChangeArrowheads="1"/>
                  </pic:cNvPicPr>
                </pic:nvPicPr>
                <pic:blipFill>
                  <a:blip r:embed="rId1"/>
                  <a:stretch>
                    <a:fillRect/>
                  </a:stretch>
                </pic:blipFill>
                <pic:spPr bwMode="auto">
                  <a:xfrm>
                    <a:off x="0" y="0"/>
                    <a:ext cx="560705" cy="344170"/>
                  </a:xfrm>
                  <a:prstGeom prst="rect">
                    <a:avLst/>
                  </a:prstGeom>
                </pic:spPr>
              </pic:pic>
            </a:graphicData>
          </a:graphic>
        </wp:anchor>
      </w:drawing>
    </w:r>
    <w:r>
      <w:rPr>
        <w:rFonts w:ascii="Aptos" w:hAnsi="Aptos"/>
        <w:i/>
        <w:sz w:val="18"/>
        <w:szCs w:val="18"/>
      </w:rPr>
      <w:t>ICTV Taxonomy Proposal Form 2026 v.1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FBD64B" w14:textId="77777777" w:rsidR="006E4AD9" w:rsidRDefault="007D1D11">
    <w:pPr>
      <w:pStyle w:val="Header"/>
      <w:jc w:val="right"/>
      <w:rPr>
        <w:i/>
        <w:sz w:val="18"/>
        <w:szCs w:val="18"/>
      </w:rPr>
    </w:pPr>
    <w:r>
      <w:rPr>
        <w:noProof/>
      </w:rPr>
      <w:drawing>
        <wp:anchor distT="0" distB="0" distL="114300" distR="114300" simplePos="0" relativeHeight="251658240" behindDoc="1" locked="0" layoutInCell="0" allowOverlap="1" wp14:anchorId="20E304B5" wp14:editId="403863ED">
          <wp:simplePos x="0" y="0"/>
          <wp:positionH relativeFrom="margin">
            <wp:posOffset>243205</wp:posOffset>
          </wp:positionH>
          <wp:positionV relativeFrom="paragraph">
            <wp:posOffset>-106045</wp:posOffset>
          </wp:positionV>
          <wp:extent cx="560705" cy="344170"/>
          <wp:effectExtent l="0" t="0" r="0" b="0"/>
          <wp:wrapSquare wrapText="bothSides"/>
          <wp:docPr id="7"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2"/>
                  <pic:cNvPicPr>
                    <a:picLocks noChangeAspect="1" noChangeArrowheads="1"/>
                  </pic:cNvPicPr>
                </pic:nvPicPr>
                <pic:blipFill>
                  <a:blip r:embed="rId1"/>
                  <a:stretch>
                    <a:fillRect/>
                  </a:stretch>
                </pic:blipFill>
                <pic:spPr bwMode="auto">
                  <a:xfrm>
                    <a:off x="0" y="0"/>
                    <a:ext cx="560705" cy="344170"/>
                  </a:xfrm>
                  <a:prstGeom prst="rect">
                    <a:avLst/>
                  </a:prstGeom>
                </pic:spPr>
              </pic:pic>
            </a:graphicData>
          </a:graphic>
        </wp:anchor>
      </w:drawing>
    </w:r>
    <w:r>
      <w:rPr>
        <w:rFonts w:ascii="Aptos" w:hAnsi="Aptos"/>
        <w:i/>
        <w:sz w:val="18"/>
        <w:szCs w:val="18"/>
      </w:rPr>
      <w:t>ICTV Taxonomy Proposal Form 2026 v.1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2A1665"/>
    <w:multiLevelType w:val="multilevel"/>
    <w:tmpl w:val="953C98F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 w15:restartNumberingAfterBreak="0">
    <w:nsid w:val="068308F2"/>
    <w:multiLevelType w:val="multilevel"/>
    <w:tmpl w:val="CF3A8D08"/>
    <w:lvl w:ilvl="0">
      <w:start w:val="1"/>
      <w:numFmt w:val="bullet"/>
      <w:lvlText w:val="o"/>
      <w:lvlJc w:val="left"/>
      <w:pPr>
        <w:tabs>
          <w:tab w:val="num" w:pos="0"/>
        </w:tabs>
        <w:ind w:left="720" w:hanging="360"/>
      </w:pPr>
      <w:rPr>
        <w:rFonts w:ascii="Courier New" w:hAnsi="Courier New" w:cs="Courier New"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15:restartNumberingAfterBreak="0">
    <w:nsid w:val="0BF6149D"/>
    <w:multiLevelType w:val="multilevel"/>
    <w:tmpl w:val="2368A45C"/>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242D7C21"/>
    <w:multiLevelType w:val="multilevel"/>
    <w:tmpl w:val="951A788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15:restartNumberingAfterBreak="0">
    <w:nsid w:val="79A92528"/>
    <w:multiLevelType w:val="multilevel"/>
    <w:tmpl w:val="1EC03264"/>
    <w:lvl w:ilvl="0">
      <w:start w:val="1"/>
      <w:numFmt w:val="bullet"/>
      <w:lvlText w:val=""/>
      <w:lvlJc w:val="left"/>
      <w:pPr>
        <w:tabs>
          <w:tab w:val="num" w:pos="0"/>
        </w:tabs>
        <w:ind w:left="360" w:hanging="360"/>
      </w:pPr>
      <w:rPr>
        <w:rFonts w:ascii="Symbol" w:hAnsi="Symbol" w:cs="Symbol" w:hint="default"/>
      </w:rPr>
    </w:lvl>
    <w:lvl w:ilvl="1">
      <w:start w:val="1"/>
      <w:numFmt w:val="bullet"/>
      <w:lvlText w:val="o"/>
      <w:lvlJc w:val="left"/>
      <w:pPr>
        <w:tabs>
          <w:tab w:val="num" w:pos="0"/>
        </w:tabs>
        <w:ind w:left="1080" w:hanging="360"/>
      </w:pPr>
      <w:rPr>
        <w:rFonts w:ascii="Courier New" w:hAnsi="Courier New" w:cs="Courier New" w:hint="default"/>
        <w:sz w:val="20"/>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num w:numId="1">
    <w:abstractNumId w:val="4"/>
  </w:num>
  <w:num w:numId="2">
    <w:abstractNumId w:val="1"/>
  </w:num>
  <w:num w:numId="3">
    <w:abstractNumId w:val="0"/>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6E4AD9"/>
    <w:rsid w:val="002A069C"/>
    <w:rsid w:val="004A24CC"/>
    <w:rsid w:val="004F39FF"/>
    <w:rsid w:val="004F7907"/>
    <w:rsid w:val="006E4AD9"/>
    <w:rsid w:val="007D1D11"/>
    <w:rsid w:val="00854A2D"/>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3609C394"/>
  <w15:docId w15:val="{F4CB5579-FB17-4C9E-A513-027D41F8EE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F05B35"/>
    <w:rPr>
      <w:rFonts w:ascii="Times New Roman" w:eastAsia="Times New Roman" w:hAnsi="Times New Roman"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IndentChar">
    <w:name w:val="Body Text Indent Char"/>
    <w:basedOn w:val="DefaultParagraphFont"/>
    <w:link w:val="BodyTextIndent"/>
    <w:semiHidden/>
    <w:qFormat/>
    <w:rsid w:val="00F05B35"/>
    <w:rPr>
      <w:rFonts w:ascii="Times" w:eastAsia="Times" w:hAnsi="Times" w:cs="Times New Roman"/>
      <w:szCs w:val="20"/>
      <w:lang w:val="en-US" w:eastAsia="en-GB"/>
    </w:rPr>
  </w:style>
  <w:style w:type="character" w:styleId="Hyperlink">
    <w:name w:val="Hyperlink"/>
    <w:basedOn w:val="DefaultParagraphFont"/>
    <w:unhideWhenUsed/>
    <w:rsid w:val="00437970"/>
    <w:rPr>
      <w:color w:val="0563C1" w:themeColor="hyperlink"/>
      <w:u w:val="single"/>
    </w:rPr>
  </w:style>
  <w:style w:type="character" w:customStyle="1" w:styleId="BalloonTextChar">
    <w:name w:val="Balloon Text Char"/>
    <w:basedOn w:val="DefaultParagraphFont"/>
    <w:link w:val="BalloonText"/>
    <w:uiPriority w:val="99"/>
    <w:semiHidden/>
    <w:qFormat/>
    <w:rsid w:val="006C6960"/>
    <w:rPr>
      <w:rFonts w:ascii="Times New Roman" w:eastAsia="Times New Roman" w:hAnsi="Times New Roman" w:cs="Times New Roman"/>
      <w:sz w:val="18"/>
      <w:szCs w:val="18"/>
      <w:lang w:val="en-US"/>
    </w:rPr>
  </w:style>
  <w:style w:type="character" w:customStyle="1" w:styleId="refsource">
    <w:name w:val="refsource"/>
    <w:basedOn w:val="DefaultParagraphFont"/>
    <w:qFormat/>
    <w:rsid w:val="006C6960"/>
  </w:style>
  <w:style w:type="character" w:customStyle="1" w:styleId="HeaderChar">
    <w:name w:val="Header Char"/>
    <w:basedOn w:val="DefaultParagraphFont"/>
    <w:link w:val="Header"/>
    <w:uiPriority w:val="99"/>
    <w:qFormat/>
    <w:rsid w:val="004609D1"/>
    <w:rPr>
      <w:rFonts w:ascii="Times New Roman" w:eastAsia="Times New Roman" w:hAnsi="Times New Roman" w:cs="Times New Roman"/>
      <w:lang w:val="en-US"/>
    </w:rPr>
  </w:style>
  <w:style w:type="character" w:customStyle="1" w:styleId="FooterChar">
    <w:name w:val="Footer Char"/>
    <w:basedOn w:val="DefaultParagraphFont"/>
    <w:link w:val="Footer"/>
    <w:uiPriority w:val="99"/>
    <w:qFormat/>
    <w:rsid w:val="004609D1"/>
    <w:rPr>
      <w:rFonts w:ascii="Times New Roman" w:eastAsia="Times New Roman" w:hAnsi="Times New Roman" w:cs="Times New Roman"/>
      <w:lang w:val="en-US"/>
    </w:rPr>
  </w:style>
  <w:style w:type="character" w:customStyle="1" w:styleId="VisitedInternetLink">
    <w:name w:val="Visited Internet Link"/>
    <w:qFormat/>
    <w:rPr>
      <w:color w:val="800000"/>
      <w:u w:val="single"/>
    </w:rPr>
  </w:style>
  <w:style w:type="character" w:customStyle="1" w:styleId="CommentTextChar">
    <w:name w:val="Comment Text Char"/>
    <w:basedOn w:val="DefaultParagraphFont"/>
    <w:link w:val="CommentText"/>
    <w:uiPriority w:val="99"/>
    <w:qFormat/>
    <w:rPr>
      <w:rFonts w:ascii="Times New Roman" w:eastAsia="Times New Roman" w:hAnsi="Times New Roman" w:cs="Times New Roman"/>
      <w:sz w:val="20"/>
      <w:szCs w:val="20"/>
      <w:lang w:val="en-US"/>
    </w:rPr>
  </w:style>
  <w:style w:type="character" w:styleId="CommentReference">
    <w:name w:val="annotation reference"/>
    <w:basedOn w:val="DefaultParagraphFont"/>
    <w:uiPriority w:val="99"/>
    <w:semiHidden/>
    <w:unhideWhenUsed/>
    <w:qFormat/>
    <w:rPr>
      <w:sz w:val="16"/>
      <w:szCs w:val="16"/>
    </w:rPr>
  </w:style>
  <w:style w:type="character" w:styleId="UnresolvedMention">
    <w:name w:val="Unresolved Mention"/>
    <w:basedOn w:val="DefaultParagraphFont"/>
    <w:uiPriority w:val="99"/>
    <w:qFormat/>
    <w:rsid w:val="00437970"/>
    <w:rPr>
      <w:color w:val="605E5C"/>
      <w:shd w:val="clear" w:color="auto" w:fill="E1DFDD"/>
    </w:rPr>
  </w:style>
  <w:style w:type="character" w:styleId="FollowedHyperlink">
    <w:name w:val="FollowedHyperlink"/>
    <w:basedOn w:val="DefaultParagraphFont"/>
    <w:uiPriority w:val="99"/>
    <w:semiHidden/>
    <w:unhideWhenUsed/>
    <w:rsid w:val="00437970"/>
    <w:rPr>
      <w:color w:val="954F72" w:themeColor="followedHyperlink"/>
      <w:u w:val="single"/>
    </w:rPr>
  </w:style>
  <w:style w:type="character" w:customStyle="1" w:styleId="CommentSubjectChar">
    <w:name w:val="Comment Subject Char"/>
    <w:basedOn w:val="CommentTextChar"/>
    <w:link w:val="CommentSubject"/>
    <w:uiPriority w:val="99"/>
    <w:semiHidden/>
    <w:qFormat/>
    <w:rsid w:val="00D13AD5"/>
    <w:rPr>
      <w:rFonts w:ascii="Times New Roman" w:eastAsia="Times New Roman" w:hAnsi="Times New Roman" w:cs="Times New Roman"/>
      <w:b/>
      <w:bCs/>
      <w:sz w:val="20"/>
      <w:szCs w:val="20"/>
      <w:lang w:val="en-US"/>
    </w:rPr>
  </w:style>
  <w:style w:type="character" w:customStyle="1" w:styleId="Bullets">
    <w:name w:val="Bullets"/>
    <w:qFormat/>
    <w:rPr>
      <w:rFonts w:ascii="OpenSymbol" w:eastAsia="OpenSymbol" w:hAnsi="OpenSymbol" w:cs="OpenSymbol"/>
    </w:rPr>
  </w:style>
  <w:style w:type="character" w:customStyle="1" w:styleId="NumberingSymbols">
    <w:name w:val="Numbering Symbols"/>
    <w:qFormat/>
  </w:style>
  <w:style w:type="character" w:styleId="LineNumber">
    <w:name w:val="line number"/>
  </w:style>
  <w:style w:type="character" w:styleId="Strong">
    <w:name w:val="Strong"/>
    <w:qFormat/>
    <w:rPr>
      <w:b/>
      <w:bCs/>
    </w:rPr>
  </w:style>
  <w:style w:type="character" w:styleId="Emphasis">
    <w:name w:val="Emphasis"/>
    <w:qFormat/>
    <w:rPr>
      <w:i/>
      <w:iCs/>
    </w:rPr>
  </w:style>
  <w:style w:type="paragraph" w:customStyle="1" w:styleId="Heading">
    <w:name w:val="Heading"/>
    <w:basedOn w:val="Normal"/>
    <w:next w:val="BodyText"/>
    <w:qFormat/>
    <w:pPr>
      <w:keepNext/>
      <w:spacing w:before="240" w:after="120"/>
    </w:pPr>
    <w:rPr>
      <w:rFonts w:ascii="Liberation Sans" w:eastAsia="PingFang SC" w:hAnsi="Liberation Sans" w:cs="Arial Unicode MS"/>
      <w:sz w:val="28"/>
      <w:szCs w:val="28"/>
    </w:rPr>
  </w:style>
  <w:style w:type="paragraph" w:styleId="BodyText">
    <w:name w:val="Body Text"/>
    <w:basedOn w:val="Normal"/>
    <w:pPr>
      <w:spacing w:after="140" w:line="276" w:lineRule="auto"/>
    </w:pPr>
  </w:style>
  <w:style w:type="paragraph" w:styleId="List">
    <w:name w:val="List"/>
    <w:basedOn w:val="BodyText"/>
    <w:rPr>
      <w:rFonts w:cs="Arial Unicode MS"/>
    </w:rPr>
  </w:style>
  <w:style w:type="paragraph" w:styleId="Caption">
    <w:name w:val="caption"/>
    <w:basedOn w:val="Normal"/>
    <w:qFormat/>
    <w:pPr>
      <w:suppressLineNumbers/>
      <w:spacing w:before="120" w:after="120"/>
    </w:pPr>
    <w:rPr>
      <w:rFonts w:cs="Arial Unicode MS"/>
      <w:i/>
      <w:iCs/>
    </w:rPr>
  </w:style>
  <w:style w:type="paragraph" w:customStyle="1" w:styleId="Index">
    <w:name w:val="Index"/>
    <w:basedOn w:val="Normal"/>
    <w:qFormat/>
    <w:pPr>
      <w:suppressLineNumbers/>
    </w:pPr>
    <w:rPr>
      <w:rFonts w:cs="Arial Unicode MS"/>
    </w:rPr>
  </w:style>
  <w:style w:type="paragraph" w:styleId="BodyTextIndent">
    <w:name w:val="Body Text Indent"/>
    <w:basedOn w:val="Normal"/>
    <w:link w:val="BodyTextIndentChar"/>
    <w:semiHidden/>
    <w:rsid w:val="00F05B35"/>
    <w:pPr>
      <w:ind w:left="2880" w:hanging="2880"/>
    </w:pPr>
    <w:rPr>
      <w:rFonts w:ascii="Times" w:eastAsia="Times" w:hAnsi="Times"/>
      <w:szCs w:val="20"/>
      <w:lang w:eastAsia="en-GB"/>
    </w:rPr>
  </w:style>
  <w:style w:type="paragraph" w:styleId="BalloonText">
    <w:name w:val="Balloon Text"/>
    <w:basedOn w:val="Normal"/>
    <w:link w:val="BalloonTextChar"/>
    <w:uiPriority w:val="99"/>
    <w:semiHidden/>
    <w:unhideWhenUsed/>
    <w:qFormat/>
    <w:rsid w:val="006C6960"/>
    <w:rPr>
      <w:sz w:val="18"/>
      <w:szCs w:val="18"/>
    </w:rPr>
  </w:style>
  <w:style w:type="paragraph" w:customStyle="1" w:styleId="HeaderandFooter">
    <w:name w:val="Header and Footer"/>
    <w:basedOn w:val="Normal"/>
    <w:qFormat/>
  </w:style>
  <w:style w:type="paragraph" w:styleId="Header">
    <w:name w:val="header"/>
    <w:basedOn w:val="Normal"/>
    <w:link w:val="HeaderChar"/>
    <w:uiPriority w:val="99"/>
    <w:unhideWhenUsed/>
    <w:rsid w:val="004609D1"/>
    <w:pPr>
      <w:tabs>
        <w:tab w:val="center" w:pos="4513"/>
        <w:tab w:val="right" w:pos="9026"/>
      </w:tabs>
    </w:pPr>
  </w:style>
  <w:style w:type="paragraph" w:styleId="Footer">
    <w:name w:val="footer"/>
    <w:basedOn w:val="Normal"/>
    <w:link w:val="FooterChar"/>
    <w:uiPriority w:val="99"/>
    <w:unhideWhenUsed/>
    <w:rsid w:val="004609D1"/>
    <w:pPr>
      <w:tabs>
        <w:tab w:val="center" w:pos="4513"/>
        <w:tab w:val="right" w:pos="9026"/>
      </w:tabs>
    </w:pPr>
  </w:style>
  <w:style w:type="paragraph" w:styleId="CommentText">
    <w:name w:val="annotation text"/>
    <w:basedOn w:val="Normal"/>
    <w:link w:val="CommentTextChar"/>
    <w:uiPriority w:val="99"/>
    <w:unhideWhenUsed/>
    <w:rPr>
      <w:sz w:val="20"/>
      <w:szCs w:val="20"/>
    </w:rPr>
  </w:style>
  <w:style w:type="paragraph" w:styleId="Revision">
    <w:name w:val="Revision"/>
    <w:uiPriority w:val="99"/>
    <w:semiHidden/>
    <w:qFormat/>
    <w:rsid w:val="0072682D"/>
    <w:rPr>
      <w:rFonts w:ascii="Times New Roman" w:eastAsia="Times New Roman" w:hAnsi="Times New Roman" w:cs="Times New Roman"/>
      <w:lang w:val="en-US"/>
    </w:rPr>
  </w:style>
  <w:style w:type="paragraph" w:styleId="CommentSubject">
    <w:name w:val="annotation subject"/>
    <w:basedOn w:val="CommentText"/>
    <w:next w:val="CommentText"/>
    <w:link w:val="CommentSubjectChar"/>
    <w:uiPriority w:val="99"/>
    <w:semiHidden/>
    <w:unhideWhenUsed/>
    <w:qFormat/>
    <w:rsid w:val="00D13AD5"/>
    <w:rPr>
      <w:b/>
      <w:bCs/>
    </w:rPr>
  </w:style>
  <w:style w:type="paragraph" w:styleId="ListParagraph">
    <w:name w:val="List Paragraph"/>
    <w:basedOn w:val="Normal"/>
    <w:uiPriority w:val="34"/>
    <w:qFormat/>
    <w:rsid w:val="00683D0C"/>
    <w:pPr>
      <w:ind w:left="720"/>
      <w:contextualSpacing/>
    </w:pPr>
  </w:style>
  <w:style w:type="paragraph" w:customStyle="1" w:styleId="FrameContents">
    <w:name w:val="Frame Contents"/>
    <w:basedOn w:val="Normal"/>
    <w:qFormat/>
  </w:style>
  <w:style w:type="paragraph" w:customStyle="1" w:styleId="Comment">
    <w:name w:val="Comment"/>
    <w:basedOn w:val="Normal"/>
    <w:qFormat/>
    <w:rPr>
      <w:sz w:val="20"/>
      <w:szCs w:val="20"/>
    </w:rPr>
  </w:style>
  <w:style w:type="paragraph" w:customStyle="1" w:styleId="TableContents">
    <w:name w:val="Table Contents"/>
    <w:basedOn w:val="Normal"/>
    <w:qFormat/>
    <w:pPr>
      <w:widowControl w:val="0"/>
      <w:suppressLineNumbers/>
    </w:pPr>
  </w:style>
  <w:style w:type="paragraph" w:customStyle="1" w:styleId="TableHeading">
    <w:name w:val="Table Heading"/>
    <w:basedOn w:val="TableContents"/>
    <w:qFormat/>
    <w:pPr>
      <w:jc w:val="center"/>
    </w:pPr>
    <w:rPr>
      <w:b/>
      <w:bCs/>
    </w:rPr>
  </w:style>
  <w:style w:type="table" w:styleId="TableGrid">
    <w:name w:val="Table Grid"/>
    <w:basedOn w:val="TableNormal"/>
    <w:uiPriority w:val="39"/>
    <w:rsid w:val="00F05B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tif"/><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2.tif"/><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ctv.global/taxonomy/templates"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ictv.global/sc"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https://ictv.global/taxonomy/templates" TargetMode="External"/><Relationship Id="rId14" Type="http://schemas.openxmlformats.org/officeDocument/2006/relationships/image" Target="media/image4.tif"/><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B141DA-E478-4434-A4CA-A2F068AF9E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175</TotalTime>
  <Pages>10</Pages>
  <Words>2985</Words>
  <Characters>17019</Characters>
  <Application>Microsoft Office Word</Application>
  <DocSecurity>0</DocSecurity>
  <Lines>141</Lines>
  <Paragraphs>39</Paragraphs>
  <ScaleCrop>false</ScaleCrop>
  <Company/>
  <LinksUpToDate>false</LinksUpToDate>
  <CharactersWithSpaces>19965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Simmonds</dc:creator>
  <dc:description/>
  <cp:lastModifiedBy>Peter Simmonds</cp:lastModifiedBy>
  <cp:revision>21</cp:revision>
  <dcterms:created xsi:type="dcterms:W3CDTF">2026-09-14T19:43:00Z</dcterms:created>
  <dcterms:modified xsi:type="dcterms:W3CDTF">2026-10-01T11:01:00Z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false</vt:bool>
  </property>
  <property fmtid="{D5CDD505-2E9C-101B-9397-08002B2CF9AE}" pid="3" name="LinksUpToDate">
    <vt:bool>false</vt:bool>
  </property>
  <property fmtid="{D5CDD505-2E9C-101B-9397-08002B2CF9AE}" pid="4" name="ScaleCrop">
    <vt:bool>false</vt:bool>
  </property>
  <property fmtid="{D5CDD505-2E9C-101B-9397-08002B2CF9AE}" pid="5" name="ShareDoc">
    <vt:bool>false</vt:bool>
  </property>
</Properties>
</file>