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4EC2139" w:rsidR="00E37077" w:rsidRPr="00511947" w:rsidRDefault="00511947" w:rsidP="00DD58AA">
            <w:pPr>
              <w:rPr>
                <w:rFonts w:ascii="Aptos" w:hAnsi="Aptos" w:cs="Arial"/>
                <w:i/>
                <w:iCs/>
                <w:color w:val="000000" w:themeColor="text1"/>
                <w:sz w:val="20"/>
              </w:rPr>
            </w:pPr>
            <w:r>
              <w:rPr>
                <w:rFonts w:ascii="Aptos" w:hAnsi="Aptos" w:cs="Arial"/>
                <w:color w:val="000000" w:themeColor="text1"/>
                <w:sz w:val="20"/>
              </w:rPr>
              <w:t xml:space="preserve">Create new </w:t>
            </w:r>
            <w:r w:rsidR="00CE0763">
              <w:rPr>
                <w:rFonts w:ascii="Aptos" w:hAnsi="Aptos" w:cs="Arial"/>
                <w:color w:val="000000" w:themeColor="text1"/>
                <w:sz w:val="20"/>
              </w:rPr>
              <w:t xml:space="preserve">taxa, including </w:t>
            </w:r>
            <w:r>
              <w:rPr>
                <w:rFonts w:ascii="Aptos" w:hAnsi="Aptos" w:cs="Arial"/>
                <w:color w:val="000000" w:themeColor="text1"/>
                <w:sz w:val="20"/>
              </w:rPr>
              <w:t>realm “</w:t>
            </w:r>
            <w:r w:rsidRPr="00511947">
              <w:rPr>
                <w:rFonts w:ascii="Aptos" w:hAnsi="Aptos" w:cs="Arial"/>
                <w:i/>
                <w:iCs/>
                <w:color w:val="000000" w:themeColor="text1"/>
                <w:sz w:val="20"/>
              </w:rPr>
              <w:t>Telodnaviria</w:t>
            </w:r>
            <w:r>
              <w:rPr>
                <w:rFonts w:ascii="Aptos" w:hAnsi="Aptos" w:cs="Arial"/>
                <w:color w:val="000000" w:themeColor="text1"/>
                <w:sz w:val="20"/>
              </w:rPr>
              <w:t>”</w:t>
            </w:r>
            <w:r w:rsidR="00CE0763">
              <w:rPr>
                <w:rFonts w:ascii="Aptos" w:hAnsi="Aptos" w:cs="Arial"/>
                <w:color w:val="000000" w:themeColor="text1"/>
                <w:sz w:val="20"/>
              </w:rPr>
              <w:t>, for classification of a</w:t>
            </w:r>
            <w:r w:rsidR="00CE0763" w:rsidRPr="00CE0763">
              <w:rPr>
                <w:rFonts w:ascii="Aptos" w:hAnsi="Aptos" w:cs="Arial"/>
                <w:color w:val="000000" w:themeColor="text1"/>
                <w:sz w:val="20"/>
              </w:rPr>
              <w:t>rthropod-infecting viruses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6053A46" w:rsidR="00E37077" w:rsidRPr="00955851" w:rsidRDefault="004F3A0D" w:rsidP="00DD58AA">
            <w:pPr>
              <w:pStyle w:val="BodyTextIndent"/>
              <w:ind w:left="0" w:firstLine="0"/>
              <w:rPr>
                <w:rFonts w:ascii="Aptos" w:hAnsi="Aptos" w:cs="Arial"/>
                <w:bCs/>
                <w:iCs/>
                <w:sz w:val="20"/>
              </w:rPr>
            </w:pPr>
            <w:r w:rsidRPr="004F3A0D">
              <w:rPr>
                <w:rFonts w:ascii="Aptos" w:hAnsi="Aptos" w:cs="Arial"/>
                <w:bCs/>
                <w:iCs/>
                <w:sz w:val="20"/>
              </w:rPr>
              <w:t>2026.012D.N.v1.Telodnaviria_1nr_1nf</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7B448C80"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0FCF0B28"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14EBAC5D"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3040336B"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7FD1DF32" w:rsidR="002D4340" w:rsidRPr="00CD2C82" w:rsidRDefault="007C187B" w:rsidP="00E863D4">
            <w:pPr>
              <w:rPr>
                <w:rFonts w:ascii="Aptos" w:hAnsi="Aptos" w:cs="Arial"/>
                <w:bCs/>
                <w:color w:val="000000" w:themeColor="text1"/>
                <w:sz w:val="20"/>
                <w:szCs w:val="20"/>
              </w:rPr>
            </w:pPr>
            <w:r>
              <w:rPr>
                <w:rFonts w:ascii="Aptos" w:hAnsi="Aptos" w:cs="Arial"/>
                <w:bCs/>
                <w:color w:val="000000" w:themeColor="text1"/>
                <w:sz w:val="20"/>
                <w:szCs w:val="20"/>
              </w:rPr>
              <w:t>Mart</w:t>
            </w:r>
          </w:p>
        </w:tc>
        <w:tc>
          <w:tcPr>
            <w:tcW w:w="1418" w:type="dxa"/>
            <w:shd w:val="clear" w:color="auto" w:fill="FFFFFF" w:themeFill="background1"/>
            <w:vAlign w:val="center"/>
          </w:tcPr>
          <w:p w14:paraId="2759B022" w14:textId="0F1BD620" w:rsidR="002D4340" w:rsidRPr="00CD2C82" w:rsidRDefault="007C187B" w:rsidP="00E863D4">
            <w:pPr>
              <w:rPr>
                <w:rFonts w:ascii="Aptos" w:hAnsi="Aptos" w:cs="Arial"/>
                <w:bCs/>
                <w:color w:val="000000" w:themeColor="text1"/>
                <w:sz w:val="20"/>
                <w:szCs w:val="20"/>
              </w:rPr>
            </w:pPr>
            <w:r>
              <w:rPr>
                <w:rFonts w:ascii="Aptos" w:hAnsi="Aptos" w:cs="Arial"/>
                <w:bCs/>
                <w:color w:val="000000" w:themeColor="text1"/>
                <w:sz w:val="20"/>
                <w:szCs w:val="20"/>
              </w:rPr>
              <w:t>Krupovic</w:t>
            </w:r>
          </w:p>
        </w:tc>
        <w:tc>
          <w:tcPr>
            <w:tcW w:w="2835" w:type="dxa"/>
            <w:shd w:val="clear" w:color="auto" w:fill="FFFFFF" w:themeFill="background1"/>
            <w:vAlign w:val="center"/>
          </w:tcPr>
          <w:p w14:paraId="05D68F1D" w14:textId="07311B30"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Institut Pasteur, Université Paris Cité, Cell Biology and Virology of Archaea Unit, Paris, France</w:t>
            </w:r>
          </w:p>
        </w:tc>
        <w:tc>
          <w:tcPr>
            <w:tcW w:w="2126" w:type="dxa"/>
            <w:shd w:val="clear" w:color="auto" w:fill="FFFFFF" w:themeFill="background1"/>
            <w:vAlign w:val="center"/>
          </w:tcPr>
          <w:p w14:paraId="133CF739" w14:textId="1753099B" w:rsidR="002D4340" w:rsidRPr="00CD2C82" w:rsidRDefault="007C187B" w:rsidP="00E863D4">
            <w:pPr>
              <w:rPr>
                <w:rFonts w:ascii="Aptos" w:hAnsi="Aptos" w:cs="Arial"/>
                <w:bCs/>
                <w:color w:val="000000" w:themeColor="text1"/>
                <w:sz w:val="20"/>
                <w:szCs w:val="20"/>
              </w:rPr>
            </w:pPr>
            <w:r>
              <w:rPr>
                <w:rFonts w:ascii="Aptos" w:hAnsi="Aptos" w:cs="Arial"/>
                <w:bCs/>
                <w:color w:val="000000" w:themeColor="text1"/>
                <w:sz w:val="20"/>
                <w:szCs w:val="20"/>
              </w:rPr>
              <w:t>mart.krupovic@pasteur.fr</w:t>
            </w:r>
          </w:p>
        </w:tc>
        <w:tc>
          <w:tcPr>
            <w:tcW w:w="1106" w:type="dxa"/>
            <w:shd w:val="clear" w:color="auto" w:fill="FFFFFF" w:themeFill="background1"/>
            <w:vAlign w:val="center"/>
          </w:tcPr>
          <w:p w14:paraId="16BB015A" w14:textId="67A430FC" w:rsidR="002D4340" w:rsidRPr="00CD2C82" w:rsidRDefault="007C187B"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2D4340" w14:paraId="25991084" w14:textId="1F2FA2C1" w:rsidTr="00BD6C0B">
        <w:tc>
          <w:tcPr>
            <w:tcW w:w="1838" w:type="dxa"/>
            <w:vAlign w:val="center"/>
          </w:tcPr>
          <w:p w14:paraId="7E9FF899" w14:textId="1A5F2956"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Fasséli</w:t>
            </w:r>
          </w:p>
        </w:tc>
        <w:tc>
          <w:tcPr>
            <w:tcW w:w="1418" w:type="dxa"/>
            <w:vAlign w:val="center"/>
          </w:tcPr>
          <w:p w14:paraId="065089F1" w14:textId="4FC18AB4"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Coulibaly</w:t>
            </w:r>
          </w:p>
        </w:tc>
        <w:tc>
          <w:tcPr>
            <w:tcW w:w="2835" w:type="dxa"/>
            <w:vAlign w:val="center"/>
          </w:tcPr>
          <w:p w14:paraId="5A10F992" w14:textId="048FDD03"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Department of Biochemistry and Molecular Biology, Monash University, Clayton, Victoria, Australia</w:t>
            </w:r>
          </w:p>
        </w:tc>
        <w:tc>
          <w:tcPr>
            <w:tcW w:w="2126" w:type="dxa"/>
            <w:vAlign w:val="center"/>
          </w:tcPr>
          <w:p w14:paraId="584336C5" w14:textId="12A42F90"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fasseli.coulibaly@monash.edu</w:t>
            </w: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BD6C0B">
        <w:tc>
          <w:tcPr>
            <w:tcW w:w="1838" w:type="dxa"/>
            <w:vAlign w:val="center"/>
          </w:tcPr>
          <w:p w14:paraId="7C1B4F79" w14:textId="0239688B"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Monique M.</w:t>
            </w:r>
          </w:p>
        </w:tc>
        <w:tc>
          <w:tcPr>
            <w:tcW w:w="1418" w:type="dxa"/>
            <w:vAlign w:val="center"/>
          </w:tcPr>
          <w:p w14:paraId="5E41446B" w14:textId="6F6C5C7B"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van Oers</w:t>
            </w:r>
          </w:p>
        </w:tc>
        <w:tc>
          <w:tcPr>
            <w:tcW w:w="2835" w:type="dxa"/>
            <w:vAlign w:val="center"/>
          </w:tcPr>
          <w:p w14:paraId="3EC4C5A6" w14:textId="32B57DC5"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Laboratory of Virology, Wageningen University and Research, Wageningen, the Netherlands</w:t>
            </w:r>
          </w:p>
        </w:tc>
        <w:tc>
          <w:tcPr>
            <w:tcW w:w="2126" w:type="dxa"/>
            <w:vAlign w:val="center"/>
          </w:tcPr>
          <w:p w14:paraId="1DDF5257" w14:textId="3867945D"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monique.vanoers@wur.nl</w:t>
            </w:r>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rsidRPr="00530070" w14:paraId="1EC2C947" w14:textId="08659965" w:rsidTr="00BD6C0B">
        <w:tc>
          <w:tcPr>
            <w:tcW w:w="1838" w:type="dxa"/>
            <w:vAlign w:val="center"/>
          </w:tcPr>
          <w:p w14:paraId="48A3936E" w14:textId="5F929D7E"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 xml:space="preserve">Elisabeth A. </w:t>
            </w:r>
          </w:p>
        </w:tc>
        <w:tc>
          <w:tcPr>
            <w:tcW w:w="1418" w:type="dxa"/>
            <w:vAlign w:val="center"/>
          </w:tcPr>
          <w:p w14:paraId="2BEC470C" w14:textId="16B0DD44" w:rsidR="002D4340" w:rsidRPr="00CD2C82"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Herniou</w:t>
            </w:r>
          </w:p>
        </w:tc>
        <w:tc>
          <w:tcPr>
            <w:tcW w:w="2835" w:type="dxa"/>
            <w:vAlign w:val="center"/>
          </w:tcPr>
          <w:p w14:paraId="465BAECA" w14:textId="3C429612" w:rsidR="002D4340" w:rsidRPr="007C187B" w:rsidRDefault="007C187B" w:rsidP="00E863D4">
            <w:pPr>
              <w:rPr>
                <w:rFonts w:ascii="Aptos" w:hAnsi="Aptos" w:cs="Arial"/>
                <w:bCs/>
                <w:color w:val="000000" w:themeColor="text1"/>
                <w:sz w:val="20"/>
                <w:szCs w:val="20"/>
                <w:lang w:val="fr-FR"/>
              </w:rPr>
            </w:pPr>
            <w:r w:rsidRPr="007C187B">
              <w:rPr>
                <w:rFonts w:ascii="Aptos" w:hAnsi="Aptos" w:cs="Arial"/>
                <w:bCs/>
                <w:color w:val="000000" w:themeColor="text1"/>
                <w:sz w:val="20"/>
                <w:szCs w:val="20"/>
                <w:lang w:val="fr-FR"/>
              </w:rPr>
              <w:t>Institut de Recherche sur la Biologie de l’Insecte, UMR 7261, CNRS - University of Tours, 37200, Tours, France</w:t>
            </w:r>
          </w:p>
        </w:tc>
        <w:tc>
          <w:tcPr>
            <w:tcW w:w="2126" w:type="dxa"/>
            <w:vAlign w:val="center"/>
          </w:tcPr>
          <w:p w14:paraId="464D4E54" w14:textId="7592BB32" w:rsidR="002D4340" w:rsidRPr="007C187B" w:rsidRDefault="00B87173" w:rsidP="00E863D4">
            <w:pPr>
              <w:rPr>
                <w:rFonts w:ascii="Aptos" w:hAnsi="Aptos" w:cs="Arial"/>
                <w:bCs/>
                <w:color w:val="000000" w:themeColor="text1"/>
                <w:sz w:val="20"/>
                <w:szCs w:val="20"/>
                <w:lang w:val="fr-FR"/>
              </w:rPr>
            </w:pPr>
            <w:r w:rsidRPr="00B87173">
              <w:rPr>
                <w:rFonts w:ascii="Aptos" w:hAnsi="Aptos" w:cs="Arial"/>
                <w:bCs/>
                <w:color w:val="000000" w:themeColor="text1"/>
                <w:sz w:val="20"/>
                <w:szCs w:val="20"/>
                <w:lang w:val="fr-FR"/>
              </w:rPr>
              <w:t>elisabeth.herniou@univ-tours.fr</w:t>
            </w:r>
          </w:p>
        </w:tc>
        <w:tc>
          <w:tcPr>
            <w:tcW w:w="1106" w:type="dxa"/>
            <w:vAlign w:val="center"/>
          </w:tcPr>
          <w:p w14:paraId="3CBA77FB" w14:textId="2B04C666" w:rsidR="002D4340" w:rsidRPr="007C187B" w:rsidRDefault="002D4340" w:rsidP="00E863D4">
            <w:pPr>
              <w:jc w:val="center"/>
              <w:rPr>
                <w:rFonts w:ascii="Aptos" w:hAnsi="Aptos" w:cs="Arial"/>
                <w:bCs/>
                <w:color w:val="000000" w:themeColor="text1"/>
                <w:sz w:val="20"/>
                <w:szCs w:val="20"/>
                <w:lang w:val="fr-FR"/>
              </w:rPr>
            </w:pPr>
          </w:p>
        </w:tc>
      </w:tr>
      <w:tr w:rsidR="00561E2C" w:rsidRPr="007C187B" w14:paraId="06852D31" w14:textId="77777777" w:rsidTr="007F41AC">
        <w:tc>
          <w:tcPr>
            <w:tcW w:w="1838" w:type="dxa"/>
            <w:vAlign w:val="center"/>
          </w:tcPr>
          <w:p w14:paraId="0ACE5DC1" w14:textId="77777777" w:rsidR="00561E2C" w:rsidRDefault="00561E2C" w:rsidP="007F41AC">
            <w:pPr>
              <w:rPr>
                <w:rFonts w:ascii="Aptos" w:hAnsi="Aptos" w:cs="Arial"/>
                <w:bCs/>
                <w:color w:val="000000" w:themeColor="text1"/>
                <w:sz w:val="20"/>
                <w:szCs w:val="20"/>
                <w:lang w:val="fr-FR"/>
              </w:rPr>
            </w:pPr>
            <w:r w:rsidRPr="00CE5EA5">
              <w:rPr>
                <w:rFonts w:ascii="Aptos" w:hAnsi="Aptos" w:cs="Arial"/>
                <w:bCs/>
                <w:color w:val="000000" w:themeColor="text1"/>
                <w:sz w:val="20"/>
                <w:szCs w:val="20"/>
                <w:lang w:val="fr-FR"/>
              </w:rPr>
              <w:t>Robert L</w:t>
            </w:r>
          </w:p>
        </w:tc>
        <w:tc>
          <w:tcPr>
            <w:tcW w:w="1418" w:type="dxa"/>
            <w:vAlign w:val="center"/>
          </w:tcPr>
          <w:p w14:paraId="29EF5B07" w14:textId="77777777" w:rsidR="00561E2C" w:rsidRDefault="00561E2C" w:rsidP="007F41AC">
            <w:pPr>
              <w:rPr>
                <w:rFonts w:ascii="Aptos" w:hAnsi="Aptos" w:cs="Arial"/>
                <w:bCs/>
                <w:color w:val="000000" w:themeColor="text1"/>
                <w:sz w:val="20"/>
                <w:szCs w:val="20"/>
                <w:lang w:val="fr-FR"/>
              </w:rPr>
            </w:pPr>
            <w:r w:rsidRPr="00CE5EA5">
              <w:rPr>
                <w:rFonts w:ascii="Aptos" w:hAnsi="Aptos" w:cs="Arial"/>
                <w:bCs/>
                <w:color w:val="000000" w:themeColor="text1"/>
                <w:sz w:val="20"/>
                <w:szCs w:val="20"/>
                <w:lang w:val="fr-FR"/>
              </w:rPr>
              <w:t>Harrison</w:t>
            </w:r>
          </w:p>
        </w:tc>
        <w:tc>
          <w:tcPr>
            <w:tcW w:w="2835" w:type="dxa"/>
            <w:vAlign w:val="center"/>
          </w:tcPr>
          <w:p w14:paraId="5E83F1EF" w14:textId="77777777" w:rsidR="00561E2C" w:rsidRPr="00CE5EA5" w:rsidRDefault="00561E2C" w:rsidP="007F41AC">
            <w:pPr>
              <w:rPr>
                <w:rFonts w:ascii="Aptos" w:hAnsi="Aptos" w:cs="Arial"/>
                <w:bCs/>
                <w:color w:val="000000" w:themeColor="text1"/>
                <w:sz w:val="20"/>
                <w:szCs w:val="20"/>
              </w:rPr>
            </w:pPr>
            <w:r w:rsidRPr="00CE5EA5">
              <w:rPr>
                <w:rFonts w:ascii="Aptos" w:hAnsi="Aptos" w:cs="Arial"/>
                <w:bCs/>
                <w:color w:val="000000" w:themeColor="text1"/>
                <w:sz w:val="20"/>
                <w:szCs w:val="20"/>
              </w:rPr>
              <w:t>Invasive Insect Biocontrol and Behavior Laboratory, Beltsville Agricultural Research Center, USDA Agricultural Research Service, Beltsville, MD, 20705, USA</w:t>
            </w:r>
          </w:p>
        </w:tc>
        <w:tc>
          <w:tcPr>
            <w:tcW w:w="2126" w:type="dxa"/>
            <w:vAlign w:val="center"/>
          </w:tcPr>
          <w:p w14:paraId="06E5483A" w14:textId="77777777" w:rsidR="00561E2C" w:rsidRPr="00CE5EA5" w:rsidRDefault="00561E2C" w:rsidP="007F41AC">
            <w:pPr>
              <w:rPr>
                <w:rFonts w:ascii="Aptos" w:hAnsi="Aptos" w:cs="Arial"/>
                <w:bCs/>
                <w:color w:val="000000" w:themeColor="text1"/>
                <w:sz w:val="20"/>
                <w:szCs w:val="20"/>
              </w:rPr>
            </w:pPr>
            <w:r w:rsidRPr="00CE5EA5">
              <w:rPr>
                <w:rFonts w:ascii="Aptos" w:hAnsi="Aptos" w:cs="Arial"/>
                <w:bCs/>
                <w:color w:val="000000" w:themeColor="text1"/>
                <w:sz w:val="20"/>
                <w:szCs w:val="20"/>
              </w:rPr>
              <w:t>Robert.L.Harrison@usda.gov</w:t>
            </w:r>
          </w:p>
        </w:tc>
        <w:tc>
          <w:tcPr>
            <w:tcW w:w="1106" w:type="dxa"/>
            <w:vAlign w:val="center"/>
          </w:tcPr>
          <w:p w14:paraId="251089DA" w14:textId="77777777" w:rsidR="00561E2C" w:rsidRPr="00CE5EA5" w:rsidRDefault="00561E2C" w:rsidP="007F41AC">
            <w:pPr>
              <w:jc w:val="center"/>
              <w:rPr>
                <w:rFonts w:ascii="Aptos" w:hAnsi="Aptos" w:cs="Arial"/>
                <w:bCs/>
                <w:color w:val="000000" w:themeColor="text1"/>
                <w:sz w:val="20"/>
                <w:szCs w:val="20"/>
              </w:rPr>
            </w:pPr>
          </w:p>
        </w:tc>
      </w:tr>
      <w:tr w:rsidR="002D4340" w:rsidRPr="007C187B" w14:paraId="1E87AB62" w14:textId="5899AC2D" w:rsidTr="00BD6C0B">
        <w:tc>
          <w:tcPr>
            <w:tcW w:w="1838" w:type="dxa"/>
            <w:vAlign w:val="center"/>
          </w:tcPr>
          <w:p w14:paraId="31B07DB0" w14:textId="52B292C5" w:rsidR="002D4340" w:rsidRPr="007C187B" w:rsidRDefault="007C187B" w:rsidP="00E863D4">
            <w:pPr>
              <w:rPr>
                <w:rFonts w:ascii="Aptos" w:hAnsi="Aptos" w:cs="Arial"/>
                <w:bCs/>
                <w:color w:val="000000" w:themeColor="text1"/>
                <w:sz w:val="20"/>
                <w:szCs w:val="20"/>
                <w:lang w:val="fr-FR"/>
              </w:rPr>
            </w:pPr>
            <w:r>
              <w:rPr>
                <w:rFonts w:ascii="Aptos" w:hAnsi="Aptos" w:cs="Arial"/>
                <w:bCs/>
                <w:color w:val="000000" w:themeColor="text1"/>
                <w:sz w:val="20"/>
                <w:szCs w:val="20"/>
                <w:lang w:val="fr-FR"/>
              </w:rPr>
              <w:t>Jens H.</w:t>
            </w:r>
          </w:p>
        </w:tc>
        <w:tc>
          <w:tcPr>
            <w:tcW w:w="1418" w:type="dxa"/>
            <w:vAlign w:val="center"/>
          </w:tcPr>
          <w:p w14:paraId="007E1446" w14:textId="4D038D45" w:rsidR="002D4340" w:rsidRPr="007C187B" w:rsidRDefault="007C187B" w:rsidP="00E863D4">
            <w:pPr>
              <w:rPr>
                <w:rFonts w:ascii="Aptos" w:hAnsi="Aptos" w:cs="Arial"/>
                <w:bCs/>
                <w:color w:val="000000" w:themeColor="text1"/>
                <w:sz w:val="20"/>
                <w:szCs w:val="20"/>
                <w:lang w:val="fr-FR"/>
              </w:rPr>
            </w:pPr>
            <w:r>
              <w:rPr>
                <w:rFonts w:ascii="Aptos" w:hAnsi="Aptos" w:cs="Arial"/>
                <w:bCs/>
                <w:color w:val="000000" w:themeColor="text1"/>
                <w:sz w:val="20"/>
                <w:szCs w:val="20"/>
                <w:lang w:val="fr-FR"/>
              </w:rPr>
              <w:t>Kuhn</w:t>
            </w:r>
          </w:p>
        </w:tc>
        <w:tc>
          <w:tcPr>
            <w:tcW w:w="2835" w:type="dxa"/>
            <w:vAlign w:val="center"/>
          </w:tcPr>
          <w:p w14:paraId="5AD29B0F" w14:textId="419CDC8D" w:rsidR="002D4340" w:rsidRPr="007C187B" w:rsidRDefault="007C187B" w:rsidP="00E863D4">
            <w:pPr>
              <w:rPr>
                <w:rFonts w:ascii="Aptos" w:hAnsi="Aptos" w:cs="Arial"/>
                <w:bCs/>
                <w:color w:val="000000" w:themeColor="text1"/>
                <w:sz w:val="20"/>
                <w:szCs w:val="20"/>
                <w:lang w:val="fr-FR"/>
              </w:rPr>
            </w:pPr>
            <w:r>
              <w:rPr>
                <w:rFonts w:ascii="Aptos" w:hAnsi="Aptos" w:cs="Arial"/>
                <w:bCs/>
                <w:color w:val="000000" w:themeColor="text1"/>
                <w:sz w:val="20"/>
                <w:szCs w:val="20"/>
                <w:lang w:val="fr-FR"/>
              </w:rPr>
              <w:t>Frederick, Maryland, USA</w:t>
            </w:r>
          </w:p>
        </w:tc>
        <w:tc>
          <w:tcPr>
            <w:tcW w:w="2126" w:type="dxa"/>
            <w:vAlign w:val="center"/>
          </w:tcPr>
          <w:p w14:paraId="5C936B49" w14:textId="4C89B76B" w:rsidR="002D4340" w:rsidRPr="007C187B" w:rsidRDefault="00955851" w:rsidP="00E863D4">
            <w:pPr>
              <w:rPr>
                <w:rFonts w:ascii="Aptos" w:hAnsi="Aptos" w:cs="Arial"/>
                <w:bCs/>
                <w:color w:val="000000" w:themeColor="text1"/>
                <w:sz w:val="20"/>
                <w:szCs w:val="20"/>
                <w:lang w:val="fr-FR"/>
              </w:rPr>
            </w:pPr>
            <w:r w:rsidRPr="00955851">
              <w:rPr>
                <w:rFonts w:ascii="Aptos" w:hAnsi="Aptos" w:cs="Arial"/>
                <w:bCs/>
                <w:color w:val="000000" w:themeColor="text1"/>
                <w:sz w:val="20"/>
                <w:szCs w:val="20"/>
                <w:lang w:val="fr-FR"/>
              </w:rPr>
              <w:t>jens_h_kuhn@comcast.net</w:t>
            </w:r>
          </w:p>
        </w:tc>
        <w:tc>
          <w:tcPr>
            <w:tcW w:w="1106" w:type="dxa"/>
            <w:vAlign w:val="center"/>
          </w:tcPr>
          <w:p w14:paraId="1A6F2BF1" w14:textId="713BF4F1" w:rsidR="002D4340" w:rsidRPr="007C187B" w:rsidRDefault="002D4340" w:rsidP="00E863D4">
            <w:pPr>
              <w:jc w:val="center"/>
              <w:rPr>
                <w:rFonts w:ascii="Aptos" w:hAnsi="Aptos" w:cs="Arial"/>
                <w:bCs/>
                <w:color w:val="000000" w:themeColor="text1"/>
                <w:sz w:val="20"/>
                <w:szCs w:val="20"/>
                <w:lang w:val="fr-FR"/>
              </w:rPr>
            </w:pPr>
          </w:p>
        </w:tc>
      </w:tr>
      <w:tr w:rsidR="002D4340" w:rsidRPr="007C187B" w14:paraId="4EB04DC5" w14:textId="35F57E1D" w:rsidTr="00BD6C0B">
        <w:tc>
          <w:tcPr>
            <w:tcW w:w="1838" w:type="dxa"/>
            <w:vAlign w:val="center"/>
          </w:tcPr>
          <w:p w14:paraId="55C69C9A" w14:textId="4ABC3A43" w:rsidR="002D4340" w:rsidRPr="007C187B" w:rsidRDefault="007C187B" w:rsidP="00E863D4">
            <w:pPr>
              <w:rPr>
                <w:rFonts w:ascii="Aptos" w:hAnsi="Aptos" w:cs="Arial"/>
                <w:bCs/>
                <w:color w:val="000000" w:themeColor="text1"/>
                <w:sz w:val="20"/>
                <w:szCs w:val="20"/>
                <w:lang w:val="fr-FR"/>
              </w:rPr>
            </w:pPr>
            <w:r>
              <w:rPr>
                <w:rFonts w:ascii="Aptos" w:hAnsi="Aptos" w:cs="Arial"/>
                <w:bCs/>
                <w:color w:val="000000" w:themeColor="text1"/>
                <w:sz w:val="20"/>
                <w:szCs w:val="20"/>
                <w:lang w:val="fr-FR"/>
              </w:rPr>
              <w:t>Eugene V.</w:t>
            </w:r>
          </w:p>
        </w:tc>
        <w:tc>
          <w:tcPr>
            <w:tcW w:w="1418" w:type="dxa"/>
            <w:vAlign w:val="center"/>
          </w:tcPr>
          <w:p w14:paraId="4874EED5" w14:textId="2976C28A" w:rsidR="002D4340" w:rsidRPr="007C187B" w:rsidRDefault="007C187B" w:rsidP="00E863D4">
            <w:pPr>
              <w:rPr>
                <w:rFonts w:ascii="Aptos" w:hAnsi="Aptos" w:cs="Arial"/>
                <w:bCs/>
                <w:color w:val="000000" w:themeColor="text1"/>
                <w:sz w:val="20"/>
                <w:szCs w:val="20"/>
                <w:lang w:val="fr-FR"/>
              </w:rPr>
            </w:pPr>
            <w:r>
              <w:rPr>
                <w:rFonts w:ascii="Aptos" w:hAnsi="Aptos" w:cs="Arial"/>
                <w:bCs/>
                <w:color w:val="000000" w:themeColor="text1"/>
                <w:sz w:val="20"/>
                <w:szCs w:val="20"/>
                <w:lang w:val="fr-FR"/>
              </w:rPr>
              <w:t>Koonin</w:t>
            </w:r>
          </w:p>
        </w:tc>
        <w:tc>
          <w:tcPr>
            <w:tcW w:w="2835" w:type="dxa"/>
            <w:vAlign w:val="center"/>
          </w:tcPr>
          <w:p w14:paraId="3F729D28" w14:textId="38A4B872" w:rsidR="002D4340" w:rsidRPr="007C187B"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Computational Biology Branch, Division of Intramural Research, National Library of Medicine, National Institutes of Health, Bethesda, Maryland, USA</w:t>
            </w:r>
          </w:p>
        </w:tc>
        <w:tc>
          <w:tcPr>
            <w:tcW w:w="2126" w:type="dxa"/>
            <w:vAlign w:val="center"/>
          </w:tcPr>
          <w:p w14:paraId="2B03DFE0" w14:textId="3C8EB8CC" w:rsidR="002D4340" w:rsidRPr="007C187B"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koonin@ncbi.nlm.nih.gov</w:t>
            </w:r>
          </w:p>
        </w:tc>
        <w:tc>
          <w:tcPr>
            <w:tcW w:w="1106" w:type="dxa"/>
            <w:vAlign w:val="center"/>
          </w:tcPr>
          <w:p w14:paraId="25F3F5E7" w14:textId="2430C31B" w:rsidR="002D4340" w:rsidRPr="007C187B" w:rsidRDefault="002D4340" w:rsidP="00E863D4">
            <w:pPr>
              <w:jc w:val="center"/>
              <w:rPr>
                <w:rFonts w:ascii="Aptos" w:hAnsi="Aptos" w:cs="Arial"/>
                <w:bCs/>
                <w:color w:val="000000" w:themeColor="text1"/>
                <w:sz w:val="20"/>
                <w:szCs w:val="20"/>
              </w:rPr>
            </w:pPr>
          </w:p>
        </w:tc>
      </w:tr>
      <w:tr w:rsidR="002D4340" w:rsidRPr="007C187B" w14:paraId="2F0A23D4" w14:textId="1B2D70D1" w:rsidTr="00BD6C0B">
        <w:trPr>
          <w:trHeight w:val="63"/>
        </w:trPr>
        <w:tc>
          <w:tcPr>
            <w:tcW w:w="1838" w:type="dxa"/>
            <w:vAlign w:val="center"/>
          </w:tcPr>
          <w:p w14:paraId="5CA45DA6" w14:textId="56CB9B2D" w:rsidR="002D4340" w:rsidRPr="007C187B" w:rsidRDefault="007C187B" w:rsidP="00E863D4">
            <w:pPr>
              <w:rPr>
                <w:rFonts w:ascii="Aptos" w:hAnsi="Aptos" w:cs="Arial"/>
                <w:bCs/>
                <w:color w:val="000000" w:themeColor="text1"/>
                <w:sz w:val="20"/>
                <w:szCs w:val="20"/>
              </w:rPr>
            </w:pPr>
            <w:r>
              <w:rPr>
                <w:rFonts w:ascii="Aptos" w:hAnsi="Aptos" w:cs="Arial"/>
                <w:bCs/>
                <w:color w:val="000000" w:themeColor="text1"/>
                <w:sz w:val="20"/>
                <w:szCs w:val="20"/>
              </w:rPr>
              <w:t>Arvind</w:t>
            </w:r>
          </w:p>
        </w:tc>
        <w:tc>
          <w:tcPr>
            <w:tcW w:w="1418" w:type="dxa"/>
            <w:vAlign w:val="center"/>
          </w:tcPr>
          <w:p w14:paraId="696661A7" w14:textId="2591502D" w:rsidR="002D4340" w:rsidRPr="007C187B" w:rsidRDefault="007C187B" w:rsidP="00E863D4">
            <w:pPr>
              <w:rPr>
                <w:rFonts w:ascii="Aptos" w:hAnsi="Aptos" w:cs="Arial"/>
                <w:bCs/>
                <w:color w:val="000000" w:themeColor="text1"/>
                <w:sz w:val="20"/>
                <w:szCs w:val="20"/>
              </w:rPr>
            </w:pPr>
            <w:r>
              <w:rPr>
                <w:rFonts w:ascii="Aptos" w:hAnsi="Aptos" w:cs="Arial"/>
                <w:bCs/>
                <w:color w:val="000000" w:themeColor="text1"/>
                <w:sz w:val="20"/>
                <w:szCs w:val="20"/>
              </w:rPr>
              <w:t>Varsani</w:t>
            </w:r>
          </w:p>
        </w:tc>
        <w:tc>
          <w:tcPr>
            <w:tcW w:w="2835" w:type="dxa"/>
            <w:vAlign w:val="center"/>
          </w:tcPr>
          <w:p w14:paraId="28A99667" w14:textId="13B7B1A8" w:rsidR="002D4340" w:rsidRPr="007C187B" w:rsidRDefault="007C187B" w:rsidP="00E863D4">
            <w:pPr>
              <w:rPr>
                <w:rFonts w:ascii="Aptos" w:hAnsi="Aptos" w:cs="Arial"/>
                <w:bCs/>
                <w:color w:val="000000" w:themeColor="text1"/>
                <w:sz w:val="20"/>
                <w:szCs w:val="20"/>
              </w:rPr>
            </w:pPr>
            <w:r w:rsidRPr="007C187B">
              <w:rPr>
                <w:rFonts w:ascii="Aptos" w:hAnsi="Aptos" w:cs="Arial"/>
                <w:bCs/>
                <w:color w:val="000000" w:themeColor="text1"/>
                <w:sz w:val="20"/>
                <w:szCs w:val="20"/>
              </w:rPr>
              <w:t>The Biodesign Center for Fundamental and Applied Microbiomics, Center for Evolution and Medicine, School of Life Sciences, Arizona State University, Tempe, Arizona, USA</w:t>
            </w:r>
          </w:p>
        </w:tc>
        <w:tc>
          <w:tcPr>
            <w:tcW w:w="2126" w:type="dxa"/>
            <w:vAlign w:val="center"/>
          </w:tcPr>
          <w:p w14:paraId="0CFBB2E1" w14:textId="6E03E806" w:rsidR="002D4340" w:rsidRPr="007C187B" w:rsidRDefault="007C187B" w:rsidP="00E863D4">
            <w:pPr>
              <w:rPr>
                <w:rFonts w:ascii="Aptos" w:hAnsi="Aptos" w:cs="Arial"/>
                <w:bCs/>
                <w:color w:val="000000" w:themeColor="text1"/>
                <w:sz w:val="20"/>
                <w:szCs w:val="20"/>
                <w:lang w:val="it-IT"/>
              </w:rPr>
            </w:pPr>
            <w:r w:rsidRPr="007C187B">
              <w:rPr>
                <w:rFonts w:ascii="Aptos" w:hAnsi="Aptos" w:cs="Arial"/>
                <w:bCs/>
                <w:color w:val="000000" w:themeColor="text1"/>
                <w:sz w:val="20"/>
                <w:szCs w:val="20"/>
                <w:lang w:val="it-IT"/>
              </w:rPr>
              <w:t>Arvind.Varsani@asu.edu</w:t>
            </w:r>
          </w:p>
        </w:tc>
        <w:tc>
          <w:tcPr>
            <w:tcW w:w="1106" w:type="dxa"/>
            <w:vAlign w:val="center"/>
          </w:tcPr>
          <w:p w14:paraId="394DC9DC" w14:textId="7DB99887" w:rsidR="002D4340" w:rsidRPr="007C187B" w:rsidRDefault="002D4340" w:rsidP="00E863D4">
            <w:pPr>
              <w:jc w:val="center"/>
              <w:rPr>
                <w:rFonts w:ascii="Aptos" w:hAnsi="Aptos" w:cs="Arial"/>
                <w:bCs/>
                <w:color w:val="000000" w:themeColor="text1"/>
                <w:sz w:val="20"/>
                <w:szCs w:val="20"/>
                <w:lang w:val="it-IT"/>
              </w:rPr>
            </w:pPr>
          </w:p>
        </w:tc>
      </w:tr>
    </w:tbl>
    <w:p w14:paraId="1382B4BD" w14:textId="5A4E60A2" w:rsidR="000A7027" w:rsidRDefault="00D062BE" w:rsidP="00955851">
      <w:pPr>
        <w:rPr>
          <w:rFonts w:ascii="Aptos" w:hAnsi="Aptos" w:cs="Arial"/>
          <w:b/>
          <w:sz w:val="20"/>
          <w:szCs w:val="20"/>
        </w:rPr>
      </w:pPr>
      <w:r w:rsidRPr="007C187B">
        <w:rPr>
          <w:rFonts w:ascii="Aptos" w:eastAsia="Times" w:hAnsi="Aptos" w:cs="Arial"/>
          <w:b/>
          <w:color w:val="000000"/>
          <w:sz w:val="20"/>
          <w:szCs w:val="20"/>
          <w:lang w:val="it-IT" w:eastAsia="en-GB"/>
        </w:rPr>
        <w:br w:type="page"/>
      </w:r>
      <w:r w:rsidR="0067795B">
        <w:rPr>
          <w:rFonts w:ascii="Aptos" w:hAnsi="Aptos" w:cs="Arial"/>
          <w:b/>
          <w:sz w:val="20"/>
          <w:szCs w:val="20"/>
        </w:rPr>
        <w:lastRenderedPageBreak/>
        <w:t xml:space="preserve">Part 1b: </w:t>
      </w:r>
      <w:r w:rsidR="000A7027">
        <w:rPr>
          <w:rFonts w:ascii="Aptos" w:hAnsi="Aptos" w:cs="Arial"/>
          <w:b/>
          <w:sz w:val="20"/>
          <w:szCs w:val="20"/>
        </w:rPr>
        <w:t>Taxonomy Proposal Submission</w:t>
      </w:r>
      <w:r w:rsidR="0067795B">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2A015C3A"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5FE8D6C7" w:rsidR="00D062BE" w:rsidRDefault="00B52023"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2119AF9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187950C"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CB1DF77"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28E191A"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3B8D6297"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09077F8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50377841"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6C5349D"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25B3013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24D5111" w:rsidR="00953FFE" w:rsidRDefault="003D7F2C"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0F7E07E6" w:rsidR="00953FFE" w:rsidRDefault="00DA3CFE"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F429A95"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70A52141" w:rsidR="00333392" w:rsidRPr="004124BA" w:rsidRDefault="004124BA" w:rsidP="00040CB0">
            <w:pPr>
              <w:jc w:val="both"/>
              <w:rPr>
                <w:rFonts w:ascii="Aptos" w:hAnsi="Aptos" w:cs="Arial"/>
                <w:bCs/>
                <w:i/>
                <w:iCs/>
                <w:color w:val="000000" w:themeColor="text1"/>
                <w:sz w:val="20"/>
                <w:szCs w:val="20"/>
              </w:rPr>
            </w:pPr>
            <w:r w:rsidRPr="004124BA">
              <w:rPr>
                <w:rFonts w:ascii="Aptos" w:hAnsi="Aptos" w:cs="Arial"/>
                <w:bCs/>
                <w:i/>
                <w:iCs/>
                <w:color w:val="000000" w:themeColor="text1"/>
                <w:sz w:val="20"/>
                <w:szCs w:val="20"/>
              </w:rPr>
              <w:t>Telodnaviria</w:t>
            </w:r>
          </w:p>
        </w:tc>
        <w:tc>
          <w:tcPr>
            <w:tcW w:w="6379" w:type="dxa"/>
            <w:vAlign w:val="center"/>
          </w:tcPr>
          <w:p w14:paraId="17202B3B" w14:textId="640BAF82" w:rsidR="00333392" w:rsidRPr="004124BA" w:rsidRDefault="004124BA" w:rsidP="00040CB0">
            <w:pPr>
              <w:jc w:val="both"/>
              <w:rPr>
                <w:rFonts w:ascii="Aptos" w:hAnsi="Aptos" w:cs="Arial"/>
                <w:bCs/>
                <w:color w:val="000000" w:themeColor="text1"/>
                <w:sz w:val="20"/>
                <w:szCs w:val="20"/>
              </w:rPr>
            </w:pPr>
            <w:r w:rsidRPr="004124BA">
              <w:rPr>
                <w:rFonts w:ascii="Aptos" w:hAnsi="Aptos" w:cs="Arial"/>
                <w:bCs/>
                <w:color w:val="000000" w:themeColor="text1"/>
                <w:sz w:val="20"/>
                <w:szCs w:val="20"/>
              </w:rPr>
              <w:t>from the Latin word “</w:t>
            </w:r>
            <w:r w:rsidRPr="004124BA">
              <w:rPr>
                <w:rFonts w:ascii="Aptos" w:hAnsi="Aptos" w:cs="Arial"/>
                <w:bCs/>
                <w:i/>
                <w:iCs/>
                <w:color w:val="000000" w:themeColor="text1"/>
                <w:sz w:val="20"/>
                <w:szCs w:val="20"/>
              </w:rPr>
              <w:t>telum</w:t>
            </w:r>
            <w:r w:rsidRPr="004124BA">
              <w:rPr>
                <w:rFonts w:ascii="Aptos" w:hAnsi="Aptos" w:cs="Arial"/>
                <w:bCs/>
                <w:color w:val="000000" w:themeColor="text1"/>
                <w:sz w:val="20"/>
                <w:szCs w:val="20"/>
              </w:rPr>
              <w:t>” for spear</w:t>
            </w:r>
            <w:r>
              <w:rPr>
                <w:rFonts w:ascii="Aptos" w:hAnsi="Aptos" w:cs="Arial"/>
                <w:bCs/>
                <w:color w:val="000000" w:themeColor="text1"/>
                <w:sz w:val="20"/>
                <w:szCs w:val="20"/>
              </w:rPr>
              <w:t>, “</w:t>
            </w:r>
            <w:r w:rsidRPr="004124BA">
              <w:rPr>
                <w:rFonts w:ascii="Aptos" w:hAnsi="Aptos" w:cs="Arial"/>
                <w:bCs/>
                <w:i/>
                <w:iCs/>
                <w:color w:val="000000" w:themeColor="text1"/>
                <w:sz w:val="20"/>
                <w:szCs w:val="20"/>
              </w:rPr>
              <w:t>dna</w:t>
            </w:r>
            <w:r>
              <w:rPr>
                <w:rFonts w:ascii="Aptos" w:hAnsi="Aptos" w:cs="Arial"/>
                <w:bCs/>
                <w:color w:val="000000" w:themeColor="text1"/>
                <w:sz w:val="20"/>
                <w:szCs w:val="20"/>
              </w:rPr>
              <w:t>”</w:t>
            </w:r>
            <w:r w:rsidR="00055BA9">
              <w:rPr>
                <w:rFonts w:ascii="Aptos" w:hAnsi="Aptos" w:cs="Arial"/>
                <w:bCs/>
                <w:color w:val="000000" w:themeColor="text1"/>
                <w:sz w:val="20"/>
                <w:szCs w:val="20"/>
              </w:rPr>
              <w:t>,</w:t>
            </w:r>
            <w:r>
              <w:rPr>
                <w:rFonts w:ascii="Aptos" w:hAnsi="Aptos" w:cs="Arial"/>
                <w:bCs/>
                <w:color w:val="000000" w:themeColor="text1"/>
                <w:sz w:val="20"/>
                <w:szCs w:val="20"/>
              </w:rPr>
              <w:t xml:space="preserve"> and </w:t>
            </w:r>
            <w:r w:rsidR="00481BF8">
              <w:rPr>
                <w:rFonts w:ascii="Aptos" w:hAnsi="Aptos" w:cs="Arial"/>
                <w:bCs/>
                <w:color w:val="000000" w:themeColor="text1"/>
                <w:sz w:val="20"/>
                <w:szCs w:val="20"/>
              </w:rPr>
              <w:t xml:space="preserve">realm suffix </w:t>
            </w:r>
            <w:r>
              <w:rPr>
                <w:rFonts w:ascii="Aptos" w:hAnsi="Aptos" w:cs="Arial"/>
                <w:bCs/>
                <w:color w:val="000000" w:themeColor="text1"/>
                <w:sz w:val="20"/>
                <w:szCs w:val="20"/>
              </w:rPr>
              <w:t>“-</w:t>
            </w:r>
            <w:r w:rsidRPr="004124BA">
              <w:rPr>
                <w:rFonts w:ascii="Aptos" w:hAnsi="Aptos" w:cs="Arial"/>
                <w:bCs/>
                <w:i/>
                <w:iCs/>
                <w:color w:val="000000" w:themeColor="text1"/>
                <w:sz w:val="20"/>
                <w:szCs w:val="20"/>
              </w:rPr>
              <w:t>viria</w:t>
            </w:r>
            <w:r>
              <w:rPr>
                <w:rFonts w:ascii="Aptos" w:hAnsi="Aptos" w:cs="Arial"/>
                <w:bCs/>
                <w:color w:val="000000" w:themeColor="text1"/>
                <w:sz w:val="20"/>
                <w:szCs w:val="20"/>
              </w:rPr>
              <w:t>”</w:t>
            </w:r>
            <w:r w:rsidR="00055BA9">
              <w:rPr>
                <w:rFonts w:ascii="Aptos" w:hAnsi="Aptos" w:cs="Arial"/>
                <w:bCs/>
                <w:color w:val="000000" w:themeColor="text1"/>
                <w:sz w:val="20"/>
                <w:szCs w:val="20"/>
              </w:rPr>
              <w:t>.</w:t>
            </w:r>
          </w:p>
        </w:tc>
      </w:tr>
      <w:tr w:rsidR="00055BA9" w:rsidRPr="009F7856" w14:paraId="66207387" w14:textId="77777777" w:rsidTr="00040CB0">
        <w:trPr>
          <w:trHeight w:val="71"/>
        </w:trPr>
        <w:tc>
          <w:tcPr>
            <w:tcW w:w="2547" w:type="dxa"/>
            <w:vAlign w:val="center"/>
          </w:tcPr>
          <w:p w14:paraId="182FB7C0" w14:textId="55D57C08" w:rsidR="00055BA9" w:rsidRDefault="00055BA9" w:rsidP="00040CB0">
            <w:pPr>
              <w:jc w:val="both"/>
              <w:rPr>
                <w:rFonts w:ascii="Aptos" w:hAnsi="Aptos" w:cs="Arial"/>
                <w:bCs/>
                <w:i/>
                <w:iCs/>
                <w:color w:val="000000" w:themeColor="text1"/>
                <w:sz w:val="20"/>
                <w:szCs w:val="20"/>
              </w:rPr>
            </w:pPr>
            <w:r w:rsidRPr="00055BA9">
              <w:rPr>
                <w:rFonts w:ascii="Aptos" w:hAnsi="Aptos" w:cs="Arial"/>
                <w:bCs/>
                <w:i/>
                <w:iCs/>
                <w:color w:val="000000" w:themeColor="text1"/>
                <w:sz w:val="20"/>
                <w:szCs w:val="20"/>
              </w:rPr>
              <w:t>Anansivirae</w:t>
            </w:r>
          </w:p>
        </w:tc>
        <w:tc>
          <w:tcPr>
            <w:tcW w:w="6379" w:type="dxa"/>
            <w:vAlign w:val="center"/>
          </w:tcPr>
          <w:p w14:paraId="79A911E5" w14:textId="1636A724" w:rsidR="00055BA9" w:rsidRPr="004124BA" w:rsidRDefault="00055BA9" w:rsidP="00040CB0">
            <w:pPr>
              <w:jc w:val="both"/>
              <w:rPr>
                <w:rFonts w:ascii="Aptos" w:hAnsi="Aptos" w:cs="Arial"/>
                <w:bCs/>
                <w:color w:val="000000" w:themeColor="text1"/>
                <w:sz w:val="20"/>
                <w:szCs w:val="20"/>
              </w:rPr>
            </w:pPr>
            <w:r>
              <w:rPr>
                <w:rFonts w:ascii="Aptos" w:hAnsi="Aptos" w:cs="Arial"/>
                <w:bCs/>
                <w:color w:val="000000" w:themeColor="text1"/>
                <w:sz w:val="20"/>
                <w:szCs w:val="20"/>
              </w:rPr>
              <w:t xml:space="preserve">from </w:t>
            </w:r>
            <w:r w:rsidRPr="00055BA9">
              <w:rPr>
                <w:rFonts w:ascii="Aptos" w:hAnsi="Aptos" w:cs="Arial"/>
                <w:bCs/>
                <w:color w:val="000000" w:themeColor="text1"/>
                <w:sz w:val="20"/>
                <w:szCs w:val="20"/>
              </w:rPr>
              <w:t>Anansi</w:t>
            </w:r>
            <w:r>
              <w:rPr>
                <w:rFonts w:ascii="Aptos" w:hAnsi="Aptos" w:cs="Arial"/>
                <w:bCs/>
                <w:color w:val="000000" w:themeColor="text1"/>
                <w:sz w:val="20"/>
                <w:szCs w:val="20"/>
              </w:rPr>
              <w:t>,</w:t>
            </w:r>
            <w:r w:rsidRPr="00055BA9">
              <w:rPr>
                <w:rFonts w:ascii="Aptos" w:hAnsi="Aptos" w:cs="Arial"/>
                <w:bCs/>
                <w:color w:val="000000" w:themeColor="text1"/>
                <w:sz w:val="20"/>
                <w:szCs w:val="20"/>
              </w:rPr>
              <w:t xml:space="preserve"> a prominent West African trickster deity and culture hero originating from the Akan people of Ghana</w:t>
            </w:r>
            <w:r>
              <w:rPr>
                <w:rFonts w:ascii="Aptos" w:hAnsi="Aptos" w:cs="Arial"/>
                <w:bCs/>
                <w:color w:val="000000" w:themeColor="text1"/>
                <w:sz w:val="20"/>
                <w:szCs w:val="20"/>
              </w:rPr>
              <w:t>, who is</w:t>
            </w:r>
            <w:r w:rsidRPr="00055BA9">
              <w:rPr>
                <w:rFonts w:ascii="Aptos" w:hAnsi="Aptos" w:cs="Arial"/>
                <w:bCs/>
                <w:color w:val="000000" w:themeColor="text1"/>
                <w:sz w:val="20"/>
                <w:szCs w:val="20"/>
              </w:rPr>
              <w:t xml:space="preserve"> </w:t>
            </w:r>
            <w:r>
              <w:rPr>
                <w:rFonts w:ascii="Aptos" w:hAnsi="Aptos" w:cs="Arial"/>
                <w:bCs/>
                <w:color w:val="000000" w:themeColor="text1"/>
                <w:sz w:val="20"/>
                <w:szCs w:val="20"/>
              </w:rPr>
              <w:t>t</w:t>
            </w:r>
            <w:r w:rsidRPr="00055BA9">
              <w:rPr>
                <w:rFonts w:ascii="Aptos" w:hAnsi="Aptos" w:cs="Arial"/>
                <w:bCs/>
                <w:color w:val="000000" w:themeColor="text1"/>
                <w:sz w:val="20"/>
                <w:szCs w:val="20"/>
              </w:rPr>
              <w:t>raditionally depicted as a spider or a human-spider hybrid</w:t>
            </w:r>
            <w:r>
              <w:rPr>
                <w:rFonts w:ascii="Aptos" w:hAnsi="Aptos" w:cs="Arial"/>
                <w:bCs/>
                <w:color w:val="000000" w:themeColor="text1"/>
                <w:sz w:val="20"/>
                <w:szCs w:val="20"/>
              </w:rPr>
              <w:t>; and kingdom suffix”-</w:t>
            </w:r>
            <w:r w:rsidRPr="00055BA9">
              <w:rPr>
                <w:rFonts w:ascii="Aptos" w:hAnsi="Aptos" w:cs="Arial"/>
                <w:bCs/>
                <w:i/>
                <w:iCs/>
                <w:color w:val="000000" w:themeColor="text1"/>
                <w:sz w:val="20"/>
                <w:szCs w:val="20"/>
              </w:rPr>
              <w:t>virae</w:t>
            </w:r>
            <w:r>
              <w:rPr>
                <w:rFonts w:ascii="Aptos" w:hAnsi="Aptos" w:cs="Arial"/>
                <w:bCs/>
                <w:color w:val="000000" w:themeColor="text1"/>
                <w:sz w:val="20"/>
                <w:szCs w:val="20"/>
              </w:rPr>
              <w:t>”.</w:t>
            </w:r>
          </w:p>
        </w:tc>
      </w:tr>
      <w:tr w:rsidR="00055BA9" w:rsidRPr="009F7856" w14:paraId="5F3EEDD0" w14:textId="77777777" w:rsidTr="00040CB0">
        <w:trPr>
          <w:trHeight w:val="71"/>
        </w:trPr>
        <w:tc>
          <w:tcPr>
            <w:tcW w:w="2547" w:type="dxa"/>
            <w:vAlign w:val="center"/>
          </w:tcPr>
          <w:p w14:paraId="1F2101F5" w14:textId="10335E28" w:rsidR="00055BA9" w:rsidRDefault="00055BA9" w:rsidP="00040CB0">
            <w:pPr>
              <w:jc w:val="both"/>
              <w:rPr>
                <w:rFonts w:ascii="Aptos" w:hAnsi="Aptos" w:cs="Arial"/>
                <w:bCs/>
                <w:i/>
                <w:iCs/>
                <w:color w:val="000000" w:themeColor="text1"/>
                <w:sz w:val="20"/>
                <w:szCs w:val="20"/>
              </w:rPr>
            </w:pPr>
            <w:r w:rsidRPr="00055BA9">
              <w:rPr>
                <w:rFonts w:ascii="Aptos" w:hAnsi="Aptos" w:cs="Arial"/>
                <w:bCs/>
                <w:i/>
                <w:iCs/>
                <w:color w:val="000000" w:themeColor="text1"/>
                <w:sz w:val="20"/>
                <w:szCs w:val="20"/>
              </w:rPr>
              <w:t>Pifaffiniviricota</w:t>
            </w:r>
          </w:p>
        </w:tc>
        <w:tc>
          <w:tcPr>
            <w:tcW w:w="6379" w:type="dxa"/>
            <w:vAlign w:val="center"/>
          </w:tcPr>
          <w:p w14:paraId="5054C60E" w14:textId="11B14FDF" w:rsidR="00055BA9" w:rsidRPr="004124BA" w:rsidRDefault="00055BA9" w:rsidP="00040CB0">
            <w:pPr>
              <w:jc w:val="both"/>
              <w:rPr>
                <w:rFonts w:ascii="Aptos" w:hAnsi="Aptos" w:cs="Arial"/>
                <w:bCs/>
                <w:color w:val="000000" w:themeColor="text1"/>
                <w:sz w:val="20"/>
                <w:szCs w:val="20"/>
              </w:rPr>
            </w:pPr>
            <w:r>
              <w:rPr>
                <w:rFonts w:ascii="Aptos" w:hAnsi="Aptos" w:cs="Arial"/>
                <w:bCs/>
                <w:color w:val="000000" w:themeColor="text1"/>
                <w:sz w:val="20"/>
                <w:szCs w:val="20"/>
              </w:rPr>
              <w:t>from “</w:t>
            </w:r>
            <w:r w:rsidRPr="00055BA9">
              <w:rPr>
                <w:rFonts w:ascii="Aptos" w:hAnsi="Aptos" w:cs="Arial"/>
                <w:bCs/>
                <w:color w:val="000000" w:themeColor="text1"/>
                <w:sz w:val="20"/>
                <w:szCs w:val="20"/>
              </w:rPr>
              <w:t>related to PIF</w:t>
            </w:r>
            <w:r>
              <w:rPr>
                <w:rFonts w:ascii="Aptos" w:hAnsi="Aptos" w:cs="Arial"/>
                <w:bCs/>
                <w:color w:val="000000" w:themeColor="text1"/>
                <w:sz w:val="20"/>
                <w:szCs w:val="20"/>
              </w:rPr>
              <w:t xml:space="preserve"> [per os infectivity]” and phylum suffix “-</w:t>
            </w:r>
            <w:r w:rsidRPr="00055BA9">
              <w:rPr>
                <w:rFonts w:ascii="Aptos" w:hAnsi="Aptos" w:cs="Arial"/>
                <w:bCs/>
                <w:i/>
                <w:iCs/>
                <w:color w:val="000000" w:themeColor="text1"/>
                <w:sz w:val="20"/>
                <w:szCs w:val="20"/>
              </w:rPr>
              <w:t>viricota</w:t>
            </w:r>
            <w:r>
              <w:rPr>
                <w:rFonts w:ascii="Aptos" w:hAnsi="Aptos" w:cs="Arial"/>
                <w:bCs/>
                <w:color w:val="000000" w:themeColor="text1"/>
                <w:sz w:val="20"/>
                <w:szCs w:val="20"/>
              </w:rPr>
              <w:t>”.</w:t>
            </w:r>
          </w:p>
        </w:tc>
      </w:tr>
      <w:tr w:rsidR="001B0235" w:rsidRPr="009F7856" w14:paraId="35DE5FFC" w14:textId="77777777" w:rsidTr="00040CB0">
        <w:trPr>
          <w:trHeight w:val="71"/>
        </w:trPr>
        <w:tc>
          <w:tcPr>
            <w:tcW w:w="2547" w:type="dxa"/>
            <w:vAlign w:val="center"/>
          </w:tcPr>
          <w:p w14:paraId="797E98B6" w14:textId="0B66AE0A" w:rsidR="001B0235" w:rsidRPr="001B0235" w:rsidRDefault="001B0235" w:rsidP="00040CB0">
            <w:pPr>
              <w:jc w:val="both"/>
              <w:rPr>
                <w:rFonts w:ascii="Aptos" w:hAnsi="Aptos" w:cs="Arial"/>
                <w:bCs/>
                <w:i/>
                <w:iCs/>
                <w:color w:val="000000" w:themeColor="text1"/>
                <w:sz w:val="20"/>
                <w:szCs w:val="20"/>
              </w:rPr>
            </w:pPr>
            <w:r w:rsidRPr="001B0235">
              <w:rPr>
                <w:rFonts w:ascii="Aptos" w:hAnsi="Aptos" w:cs="Arial"/>
                <w:bCs/>
                <w:i/>
                <w:iCs/>
                <w:color w:val="000000" w:themeColor="text1"/>
                <w:sz w:val="20"/>
                <w:szCs w:val="20"/>
              </w:rPr>
              <w:t>Neritevirales</w:t>
            </w:r>
          </w:p>
        </w:tc>
        <w:tc>
          <w:tcPr>
            <w:tcW w:w="6379" w:type="dxa"/>
            <w:vAlign w:val="center"/>
          </w:tcPr>
          <w:p w14:paraId="08B57F39" w14:textId="43649352" w:rsidR="001B0235" w:rsidRDefault="001B0235" w:rsidP="00040CB0">
            <w:pPr>
              <w:jc w:val="both"/>
              <w:rPr>
                <w:rFonts w:ascii="Aptos" w:hAnsi="Aptos" w:cs="Arial"/>
                <w:bCs/>
                <w:color w:val="000000" w:themeColor="text1"/>
                <w:sz w:val="20"/>
                <w:szCs w:val="20"/>
              </w:rPr>
            </w:pPr>
            <w:r w:rsidRPr="001B0235">
              <w:rPr>
                <w:rFonts w:ascii="Aptos" w:hAnsi="Aptos" w:cs="Arial"/>
                <w:bCs/>
                <w:color w:val="000000" w:themeColor="text1"/>
                <w:sz w:val="20"/>
                <w:szCs w:val="20"/>
              </w:rPr>
              <w:t xml:space="preserve">after the nereid </w:t>
            </w:r>
            <w:r w:rsidRPr="001B0235">
              <w:rPr>
                <w:rFonts w:ascii="Aptos" w:hAnsi="Aptos" w:cs="Arial"/>
                <w:bCs/>
                <w:i/>
                <w:iCs/>
                <w:color w:val="000000" w:themeColor="text1"/>
                <w:sz w:val="20"/>
                <w:szCs w:val="20"/>
              </w:rPr>
              <w:t>Nerites</w:t>
            </w:r>
            <w:r>
              <w:rPr>
                <w:rFonts w:ascii="Aptos" w:hAnsi="Aptos" w:cs="Arial"/>
                <w:bCs/>
                <w:color w:val="000000" w:themeColor="text1"/>
                <w:sz w:val="20"/>
                <w:szCs w:val="20"/>
              </w:rPr>
              <w:t xml:space="preserve">, </w:t>
            </w:r>
            <w:r w:rsidRPr="001B0235">
              <w:rPr>
                <w:rFonts w:ascii="Aptos" w:hAnsi="Aptos" w:cs="Arial"/>
                <w:bCs/>
                <w:color w:val="000000" w:themeColor="text1"/>
                <w:sz w:val="20"/>
                <w:szCs w:val="20"/>
              </w:rPr>
              <w:t>a minor Greek sea god who was transformed into a shellfish or shrimp</w:t>
            </w:r>
            <w:r>
              <w:rPr>
                <w:rFonts w:ascii="Aptos" w:hAnsi="Aptos" w:cs="Arial"/>
                <w:bCs/>
                <w:color w:val="000000" w:themeColor="text1"/>
                <w:sz w:val="20"/>
                <w:szCs w:val="20"/>
              </w:rPr>
              <w:t>, and order suffix “-</w:t>
            </w:r>
            <w:r w:rsidRPr="00055BA9">
              <w:rPr>
                <w:rFonts w:ascii="Aptos" w:hAnsi="Aptos" w:cs="Arial"/>
                <w:bCs/>
                <w:i/>
                <w:iCs/>
                <w:color w:val="000000" w:themeColor="text1"/>
                <w:sz w:val="20"/>
                <w:szCs w:val="20"/>
              </w:rPr>
              <w:t>vir</w:t>
            </w:r>
            <w:r>
              <w:rPr>
                <w:rFonts w:ascii="Aptos" w:hAnsi="Aptos" w:cs="Arial"/>
                <w:bCs/>
                <w:i/>
                <w:iCs/>
                <w:color w:val="000000" w:themeColor="text1"/>
                <w:sz w:val="20"/>
                <w:szCs w:val="20"/>
              </w:rPr>
              <w:t>ales</w:t>
            </w:r>
            <w:r>
              <w:rPr>
                <w:rFonts w:ascii="Aptos" w:hAnsi="Aptos" w:cs="Arial"/>
                <w:bCs/>
                <w:color w:val="000000" w:themeColor="text1"/>
                <w:sz w:val="20"/>
                <w:szCs w:val="20"/>
              </w:rPr>
              <w:t>”.</w:t>
            </w:r>
          </w:p>
        </w:tc>
      </w:tr>
      <w:tr w:rsidR="00055BA9" w:rsidRPr="009F7856" w14:paraId="6C65DD9D" w14:textId="77777777" w:rsidTr="00AB05C8">
        <w:trPr>
          <w:trHeight w:val="71"/>
        </w:trPr>
        <w:tc>
          <w:tcPr>
            <w:tcW w:w="2547" w:type="dxa"/>
            <w:vAlign w:val="center"/>
          </w:tcPr>
          <w:p w14:paraId="186A6D2E" w14:textId="4B36FAFD" w:rsidR="00055BA9" w:rsidRPr="004124BA" w:rsidRDefault="0089722C" w:rsidP="00AB05C8">
            <w:pPr>
              <w:jc w:val="both"/>
              <w:rPr>
                <w:rFonts w:ascii="Aptos" w:hAnsi="Aptos" w:cs="Arial"/>
                <w:bCs/>
                <w:i/>
                <w:iCs/>
                <w:color w:val="000000" w:themeColor="text1"/>
                <w:sz w:val="20"/>
                <w:szCs w:val="20"/>
              </w:rPr>
            </w:pPr>
            <w:r>
              <w:rPr>
                <w:rFonts w:ascii="Aptos" w:hAnsi="Aptos" w:cs="Arial"/>
                <w:bCs/>
                <w:i/>
                <w:iCs/>
                <w:color w:val="000000" w:themeColor="text1"/>
                <w:sz w:val="20"/>
                <w:szCs w:val="20"/>
              </w:rPr>
              <w:t>Mellona</w:t>
            </w:r>
            <w:r w:rsidRPr="004124BA">
              <w:rPr>
                <w:rFonts w:ascii="Aptos" w:hAnsi="Aptos" w:cs="Arial"/>
                <w:bCs/>
                <w:i/>
                <w:iCs/>
                <w:color w:val="000000" w:themeColor="text1"/>
                <w:sz w:val="20"/>
                <w:szCs w:val="20"/>
              </w:rPr>
              <w:t>viridae</w:t>
            </w:r>
          </w:p>
        </w:tc>
        <w:tc>
          <w:tcPr>
            <w:tcW w:w="6379" w:type="dxa"/>
            <w:vAlign w:val="center"/>
          </w:tcPr>
          <w:p w14:paraId="45EB3BE7" w14:textId="32B1D433" w:rsidR="00055BA9" w:rsidRPr="004124BA" w:rsidRDefault="00055BA9" w:rsidP="00AB05C8">
            <w:pPr>
              <w:jc w:val="both"/>
              <w:rPr>
                <w:rFonts w:ascii="Aptos" w:hAnsi="Aptos" w:cs="Arial"/>
                <w:bCs/>
                <w:color w:val="000000" w:themeColor="text1"/>
                <w:sz w:val="20"/>
                <w:szCs w:val="20"/>
              </w:rPr>
            </w:pPr>
            <w:r w:rsidRPr="004124BA">
              <w:rPr>
                <w:rFonts w:ascii="Aptos" w:hAnsi="Aptos" w:cs="Arial"/>
                <w:bCs/>
                <w:color w:val="000000" w:themeColor="text1"/>
                <w:sz w:val="20"/>
                <w:szCs w:val="20"/>
              </w:rPr>
              <w:t>from</w:t>
            </w:r>
            <w:r>
              <w:rPr>
                <w:rFonts w:ascii="Aptos" w:hAnsi="Aptos" w:cs="Arial"/>
                <w:bCs/>
                <w:color w:val="000000" w:themeColor="text1"/>
                <w:sz w:val="20"/>
                <w:szCs w:val="20"/>
              </w:rPr>
              <w:t xml:space="preserve"> </w:t>
            </w:r>
            <w:r w:rsidR="0089722C" w:rsidRPr="0089722C">
              <w:rPr>
                <w:rFonts w:ascii="Aptos" w:hAnsi="Aptos" w:cs="Arial"/>
                <w:bCs/>
                <w:color w:val="000000" w:themeColor="text1"/>
                <w:sz w:val="20"/>
                <w:szCs w:val="20"/>
              </w:rPr>
              <w:t>Mellona</w:t>
            </w:r>
            <w:r w:rsidR="0089722C">
              <w:rPr>
                <w:rFonts w:ascii="Aptos" w:hAnsi="Aptos" w:cs="Arial"/>
                <w:bCs/>
                <w:color w:val="000000" w:themeColor="text1"/>
                <w:sz w:val="20"/>
                <w:szCs w:val="20"/>
              </w:rPr>
              <w:t>,</w:t>
            </w:r>
            <w:r w:rsidR="0089722C" w:rsidRPr="0089722C">
              <w:rPr>
                <w:rFonts w:ascii="Aptos" w:hAnsi="Aptos" w:cs="Arial"/>
                <w:bCs/>
                <w:color w:val="000000" w:themeColor="text1"/>
                <w:sz w:val="20"/>
                <w:szCs w:val="20"/>
              </w:rPr>
              <w:t xml:space="preserve"> </w:t>
            </w:r>
            <w:r w:rsidR="0089722C">
              <w:rPr>
                <w:rFonts w:ascii="Aptos" w:hAnsi="Aptos" w:cs="Arial"/>
                <w:bCs/>
                <w:color w:val="000000" w:themeColor="text1"/>
                <w:sz w:val="20"/>
                <w:szCs w:val="20"/>
              </w:rPr>
              <w:t>t</w:t>
            </w:r>
            <w:r w:rsidR="0089722C" w:rsidRPr="0089722C">
              <w:rPr>
                <w:rFonts w:ascii="Aptos" w:hAnsi="Aptos" w:cs="Arial"/>
                <w:bCs/>
                <w:color w:val="000000" w:themeColor="text1"/>
                <w:sz w:val="20"/>
                <w:szCs w:val="20"/>
              </w:rPr>
              <w:t>he Roman goddess and protector of bees and honey</w:t>
            </w:r>
            <w:r>
              <w:rPr>
                <w:rFonts w:ascii="Aptos" w:hAnsi="Aptos" w:cs="Arial"/>
                <w:bCs/>
                <w:color w:val="000000" w:themeColor="text1"/>
                <w:sz w:val="20"/>
                <w:szCs w:val="20"/>
              </w:rPr>
              <w:t>, and family suffix “-</w:t>
            </w:r>
            <w:r>
              <w:rPr>
                <w:rFonts w:ascii="Aptos" w:hAnsi="Aptos" w:cs="Arial"/>
                <w:bCs/>
                <w:i/>
                <w:iCs/>
                <w:color w:val="000000" w:themeColor="text1"/>
                <w:sz w:val="20"/>
                <w:szCs w:val="20"/>
              </w:rPr>
              <w:t>viridae</w:t>
            </w:r>
            <w:r>
              <w:rPr>
                <w:rFonts w:ascii="Aptos" w:hAnsi="Aptos" w:cs="Arial"/>
                <w:bCs/>
                <w:color w:val="000000" w:themeColor="text1"/>
                <w:sz w:val="20"/>
                <w:szCs w:val="20"/>
              </w:rPr>
              <w:t>”.</w:t>
            </w:r>
          </w:p>
        </w:tc>
      </w:tr>
      <w:tr w:rsidR="00055BA9" w:rsidRPr="009F7856" w14:paraId="47FA14A7" w14:textId="77777777" w:rsidTr="00AB05C8">
        <w:trPr>
          <w:trHeight w:val="71"/>
        </w:trPr>
        <w:tc>
          <w:tcPr>
            <w:tcW w:w="2547" w:type="dxa"/>
            <w:vAlign w:val="center"/>
          </w:tcPr>
          <w:p w14:paraId="1AF3C1EE" w14:textId="77777777" w:rsidR="00055BA9" w:rsidRPr="004124BA" w:rsidRDefault="00055BA9" w:rsidP="00AB05C8">
            <w:pPr>
              <w:jc w:val="both"/>
              <w:rPr>
                <w:rFonts w:ascii="Aptos" w:hAnsi="Aptos" w:cs="Arial"/>
                <w:bCs/>
                <w:i/>
                <w:iCs/>
                <w:color w:val="000000" w:themeColor="text1"/>
                <w:sz w:val="20"/>
                <w:szCs w:val="20"/>
              </w:rPr>
            </w:pPr>
            <w:r w:rsidRPr="004124BA">
              <w:rPr>
                <w:rFonts w:ascii="Aptos" w:hAnsi="Aptos" w:cs="Arial"/>
                <w:bCs/>
                <w:i/>
                <w:iCs/>
                <w:color w:val="000000" w:themeColor="text1"/>
                <w:sz w:val="20"/>
                <w:szCs w:val="20"/>
              </w:rPr>
              <w:t>Amfivirus</w:t>
            </w:r>
          </w:p>
        </w:tc>
        <w:tc>
          <w:tcPr>
            <w:tcW w:w="6379" w:type="dxa"/>
            <w:vAlign w:val="center"/>
          </w:tcPr>
          <w:p w14:paraId="14637E89" w14:textId="77777777" w:rsidR="00055BA9" w:rsidRPr="004124BA" w:rsidRDefault="00055BA9" w:rsidP="00AB05C8">
            <w:pPr>
              <w:jc w:val="both"/>
              <w:rPr>
                <w:rFonts w:ascii="Aptos" w:hAnsi="Aptos" w:cs="Arial"/>
                <w:bCs/>
                <w:color w:val="000000" w:themeColor="text1"/>
                <w:sz w:val="20"/>
                <w:szCs w:val="20"/>
              </w:rPr>
            </w:pPr>
            <w:r>
              <w:rPr>
                <w:rFonts w:ascii="Aptos" w:hAnsi="Aptos" w:cs="Arial"/>
                <w:bCs/>
                <w:color w:val="000000" w:themeColor="text1"/>
                <w:sz w:val="20"/>
                <w:szCs w:val="20"/>
              </w:rPr>
              <w:t xml:space="preserve">sigil of </w:t>
            </w:r>
            <w:r w:rsidRPr="004124BA">
              <w:rPr>
                <w:rFonts w:ascii="Aptos" w:hAnsi="Aptos" w:cs="Arial"/>
                <w:bCs/>
                <w:color w:val="000000" w:themeColor="text1"/>
                <w:sz w:val="20"/>
                <w:szCs w:val="20"/>
                <w:u w:val="single"/>
              </w:rPr>
              <w:t>A</w:t>
            </w:r>
            <w:r>
              <w:rPr>
                <w:rFonts w:ascii="Aptos" w:hAnsi="Aptos" w:cs="Arial"/>
                <w:bCs/>
                <w:color w:val="000000" w:themeColor="text1"/>
                <w:sz w:val="20"/>
                <w:szCs w:val="20"/>
              </w:rPr>
              <w:t xml:space="preserve">pis </w:t>
            </w:r>
            <w:r w:rsidRPr="004124BA">
              <w:rPr>
                <w:rFonts w:ascii="Aptos" w:hAnsi="Aptos" w:cs="Arial"/>
                <w:bCs/>
                <w:color w:val="000000" w:themeColor="text1"/>
                <w:sz w:val="20"/>
                <w:szCs w:val="20"/>
                <w:u w:val="single"/>
              </w:rPr>
              <w:t>m</w:t>
            </w:r>
            <w:r>
              <w:rPr>
                <w:rFonts w:ascii="Aptos" w:hAnsi="Aptos" w:cs="Arial"/>
                <w:bCs/>
                <w:color w:val="000000" w:themeColor="text1"/>
                <w:sz w:val="20"/>
                <w:szCs w:val="20"/>
              </w:rPr>
              <w:t xml:space="preserve">ellifera </w:t>
            </w:r>
            <w:r w:rsidRPr="004124BA">
              <w:rPr>
                <w:rFonts w:ascii="Aptos" w:hAnsi="Aptos" w:cs="Arial"/>
                <w:bCs/>
                <w:color w:val="000000" w:themeColor="text1"/>
                <w:sz w:val="20"/>
                <w:szCs w:val="20"/>
                <w:u w:val="single"/>
              </w:rPr>
              <w:t>fi</w:t>
            </w:r>
            <w:r>
              <w:rPr>
                <w:rFonts w:ascii="Aptos" w:hAnsi="Aptos" w:cs="Arial"/>
                <w:bCs/>
                <w:color w:val="000000" w:themeColor="text1"/>
                <w:sz w:val="20"/>
                <w:szCs w:val="20"/>
              </w:rPr>
              <w:t>lamentous [virus] and genus suffix “-</w:t>
            </w:r>
            <w:r w:rsidRPr="00B24402">
              <w:rPr>
                <w:rFonts w:ascii="Aptos" w:hAnsi="Aptos" w:cs="Arial"/>
                <w:bCs/>
                <w:i/>
                <w:iCs/>
                <w:color w:val="000000" w:themeColor="text1"/>
                <w:sz w:val="20"/>
                <w:szCs w:val="20"/>
                <w:u w:val="single"/>
              </w:rPr>
              <w:t>virus</w:t>
            </w:r>
            <w:r>
              <w:rPr>
                <w:rFonts w:ascii="Aptos" w:hAnsi="Aptos" w:cs="Arial"/>
                <w:bCs/>
                <w:color w:val="000000" w:themeColor="text1"/>
                <w:sz w:val="20"/>
                <w:szCs w:val="20"/>
                <w:u w:val="single"/>
              </w:rPr>
              <w:t>”.</w:t>
            </w:r>
          </w:p>
        </w:tc>
      </w:tr>
      <w:tr w:rsidR="00055BA9" w:rsidRPr="009F7856" w14:paraId="54F7B27E" w14:textId="77777777" w:rsidTr="00040CB0">
        <w:trPr>
          <w:trHeight w:val="71"/>
        </w:trPr>
        <w:tc>
          <w:tcPr>
            <w:tcW w:w="2547" w:type="dxa"/>
            <w:vAlign w:val="center"/>
          </w:tcPr>
          <w:p w14:paraId="02BA6AA3" w14:textId="5CC65E3E" w:rsidR="00055BA9" w:rsidRDefault="00055BA9" w:rsidP="00040CB0">
            <w:pPr>
              <w:jc w:val="both"/>
              <w:rPr>
                <w:rFonts w:ascii="Aptos" w:hAnsi="Aptos" w:cs="Arial"/>
                <w:bCs/>
                <w:i/>
                <w:iCs/>
                <w:color w:val="000000" w:themeColor="text1"/>
                <w:sz w:val="20"/>
                <w:szCs w:val="20"/>
              </w:rPr>
            </w:pPr>
            <w:r w:rsidRPr="00055BA9">
              <w:rPr>
                <w:rFonts w:ascii="Aptos" w:hAnsi="Aptos" w:cs="Arial"/>
                <w:bCs/>
                <w:i/>
                <w:iCs/>
                <w:color w:val="000000" w:themeColor="text1"/>
                <w:sz w:val="20"/>
                <w:szCs w:val="20"/>
              </w:rPr>
              <w:t>Amfivirus alatorum</w:t>
            </w:r>
          </w:p>
        </w:tc>
        <w:tc>
          <w:tcPr>
            <w:tcW w:w="6379" w:type="dxa"/>
            <w:vAlign w:val="center"/>
          </w:tcPr>
          <w:p w14:paraId="4499A264" w14:textId="2E319EBD" w:rsidR="00055BA9" w:rsidRPr="004124BA" w:rsidRDefault="00055BA9" w:rsidP="00040CB0">
            <w:pPr>
              <w:jc w:val="both"/>
              <w:rPr>
                <w:rFonts w:ascii="Aptos" w:hAnsi="Aptos" w:cs="Arial"/>
                <w:bCs/>
                <w:color w:val="000000" w:themeColor="text1"/>
                <w:sz w:val="20"/>
                <w:szCs w:val="20"/>
              </w:rPr>
            </w:pPr>
            <w:r>
              <w:rPr>
                <w:rFonts w:ascii="Aptos" w:hAnsi="Aptos" w:cs="Arial"/>
                <w:bCs/>
                <w:color w:val="000000" w:themeColor="text1"/>
                <w:sz w:val="20"/>
                <w:szCs w:val="20"/>
              </w:rPr>
              <w:t xml:space="preserve">from </w:t>
            </w:r>
            <w:r w:rsidR="00B56D83" w:rsidRPr="00B56D83">
              <w:rPr>
                <w:rFonts w:ascii="Aptos" w:hAnsi="Aptos" w:cs="Arial"/>
                <w:bCs/>
                <w:color w:val="000000" w:themeColor="text1"/>
                <w:sz w:val="20"/>
                <w:szCs w:val="20"/>
              </w:rPr>
              <w:t>Latin genitive plural of alatus/alata ("winged ones")</w:t>
            </w:r>
            <w:r w:rsidR="00B56D83">
              <w:rPr>
                <w:rFonts w:ascii="Aptos" w:hAnsi="Aptos" w:cs="Arial"/>
                <w:bCs/>
                <w:color w:val="000000" w:themeColor="text1"/>
                <w:sz w:val="20"/>
                <w:szCs w:val="20"/>
              </w:rPr>
              <w: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6804DA4"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632F67EA"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DBC0C44" w:rsidR="00A77B8E" w:rsidRDefault="00A77B8E" w:rsidP="00AC5B19">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0A96B3CA" w14:textId="77777777" w:rsidR="0047715A" w:rsidRPr="00BE4F5A" w:rsidRDefault="0047715A" w:rsidP="0047715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31971619" w14:textId="764C8058" w:rsidR="00B52023" w:rsidRPr="005F00E3" w:rsidRDefault="001A094F" w:rsidP="0047715A">
            <w:pPr>
              <w:rPr>
                <w:rFonts w:ascii="Aptos" w:hAnsi="Aptos" w:cs="Arial"/>
                <w:i/>
                <w:sz w:val="20"/>
                <w:szCs w:val="20"/>
              </w:rPr>
            </w:pPr>
            <w:r>
              <w:rPr>
                <w:rFonts w:ascii="Aptos" w:hAnsi="Aptos" w:cs="Arial"/>
                <w:iCs/>
                <w:sz w:val="20"/>
                <w:szCs w:val="20"/>
              </w:rPr>
              <w:t>Arthropod</w:t>
            </w:r>
            <w:r w:rsidR="008142F5">
              <w:rPr>
                <w:rFonts w:ascii="Aptos" w:hAnsi="Aptos" w:cs="Arial"/>
                <w:iCs/>
                <w:sz w:val="20"/>
                <w:szCs w:val="20"/>
              </w:rPr>
              <w:t>-</w:t>
            </w:r>
            <w:r w:rsidR="005F00E3">
              <w:rPr>
                <w:rFonts w:ascii="Aptos" w:hAnsi="Aptos" w:cs="Arial"/>
                <w:iCs/>
                <w:sz w:val="20"/>
                <w:szCs w:val="20"/>
              </w:rPr>
              <w:t xml:space="preserve">infecting viruses with helical capsids and large double-stranded DNA genomes are classified into </w:t>
            </w:r>
            <w:r w:rsidR="0071018B">
              <w:rPr>
                <w:rFonts w:ascii="Aptos" w:hAnsi="Aptos" w:cs="Arial"/>
                <w:iCs/>
                <w:sz w:val="20"/>
                <w:szCs w:val="20"/>
              </w:rPr>
              <w:t xml:space="preserve">the </w:t>
            </w:r>
            <w:r w:rsidR="00481BF8">
              <w:rPr>
                <w:rFonts w:ascii="Aptos" w:hAnsi="Aptos" w:cs="Arial"/>
                <w:iCs/>
                <w:sz w:val="20"/>
                <w:szCs w:val="20"/>
              </w:rPr>
              <w:t xml:space="preserve">orphan </w:t>
            </w:r>
            <w:r w:rsidR="005F00E3">
              <w:rPr>
                <w:rFonts w:ascii="Aptos" w:hAnsi="Aptos" w:cs="Arial"/>
                <w:iCs/>
                <w:sz w:val="20"/>
                <w:szCs w:val="20"/>
              </w:rPr>
              <w:t xml:space="preserve">class </w:t>
            </w:r>
            <w:r w:rsidR="005F00E3" w:rsidRPr="005F00E3">
              <w:rPr>
                <w:rFonts w:ascii="Aptos" w:hAnsi="Aptos" w:cs="Arial"/>
                <w:i/>
                <w:sz w:val="20"/>
                <w:szCs w:val="20"/>
              </w:rPr>
              <w:t>Naldaviricetes</w:t>
            </w:r>
            <w:r w:rsidR="005F00E3">
              <w:rPr>
                <w:rFonts w:ascii="Aptos" w:hAnsi="Aptos" w:cs="Arial"/>
                <w:iCs/>
                <w:sz w:val="20"/>
                <w:szCs w:val="20"/>
              </w:rPr>
              <w:t xml:space="preserve">, which is currently not assigned to any of the 10 </w:t>
            </w:r>
            <w:r w:rsidR="00481BF8">
              <w:rPr>
                <w:rFonts w:ascii="Aptos" w:hAnsi="Aptos" w:cs="Arial"/>
                <w:iCs/>
                <w:sz w:val="20"/>
                <w:szCs w:val="20"/>
              </w:rPr>
              <w:t xml:space="preserve">established </w:t>
            </w:r>
            <w:r w:rsidR="005F00E3">
              <w:rPr>
                <w:rFonts w:ascii="Aptos" w:hAnsi="Aptos" w:cs="Arial"/>
                <w:iCs/>
                <w:sz w:val="20"/>
                <w:szCs w:val="20"/>
              </w:rPr>
              <w:t xml:space="preserve">realms. </w:t>
            </w:r>
            <w:r w:rsidR="005F00E3">
              <w:rPr>
                <w:rFonts w:ascii="Aptos" w:hAnsi="Aptos" w:cs="Arial"/>
                <w:i/>
                <w:sz w:val="20"/>
                <w:szCs w:val="20"/>
              </w:rPr>
              <w:t xml:space="preserve">Naldaviricetes </w:t>
            </w:r>
            <w:r w:rsidR="00481BF8">
              <w:rPr>
                <w:rFonts w:ascii="Aptos" w:hAnsi="Aptos" w:cs="Arial"/>
                <w:iCs/>
                <w:sz w:val="20"/>
                <w:szCs w:val="20"/>
              </w:rPr>
              <w:t xml:space="preserve">includes </w:t>
            </w:r>
            <w:r w:rsidR="005F00E3">
              <w:rPr>
                <w:rFonts w:ascii="Aptos" w:hAnsi="Aptos" w:cs="Arial"/>
                <w:iCs/>
                <w:sz w:val="20"/>
                <w:szCs w:val="20"/>
              </w:rPr>
              <w:t xml:space="preserve">five families, four of which are included within the order </w:t>
            </w:r>
            <w:r w:rsidR="005F00E3" w:rsidRPr="005F00E3">
              <w:rPr>
                <w:rFonts w:ascii="Aptos" w:hAnsi="Aptos" w:cs="Arial"/>
                <w:i/>
                <w:sz w:val="20"/>
                <w:szCs w:val="20"/>
              </w:rPr>
              <w:t>Lefavirales</w:t>
            </w:r>
            <w:r w:rsidR="005F00E3">
              <w:rPr>
                <w:rFonts w:ascii="Aptos" w:hAnsi="Aptos" w:cs="Arial"/>
                <w:iCs/>
                <w:sz w:val="20"/>
                <w:szCs w:val="20"/>
              </w:rPr>
              <w:t xml:space="preserve">. </w:t>
            </w:r>
          </w:p>
          <w:p w14:paraId="470299D2" w14:textId="77777777" w:rsidR="00B52023" w:rsidRDefault="00B52023" w:rsidP="0047715A">
            <w:pPr>
              <w:rPr>
                <w:rFonts w:ascii="Aptos" w:hAnsi="Aptos" w:cs="Arial"/>
                <w:i/>
                <w:sz w:val="20"/>
                <w:szCs w:val="20"/>
              </w:rPr>
            </w:pPr>
          </w:p>
          <w:p w14:paraId="2F37227A" w14:textId="0C3777FB" w:rsidR="0047715A" w:rsidRPr="00BE4F5A" w:rsidRDefault="0047715A" w:rsidP="0047715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375C5361" w14:textId="123B8A84" w:rsidR="0047715A" w:rsidRPr="005F00E3" w:rsidRDefault="00F80B9D" w:rsidP="00961FD3">
            <w:pPr>
              <w:jc w:val="both"/>
              <w:rPr>
                <w:rFonts w:ascii="Aptos" w:hAnsi="Aptos" w:cs="Arial"/>
                <w:iCs/>
                <w:sz w:val="20"/>
                <w:szCs w:val="20"/>
              </w:rPr>
            </w:pPr>
            <w:r>
              <w:rPr>
                <w:rFonts w:ascii="Aptos" w:hAnsi="Aptos" w:cs="Arial"/>
                <w:sz w:val="20"/>
                <w:szCs w:val="20"/>
              </w:rPr>
              <w:t xml:space="preserve">We propose assigning class </w:t>
            </w:r>
            <w:r w:rsidRPr="005F00E3">
              <w:rPr>
                <w:rFonts w:ascii="Aptos" w:hAnsi="Aptos" w:cs="Arial"/>
                <w:i/>
                <w:sz w:val="20"/>
                <w:szCs w:val="20"/>
              </w:rPr>
              <w:t>Naldaviricetes</w:t>
            </w:r>
            <w:r>
              <w:rPr>
                <w:rFonts w:ascii="Aptos" w:hAnsi="Aptos" w:cs="Arial"/>
                <w:i/>
                <w:sz w:val="20"/>
                <w:szCs w:val="20"/>
              </w:rPr>
              <w:t xml:space="preserve"> </w:t>
            </w:r>
            <w:r>
              <w:rPr>
                <w:rFonts w:ascii="Aptos" w:hAnsi="Aptos" w:cs="Arial"/>
                <w:iCs/>
                <w:sz w:val="20"/>
                <w:szCs w:val="20"/>
              </w:rPr>
              <w:t>to a new realm, “</w:t>
            </w:r>
            <w:r w:rsidRPr="005F00E3">
              <w:rPr>
                <w:rFonts w:ascii="Aptos" w:hAnsi="Aptos" w:cs="Arial"/>
                <w:i/>
                <w:sz w:val="20"/>
                <w:szCs w:val="20"/>
              </w:rPr>
              <w:t>Telodnaviria</w:t>
            </w:r>
            <w:r>
              <w:rPr>
                <w:rFonts w:ascii="Aptos" w:hAnsi="Aptos" w:cs="Arial"/>
                <w:iCs/>
                <w:sz w:val="20"/>
                <w:szCs w:val="20"/>
              </w:rPr>
              <w:t>”, kingdom “</w:t>
            </w:r>
            <w:r w:rsidRPr="00913018">
              <w:rPr>
                <w:rFonts w:ascii="Aptos" w:hAnsi="Aptos" w:cs="Arial"/>
                <w:i/>
                <w:sz w:val="20"/>
                <w:szCs w:val="20"/>
              </w:rPr>
              <w:t>Anansivirae</w:t>
            </w:r>
            <w:r>
              <w:rPr>
                <w:rFonts w:ascii="Aptos" w:hAnsi="Aptos" w:cs="Arial"/>
                <w:iCs/>
                <w:sz w:val="20"/>
                <w:szCs w:val="20"/>
              </w:rPr>
              <w:t>” and phylum “</w:t>
            </w:r>
            <w:r w:rsidRPr="00913018">
              <w:rPr>
                <w:rFonts w:ascii="Aptos" w:hAnsi="Aptos" w:cs="Arial"/>
                <w:i/>
                <w:sz w:val="20"/>
                <w:szCs w:val="20"/>
              </w:rPr>
              <w:t>Pifaffiniviricota</w:t>
            </w:r>
            <w:r>
              <w:rPr>
                <w:rFonts w:ascii="Aptos" w:hAnsi="Aptos" w:cs="Arial"/>
                <w:iCs/>
                <w:sz w:val="20"/>
                <w:szCs w:val="20"/>
              </w:rPr>
              <w:t xml:space="preserve">”, and classifying </w:t>
            </w:r>
            <w:r w:rsidRPr="005F00E3">
              <w:rPr>
                <w:rFonts w:ascii="Aptos" w:hAnsi="Aptos" w:cs="Arial"/>
                <w:iCs/>
                <w:sz w:val="20"/>
                <w:szCs w:val="20"/>
              </w:rPr>
              <w:t>Apis mellifera filamentous virus</w:t>
            </w:r>
            <w:r>
              <w:rPr>
                <w:rFonts w:ascii="Aptos" w:hAnsi="Aptos" w:cs="Arial"/>
                <w:iCs/>
                <w:sz w:val="20"/>
                <w:szCs w:val="20"/>
              </w:rPr>
              <w:t xml:space="preserve"> into a new family, “</w:t>
            </w:r>
            <w:r w:rsidR="0089722C">
              <w:rPr>
                <w:rFonts w:ascii="Aptos" w:hAnsi="Aptos" w:cs="Arial"/>
                <w:i/>
                <w:sz w:val="20"/>
                <w:szCs w:val="20"/>
              </w:rPr>
              <w:t>Mellonaviridae</w:t>
            </w:r>
            <w:r>
              <w:rPr>
                <w:rFonts w:ascii="Aptos" w:hAnsi="Aptos" w:cs="Arial"/>
                <w:iCs/>
                <w:sz w:val="20"/>
                <w:szCs w:val="20"/>
              </w:rPr>
              <w:t xml:space="preserve">” </w:t>
            </w:r>
            <w:r w:rsidR="002C16DF">
              <w:rPr>
                <w:rFonts w:ascii="Aptos" w:hAnsi="Aptos" w:cs="Arial"/>
                <w:iCs/>
                <w:sz w:val="20"/>
                <w:szCs w:val="20"/>
              </w:rPr>
              <w:t xml:space="preserve">within the existing order </w:t>
            </w:r>
            <w:r w:rsidR="002C16DF">
              <w:rPr>
                <w:rFonts w:ascii="Aptos" w:hAnsi="Aptos" w:cs="Arial"/>
                <w:i/>
                <w:sz w:val="20"/>
                <w:szCs w:val="20"/>
              </w:rPr>
              <w:t>Lefavirales</w:t>
            </w:r>
            <w:r>
              <w:rPr>
                <w:rFonts w:ascii="Aptos" w:hAnsi="Aptos" w:cs="Arial"/>
                <w:iCs/>
                <w:sz w:val="20"/>
                <w:szCs w:val="20"/>
              </w:rPr>
              <w:t xml:space="preserve">, within class </w:t>
            </w:r>
            <w:r w:rsidRPr="005F00E3">
              <w:rPr>
                <w:rFonts w:ascii="Aptos" w:hAnsi="Aptos" w:cs="Arial"/>
                <w:i/>
                <w:sz w:val="20"/>
                <w:szCs w:val="20"/>
              </w:rPr>
              <w:t>Naldaviricetes</w:t>
            </w:r>
            <w:r>
              <w:rPr>
                <w:rFonts w:ascii="Aptos" w:hAnsi="Aptos" w:cs="Arial"/>
                <w:iCs/>
                <w:sz w:val="20"/>
                <w:szCs w:val="20"/>
              </w:rPr>
              <w:t>.</w:t>
            </w:r>
            <w:r w:rsidR="00C15688">
              <w:rPr>
                <w:rFonts w:ascii="Aptos" w:hAnsi="Aptos" w:cs="Arial"/>
                <w:iCs/>
                <w:sz w:val="20"/>
                <w:szCs w:val="20"/>
              </w:rPr>
              <w:t xml:space="preserve"> In addition, we propose assigning the floating family </w:t>
            </w:r>
            <w:r w:rsidR="00C15688" w:rsidRPr="00CF00E0">
              <w:rPr>
                <w:rFonts w:ascii="Aptos" w:hAnsi="Aptos" w:cs="Arial"/>
                <w:i/>
                <w:sz w:val="20"/>
                <w:szCs w:val="20"/>
              </w:rPr>
              <w:t>Nimaviridae</w:t>
            </w:r>
            <w:r w:rsidR="00C15688">
              <w:rPr>
                <w:rFonts w:ascii="Aptos" w:hAnsi="Aptos" w:cs="Arial"/>
                <w:iCs/>
                <w:sz w:val="20"/>
                <w:szCs w:val="20"/>
              </w:rPr>
              <w:t xml:space="preserve"> to a new order “</w:t>
            </w:r>
            <w:r w:rsidR="00C15688" w:rsidRPr="001B0235">
              <w:rPr>
                <w:rFonts w:ascii="Aptos" w:hAnsi="Aptos" w:cs="Arial"/>
                <w:bCs/>
                <w:i/>
                <w:iCs/>
                <w:color w:val="000000" w:themeColor="text1"/>
                <w:sz w:val="20"/>
                <w:szCs w:val="20"/>
              </w:rPr>
              <w:t>Neritevirales</w:t>
            </w:r>
            <w:r w:rsidR="00C15688" w:rsidRPr="00C15688">
              <w:rPr>
                <w:rFonts w:ascii="Aptos" w:hAnsi="Aptos" w:cs="Arial"/>
                <w:bCs/>
                <w:color w:val="000000" w:themeColor="text1"/>
                <w:sz w:val="20"/>
                <w:szCs w:val="20"/>
              </w:rPr>
              <w:t>”</w:t>
            </w:r>
            <w:r w:rsidR="00C15688">
              <w:rPr>
                <w:rFonts w:ascii="Aptos" w:hAnsi="Aptos" w:cs="Arial"/>
                <w:iCs/>
                <w:sz w:val="20"/>
                <w:szCs w:val="20"/>
              </w:rPr>
              <w:t xml:space="preserve">. </w:t>
            </w:r>
          </w:p>
          <w:p w14:paraId="620326E6" w14:textId="77777777" w:rsidR="00B52023" w:rsidRPr="00BE4F5A" w:rsidRDefault="00B52023" w:rsidP="0047715A">
            <w:pPr>
              <w:rPr>
                <w:rFonts w:ascii="Aptos" w:hAnsi="Aptos" w:cs="Arial"/>
                <w:sz w:val="20"/>
                <w:szCs w:val="20"/>
              </w:rPr>
            </w:pPr>
          </w:p>
          <w:p w14:paraId="6BF78847" w14:textId="77777777" w:rsidR="0047715A" w:rsidRDefault="0047715A" w:rsidP="0047715A">
            <w:pPr>
              <w:rPr>
                <w:rFonts w:ascii="Aptos" w:hAnsi="Aptos" w:cs="Arial"/>
                <w:i/>
                <w:sz w:val="20"/>
                <w:szCs w:val="20"/>
              </w:rPr>
            </w:pPr>
            <w:r>
              <w:rPr>
                <w:rFonts w:ascii="Aptos" w:hAnsi="Aptos" w:cs="Arial"/>
                <w:i/>
                <w:sz w:val="20"/>
                <w:szCs w:val="20"/>
              </w:rPr>
              <w:t>Demarcation criteria for new taxon/taxa:</w:t>
            </w:r>
          </w:p>
          <w:p w14:paraId="6E72CD59" w14:textId="7076809B" w:rsidR="0047715A" w:rsidRPr="001C09CC" w:rsidRDefault="000045AC" w:rsidP="0047715A">
            <w:pPr>
              <w:rPr>
                <w:rFonts w:ascii="Aptos" w:hAnsi="Aptos" w:cs="Arial"/>
                <w:iCs/>
                <w:sz w:val="20"/>
                <w:szCs w:val="20"/>
              </w:rPr>
            </w:pPr>
            <w:r>
              <w:rPr>
                <w:rFonts w:ascii="Aptos" w:hAnsi="Aptos" w:cs="Arial"/>
                <w:iCs/>
                <w:sz w:val="20"/>
                <w:szCs w:val="20"/>
              </w:rPr>
              <w:t>Membership in “</w:t>
            </w:r>
            <w:r w:rsidRPr="000045AC">
              <w:rPr>
                <w:rFonts w:ascii="Aptos" w:hAnsi="Aptos" w:cs="Arial"/>
                <w:i/>
                <w:sz w:val="20"/>
                <w:szCs w:val="20"/>
              </w:rPr>
              <w:t>Telodnaviria</w:t>
            </w:r>
            <w:r>
              <w:rPr>
                <w:rFonts w:ascii="Aptos" w:hAnsi="Aptos" w:cs="Arial"/>
                <w:iCs/>
                <w:sz w:val="20"/>
                <w:szCs w:val="20"/>
              </w:rPr>
              <w:t>” will be contingent on the conservation of a set of proteins implicated in the formation of characteristic filamentous virions</w:t>
            </w:r>
            <w:r w:rsidR="00E65249">
              <w:rPr>
                <w:rFonts w:ascii="Aptos" w:hAnsi="Aptos" w:cs="Arial"/>
                <w:iCs/>
                <w:sz w:val="20"/>
                <w:szCs w:val="20"/>
              </w:rPr>
              <w:t>,</w:t>
            </w:r>
            <w:r>
              <w:rPr>
                <w:rFonts w:ascii="Aptos" w:hAnsi="Aptos" w:cs="Arial"/>
                <w:iCs/>
                <w:sz w:val="20"/>
                <w:szCs w:val="20"/>
              </w:rPr>
              <w:t xml:space="preserve"> and infectivity factors, most notably, the </w:t>
            </w:r>
            <w:r w:rsidR="00E65249">
              <w:rPr>
                <w:rFonts w:ascii="Aptos" w:hAnsi="Aptos" w:cs="Arial"/>
                <w:iCs/>
                <w:sz w:val="20"/>
                <w:szCs w:val="20"/>
              </w:rPr>
              <w:t>per os infectivity factors (</w:t>
            </w:r>
            <w:r>
              <w:rPr>
                <w:rFonts w:ascii="Aptos" w:hAnsi="Aptos" w:cs="Arial"/>
                <w:iCs/>
                <w:sz w:val="20"/>
                <w:szCs w:val="20"/>
              </w:rPr>
              <w:t>PIF</w:t>
            </w:r>
            <w:r w:rsidR="00481BF8">
              <w:rPr>
                <w:rFonts w:ascii="Aptos" w:hAnsi="Aptos" w:cs="Arial"/>
                <w:iCs/>
                <w:sz w:val="20"/>
                <w:szCs w:val="20"/>
              </w:rPr>
              <w:t>s</w:t>
            </w:r>
            <w:r w:rsidR="00E65249">
              <w:rPr>
                <w:rFonts w:ascii="Aptos" w:hAnsi="Aptos" w:cs="Arial"/>
                <w:iCs/>
                <w:sz w:val="20"/>
                <w:szCs w:val="20"/>
              </w:rPr>
              <w:t>)</w:t>
            </w:r>
            <w:r>
              <w:rPr>
                <w:rFonts w:ascii="Aptos" w:hAnsi="Aptos" w:cs="Arial"/>
                <w:iCs/>
                <w:sz w:val="20"/>
                <w:szCs w:val="20"/>
              </w:rPr>
              <w:t>.</w:t>
            </w:r>
            <w:r w:rsidR="00E65249">
              <w:rPr>
                <w:rFonts w:ascii="Aptos" w:hAnsi="Aptos" w:cs="Arial"/>
                <w:iCs/>
                <w:sz w:val="20"/>
                <w:szCs w:val="20"/>
              </w:rPr>
              <w:t xml:space="preserve"> The relationships between </w:t>
            </w:r>
            <w:r w:rsidR="00092035">
              <w:rPr>
                <w:rFonts w:ascii="Aptos" w:hAnsi="Aptos" w:cs="Arial"/>
                <w:iCs/>
                <w:sz w:val="20"/>
                <w:szCs w:val="20"/>
              </w:rPr>
              <w:t xml:space="preserve">viruses of </w:t>
            </w:r>
            <w:r w:rsidR="00E65249">
              <w:rPr>
                <w:rFonts w:ascii="Aptos" w:hAnsi="Aptos" w:cs="Arial"/>
                <w:iCs/>
                <w:sz w:val="20"/>
                <w:szCs w:val="20"/>
              </w:rPr>
              <w:t>taxa within the realm will be determined based on comparative genomics and phylogenetic analysis of conserved proteins.</w:t>
            </w:r>
            <w:r>
              <w:rPr>
                <w:rFonts w:ascii="Aptos" w:hAnsi="Aptos" w:cs="Arial"/>
                <w:iCs/>
                <w:sz w:val="20"/>
                <w:szCs w:val="20"/>
              </w:rPr>
              <w:t xml:space="preserve"> </w:t>
            </w:r>
          </w:p>
          <w:p w14:paraId="25F8536A" w14:textId="77777777" w:rsidR="00B52023" w:rsidRDefault="00B52023" w:rsidP="0047715A">
            <w:pPr>
              <w:rPr>
                <w:rFonts w:ascii="Aptos" w:hAnsi="Aptos" w:cs="Arial"/>
                <w:i/>
                <w:sz w:val="20"/>
                <w:szCs w:val="20"/>
              </w:rPr>
            </w:pPr>
          </w:p>
          <w:p w14:paraId="453CC8DE" w14:textId="77777777" w:rsidR="0047715A" w:rsidRPr="00BE4F5A" w:rsidRDefault="0047715A" w:rsidP="0047715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45AAD8F1" w14:textId="23066B27" w:rsidR="00FC2269" w:rsidRDefault="004F67EF" w:rsidP="00DD58AA">
            <w:pPr>
              <w:rPr>
                <w:rFonts w:ascii="Aptos" w:hAnsi="Aptos" w:cs="Arial"/>
                <w:sz w:val="20"/>
                <w:szCs w:val="20"/>
              </w:rPr>
            </w:pPr>
            <w:r w:rsidRPr="00B24402">
              <w:rPr>
                <w:rFonts w:ascii="Aptos" w:hAnsi="Aptos" w:cs="Arial"/>
                <w:iCs/>
                <w:sz w:val="20"/>
                <w:szCs w:val="20"/>
              </w:rPr>
              <w:t>Naldaviricetes</w:t>
            </w:r>
            <w:r>
              <w:rPr>
                <w:rFonts w:ascii="Aptos" w:hAnsi="Aptos" w:cs="Arial"/>
                <w:i/>
                <w:sz w:val="20"/>
                <w:szCs w:val="20"/>
              </w:rPr>
              <w:t xml:space="preserve"> </w:t>
            </w:r>
            <w:r>
              <w:rPr>
                <w:rFonts w:ascii="Aptos" w:hAnsi="Aptos" w:cs="Arial"/>
                <w:iCs/>
                <w:sz w:val="20"/>
                <w:szCs w:val="20"/>
              </w:rPr>
              <w:t xml:space="preserve">do not encode the hallmark proteins </w:t>
            </w:r>
            <w:r w:rsidR="00481BF8">
              <w:rPr>
                <w:rFonts w:ascii="Aptos" w:hAnsi="Aptos" w:cs="Arial"/>
                <w:iCs/>
                <w:sz w:val="20"/>
                <w:szCs w:val="20"/>
              </w:rPr>
              <w:t xml:space="preserve">that </w:t>
            </w:r>
            <w:r>
              <w:rPr>
                <w:rFonts w:ascii="Aptos" w:hAnsi="Aptos" w:cs="Arial"/>
                <w:iCs/>
                <w:sz w:val="20"/>
                <w:szCs w:val="20"/>
              </w:rPr>
              <w:t>are used for classification of other viruses into realms, such as HK</w:t>
            </w:r>
            <w:r w:rsidR="00E54335">
              <w:rPr>
                <w:rFonts w:ascii="Aptos" w:hAnsi="Aptos" w:cs="Arial"/>
                <w:iCs/>
                <w:sz w:val="20"/>
                <w:szCs w:val="20"/>
              </w:rPr>
              <w:t>9</w:t>
            </w:r>
            <w:r>
              <w:rPr>
                <w:rFonts w:ascii="Aptos" w:hAnsi="Aptos" w:cs="Arial"/>
                <w:iCs/>
                <w:sz w:val="20"/>
                <w:szCs w:val="20"/>
              </w:rPr>
              <w:t xml:space="preserve">7-fold major capsid protein (MCP) for duplodnavirians or double jelly-roll MCP for varidnavirians. Accordingly, </w:t>
            </w:r>
            <w:r w:rsidR="0071018B">
              <w:rPr>
                <w:rFonts w:ascii="Aptos" w:hAnsi="Aptos" w:cs="Arial"/>
                <w:iCs/>
                <w:sz w:val="20"/>
                <w:szCs w:val="20"/>
              </w:rPr>
              <w:t xml:space="preserve">naldaviricetes </w:t>
            </w:r>
            <w:r>
              <w:rPr>
                <w:rFonts w:ascii="Aptos" w:hAnsi="Aptos" w:cs="Arial"/>
                <w:iCs/>
                <w:sz w:val="20"/>
                <w:szCs w:val="20"/>
              </w:rPr>
              <w:t xml:space="preserve">do not belong to any of the </w:t>
            </w:r>
            <w:r w:rsidR="00481BF8">
              <w:rPr>
                <w:rFonts w:ascii="Aptos" w:hAnsi="Aptos" w:cs="Arial"/>
                <w:iCs/>
                <w:sz w:val="20"/>
                <w:szCs w:val="20"/>
              </w:rPr>
              <w:t>established</w:t>
            </w:r>
            <w:r w:rsidR="00B24402">
              <w:rPr>
                <w:rFonts w:ascii="Aptos" w:hAnsi="Aptos" w:cs="Arial"/>
                <w:iCs/>
                <w:sz w:val="20"/>
                <w:szCs w:val="20"/>
              </w:rPr>
              <w:t xml:space="preserve"> </w:t>
            </w:r>
            <w:r>
              <w:rPr>
                <w:rFonts w:ascii="Aptos" w:hAnsi="Aptos" w:cs="Arial"/>
                <w:iCs/>
                <w:sz w:val="20"/>
                <w:szCs w:val="20"/>
              </w:rPr>
              <w:t xml:space="preserve">realms. Instead, </w:t>
            </w:r>
            <w:r w:rsidR="008F765A">
              <w:rPr>
                <w:rFonts w:ascii="Aptos" w:hAnsi="Aptos" w:cs="Arial"/>
                <w:iCs/>
                <w:sz w:val="20"/>
                <w:szCs w:val="20"/>
              </w:rPr>
              <w:t>naldaviricetes</w:t>
            </w:r>
            <w:r>
              <w:rPr>
                <w:rFonts w:ascii="Aptos" w:hAnsi="Aptos" w:cs="Arial"/>
                <w:iCs/>
                <w:sz w:val="20"/>
                <w:szCs w:val="20"/>
              </w:rPr>
              <w:t xml:space="preserve"> encode a distinct set of conserved proteins implicated in virion morphogenesis and infectivity, justifying their assignment to a separate realm.</w:t>
            </w:r>
            <w:r w:rsidR="008F765A">
              <w:rPr>
                <w:rFonts w:ascii="Aptos" w:hAnsi="Aptos" w:cs="Arial"/>
                <w:iCs/>
                <w:sz w:val="20"/>
                <w:szCs w:val="20"/>
              </w:rPr>
              <w:t xml:space="preserve"> </w:t>
            </w:r>
            <w:r>
              <w:rPr>
                <w:rFonts w:ascii="Aptos" w:hAnsi="Aptos" w:cs="Arial"/>
                <w:iCs/>
                <w:sz w:val="20"/>
                <w:szCs w:val="20"/>
              </w:rPr>
              <w:t xml:space="preserve"> </w:t>
            </w:r>
          </w:p>
          <w:p w14:paraId="18507DF4" w14:textId="0B436C89" w:rsidR="00B52023" w:rsidRDefault="00B52023"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7C1CF129" w:rsidR="00A77B8E" w:rsidRDefault="00A77B8E" w:rsidP="00AC5B19">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B52023" w14:paraId="1E86E5C0" w14:textId="77777777" w:rsidTr="00A77B8E">
        <w:tc>
          <w:tcPr>
            <w:tcW w:w="8926" w:type="dxa"/>
          </w:tcPr>
          <w:p w14:paraId="7DB0D0E6" w14:textId="77777777" w:rsidR="00B52023" w:rsidRDefault="00B52023" w:rsidP="00B52023">
            <w:pPr>
              <w:rPr>
                <w:rFonts w:ascii="Aptos" w:hAnsi="Aptos" w:cs="Arial"/>
                <w:b/>
                <w:i/>
                <w:sz w:val="20"/>
                <w:szCs w:val="20"/>
              </w:rPr>
            </w:pPr>
          </w:p>
          <w:p w14:paraId="19D856DE" w14:textId="77777777" w:rsidR="00D366A9" w:rsidRPr="00BE4F5A" w:rsidRDefault="00D366A9" w:rsidP="00D366A9">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4376FFC1" w14:textId="77777777" w:rsidR="00024DF2" w:rsidRDefault="001A094F" w:rsidP="00D366A9">
            <w:pPr>
              <w:rPr>
                <w:rFonts w:ascii="Aptos" w:hAnsi="Aptos" w:cs="Arial"/>
                <w:iCs/>
                <w:sz w:val="20"/>
                <w:szCs w:val="20"/>
              </w:rPr>
            </w:pPr>
            <w:r>
              <w:rPr>
                <w:rFonts w:ascii="Aptos" w:hAnsi="Aptos" w:cs="Arial"/>
                <w:iCs/>
                <w:sz w:val="20"/>
                <w:szCs w:val="20"/>
              </w:rPr>
              <w:t>Arthropod</w:t>
            </w:r>
            <w:r w:rsidR="008142F5">
              <w:rPr>
                <w:rFonts w:ascii="Aptos" w:hAnsi="Aptos" w:cs="Arial"/>
                <w:iCs/>
                <w:sz w:val="20"/>
                <w:szCs w:val="20"/>
              </w:rPr>
              <w:t>-</w:t>
            </w:r>
            <w:r w:rsidR="00D366A9">
              <w:rPr>
                <w:rFonts w:ascii="Aptos" w:hAnsi="Aptos" w:cs="Arial"/>
                <w:iCs/>
                <w:sz w:val="20"/>
                <w:szCs w:val="20"/>
              </w:rPr>
              <w:t>infecting viruses with helical capsids and large</w:t>
            </w:r>
            <w:r w:rsidR="006D5664">
              <w:rPr>
                <w:rFonts w:ascii="Aptos" w:hAnsi="Aptos" w:cs="Arial"/>
                <w:iCs/>
                <w:sz w:val="20"/>
                <w:szCs w:val="20"/>
              </w:rPr>
              <w:t xml:space="preserve"> </w:t>
            </w:r>
            <w:r w:rsidR="00D366A9">
              <w:rPr>
                <w:rFonts w:ascii="Aptos" w:hAnsi="Aptos" w:cs="Arial"/>
                <w:iCs/>
                <w:sz w:val="20"/>
                <w:szCs w:val="20"/>
              </w:rPr>
              <w:t xml:space="preserve">double-stranded DNA genomes are classified into </w:t>
            </w:r>
            <w:r w:rsidR="0071018B">
              <w:rPr>
                <w:rFonts w:ascii="Aptos" w:hAnsi="Aptos" w:cs="Arial"/>
                <w:iCs/>
                <w:sz w:val="20"/>
                <w:szCs w:val="20"/>
              </w:rPr>
              <w:t xml:space="preserve">the </w:t>
            </w:r>
            <w:r w:rsidR="00D366A9">
              <w:rPr>
                <w:rFonts w:ascii="Aptos" w:hAnsi="Aptos" w:cs="Arial"/>
                <w:iCs/>
                <w:sz w:val="20"/>
                <w:szCs w:val="20"/>
              </w:rPr>
              <w:t xml:space="preserve">class </w:t>
            </w:r>
            <w:r w:rsidR="00D366A9" w:rsidRPr="005F00E3">
              <w:rPr>
                <w:rFonts w:ascii="Aptos" w:hAnsi="Aptos" w:cs="Arial"/>
                <w:i/>
                <w:sz w:val="20"/>
                <w:szCs w:val="20"/>
              </w:rPr>
              <w:t>Naldaviricetes</w:t>
            </w:r>
            <w:r w:rsidR="00D366A9">
              <w:rPr>
                <w:rFonts w:ascii="Aptos" w:hAnsi="Aptos" w:cs="Arial"/>
                <w:iCs/>
                <w:sz w:val="20"/>
                <w:szCs w:val="20"/>
              </w:rPr>
              <w:t>,</w:t>
            </w:r>
            <w:r>
              <w:rPr>
                <w:rFonts w:ascii="Aptos" w:hAnsi="Aptos" w:cs="Arial"/>
                <w:iCs/>
                <w:sz w:val="20"/>
                <w:szCs w:val="20"/>
              </w:rPr>
              <w:t xml:space="preserve"> which was</w:t>
            </w:r>
            <w:r w:rsidR="00481BF8">
              <w:rPr>
                <w:rFonts w:ascii="Aptos" w:hAnsi="Aptos" w:cs="Arial"/>
                <w:iCs/>
                <w:sz w:val="20"/>
                <w:szCs w:val="20"/>
              </w:rPr>
              <w:t xml:space="preserve"> established</w:t>
            </w:r>
            <w:r>
              <w:rPr>
                <w:rFonts w:ascii="Aptos" w:hAnsi="Aptos" w:cs="Arial"/>
                <w:iCs/>
                <w:sz w:val="20"/>
                <w:szCs w:val="20"/>
              </w:rPr>
              <w:t xml:space="preserve"> in 2021 (</w:t>
            </w:r>
            <w:r w:rsidRPr="001A094F">
              <w:rPr>
                <w:rFonts w:ascii="Aptos" w:hAnsi="Aptos" w:cs="Arial"/>
                <w:iCs/>
                <w:sz w:val="20"/>
                <w:szCs w:val="20"/>
              </w:rPr>
              <w:t>van Oers</w:t>
            </w:r>
            <w:r>
              <w:rPr>
                <w:rFonts w:ascii="Aptos" w:hAnsi="Aptos" w:cs="Arial"/>
                <w:iCs/>
                <w:sz w:val="20"/>
                <w:szCs w:val="20"/>
              </w:rPr>
              <w:t xml:space="preserve"> et al., 2023).</w:t>
            </w:r>
            <w:r w:rsidR="00D366A9">
              <w:rPr>
                <w:rFonts w:ascii="Aptos" w:hAnsi="Aptos" w:cs="Arial"/>
                <w:iCs/>
                <w:sz w:val="20"/>
                <w:szCs w:val="20"/>
              </w:rPr>
              <w:t xml:space="preserve"> </w:t>
            </w:r>
            <w:r w:rsidR="008142F5">
              <w:rPr>
                <w:rFonts w:ascii="Aptos" w:hAnsi="Aptos" w:cs="Arial"/>
                <w:i/>
                <w:sz w:val="20"/>
                <w:szCs w:val="20"/>
              </w:rPr>
              <w:t xml:space="preserve">Naldaviricetes </w:t>
            </w:r>
            <w:r w:rsidR="00481BF8">
              <w:rPr>
                <w:rFonts w:ascii="Aptos" w:hAnsi="Aptos" w:cs="Arial"/>
                <w:iCs/>
                <w:sz w:val="20"/>
                <w:szCs w:val="20"/>
              </w:rPr>
              <w:t xml:space="preserve">includes </w:t>
            </w:r>
            <w:r w:rsidR="008142F5">
              <w:rPr>
                <w:rFonts w:ascii="Aptos" w:hAnsi="Aptos" w:cs="Arial"/>
                <w:iCs/>
                <w:sz w:val="20"/>
                <w:szCs w:val="20"/>
              </w:rPr>
              <w:t>five families</w:t>
            </w:r>
            <w:r w:rsidR="00481BF8">
              <w:rPr>
                <w:rFonts w:ascii="Aptos" w:hAnsi="Aptos" w:cs="Arial"/>
                <w:iCs/>
                <w:sz w:val="20"/>
                <w:szCs w:val="20"/>
              </w:rPr>
              <w:t>:</w:t>
            </w:r>
            <w:r w:rsidR="008142F5">
              <w:t xml:space="preserve"> </w:t>
            </w:r>
            <w:r w:rsidR="008142F5" w:rsidRPr="008142F5">
              <w:rPr>
                <w:rFonts w:ascii="Aptos" w:hAnsi="Aptos" w:cs="Arial"/>
                <w:i/>
                <w:sz w:val="20"/>
                <w:szCs w:val="20"/>
              </w:rPr>
              <w:t>Baculoviridae</w:t>
            </w:r>
            <w:r w:rsidR="008142F5" w:rsidRPr="008142F5">
              <w:rPr>
                <w:rFonts w:ascii="Aptos" w:hAnsi="Aptos" w:cs="Arial"/>
                <w:iCs/>
                <w:sz w:val="20"/>
                <w:szCs w:val="20"/>
              </w:rPr>
              <w:t xml:space="preserve">, </w:t>
            </w:r>
            <w:r w:rsidR="008142F5" w:rsidRPr="008142F5">
              <w:rPr>
                <w:rFonts w:ascii="Aptos" w:hAnsi="Aptos" w:cs="Arial"/>
                <w:i/>
                <w:sz w:val="20"/>
                <w:szCs w:val="20"/>
              </w:rPr>
              <w:t>Filamentoviridae</w:t>
            </w:r>
            <w:r w:rsidR="008142F5" w:rsidRPr="008142F5">
              <w:rPr>
                <w:rFonts w:ascii="Aptos" w:hAnsi="Aptos" w:cs="Arial"/>
                <w:iCs/>
                <w:sz w:val="20"/>
                <w:szCs w:val="20"/>
              </w:rPr>
              <w:t xml:space="preserve">, </w:t>
            </w:r>
            <w:r w:rsidR="008142F5" w:rsidRPr="008142F5">
              <w:rPr>
                <w:rFonts w:ascii="Aptos" w:hAnsi="Aptos" w:cs="Arial"/>
                <w:i/>
                <w:sz w:val="20"/>
                <w:szCs w:val="20"/>
              </w:rPr>
              <w:t>Hytrosaviridae</w:t>
            </w:r>
            <w:r w:rsidR="008142F5" w:rsidRPr="008142F5">
              <w:rPr>
                <w:rFonts w:ascii="Aptos" w:hAnsi="Aptos" w:cs="Arial"/>
                <w:iCs/>
                <w:sz w:val="20"/>
                <w:szCs w:val="20"/>
              </w:rPr>
              <w:t xml:space="preserve">, </w:t>
            </w:r>
            <w:r w:rsidR="008142F5" w:rsidRPr="008142F5">
              <w:rPr>
                <w:rFonts w:ascii="Aptos" w:hAnsi="Aptos" w:cs="Arial"/>
                <w:i/>
                <w:sz w:val="20"/>
                <w:szCs w:val="20"/>
              </w:rPr>
              <w:t>Nudiviridae</w:t>
            </w:r>
            <w:r w:rsidR="008142F5" w:rsidRPr="008142F5">
              <w:rPr>
                <w:rFonts w:ascii="Aptos" w:hAnsi="Aptos" w:cs="Arial"/>
                <w:iCs/>
                <w:sz w:val="20"/>
                <w:szCs w:val="20"/>
              </w:rPr>
              <w:t xml:space="preserve">, </w:t>
            </w:r>
            <w:r w:rsidR="008142F5">
              <w:rPr>
                <w:rFonts w:ascii="Aptos" w:hAnsi="Aptos" w:cs="Arial"/>
                <w:iCs/>
                <w:sz w:val="20"/>
                <w:szCs w:val="20"/>
              </w:rPr>
              <w:t xml:space="preserve">and </w:t>
            </w:r>
            <w:r w:rsidR="008142F5" w:rsidRPr="008142F5">
              <w:rPr>
                <w:rFonts w:ascii="Aptos" w:hAnsi="Aptos" w:cs="Arial"/>
                <w:i/>
                <w:sz w:val="20"/>
                <w:szCs w:val="20"/>
              </w:rPr>
              <w:t>Nimaviridae</w:t>
            </w:r>
            <w:r w:rsidR="008142F5">
              <w:rPr>
                <w:rFonts w:ascii="Aptos" w:hAnsi="Aptos" w:cs="Arial"/>
                <w:iCs/>
                <w:sz w:val="20"/>
                <w:szCs w:val="20"/>
              </w:rPr>
              <w:t xml:space="preserve">. Based on phylogenetic analysis and </w:t>
            </w:r>
            <w:r w:rsidR="0071018B">
              <w:rPr>
                <w:rFonts w:ascii="Aptos" w:hAnsi="Aptos" w:cs="Arial"/>
                <w:iCs/>
                <w:sz w:val="20"/>
                <w:szCs w:val="20"/>
              </w:rPr>
              <w:t xml:space="preserve">an </w:t>
            </w:r>
            <w:r w:rsidR="008142F5">
              <w:rPr>
                <w:rFonts w:ascii="Aptos" w:hAnsi="Aptos" w:cs="Arial"/>
                <w:iCs/>
                <w:sz w:val="20"/>
                <w:szCs w:val="20"/>
              </w:rPr>
              <w:t xml:space="preserve">expanded set of shared genes, the first four families are unified within the order </w:t>
            </w:r>
            <w:r w:rsidR="008142F5" w:rsidRPr="005F00E3">
              <w:rPr>
                <w:rFonts w:ascii="Aptos" w:hAnsi="Aptos" w:cs="Arial"/>
                <w:i/>
                <w:sz w:val="20"/>
                <w:szCs w:val="20"/>
              </w:rPr>
              <w:t>Lefavirales</w:t>
            </w:r>
            <w:r w:rsidR="008142F5">
              <w:rPr>
                <w:rFonts w:ascii="Aptos" w:hAnsi="Aptos" w:cs="Arial"/>
                <w:iCs/>
                <w:sz w:val="20"/>
                <w:szCs w:val="20"/>
              </w:rPr>
              <w:t xml:space="preserve">, whereas </w:t>
            </w:r>
            <w:r w:rsidR="008142F5" w:rsidRPr="008142F5">
              <w:rPr>
                <w:rFonts w:ascii="Aptos" w:hAnsi="Aptos" w:cs="Arial"/>
                <w:i/>
                <w:sz w:val="20"/>
                <w:szCs w:val="20"/>
              </w:rPr>
              <w:t>Nimaviridae</w:t>
            </w:r>
            <w:r w:rsidR="008142F5">
              <w:rPr>
                <w:rFonts w:ascii="Aptos" w:hAnsi="Aptos" w:cs="Arial"/>
                <w:i/>
                <w:sz w:val="20"/>
                <w:szCs w:val="20"/>
              </w:rPr>
              <w:t xml:space="preserve"> </w:t>
            </w:r>
            <w:r w:rsidR="00EC1CB9">
              <w:rPr>
                <w:rFonts w:ascii="Aptos" w:hAnsi="Aptos" w:cs="Arial"/>
                <w:iCs/>
                <w:sz w:val="20"/>
                <w:szCs w:val="20"/>
              </w:rPr>
              <w:t>wa</w:t>
            </w:r>
            <w:r w:rsidR="008142F5">
              <w:rPr>
                <w:rFonts w:ascii="Aptos" w:hAnsi="Aptos" w:cs="Arial"/>
                <w:iCs/>
                <w:sz w:val="20"/>
                <w:szCs w:val="20"/>
              </w:rPr>
              <w:t xml:space="preserve">s placed within </w:t>
            </w:r>
            <w:r w:rsidR="008142F5">
              <w:rPr>
                <w:rFonts w:ascii="Aptos" w:hAnsi="Aptos" w:cs="Arial"/>
                <w:i/>
                <w:sz w:val="20"/>
                <w:szCs w:val="20"/>
              </w:rPr>
              <w:t xml:space="preserve">Naldaviricetes </w:t>
            </w:r>
            <w:r w:rsidR="008142F5">
              <w:rPr>
                <w:rFonts w:ascii="Aptos" w:hAnsi="Aptos" w:cs="Arial"/>
                <w:iCs/>
                <w:sz w:val="20"/>
                <w:szCs w:val="20"/>
              </w:rPr>
              <w:t>as a</w:t>
            </w:r>
            <w:r w:rsidR="00481BF8">
              <w:rPr>
                <w:rFonts w:ascii="Aptos" w:hAnsi="Aptos" w:cs="Arial"/>
                <w:iCs/>
                <w:sz w:val="20"/>
                <w:szCs w:val="20"/>
              </w:rPr>
              <w:t>n orphan</w:t>
            </w:r>
            <w:r w:rsidR="008142F5">
              <w:rPr>
                <w:rFonts w:ascii="Aptos" w:hAnsi="Aptos" w:cs="Arial"/>
                <w:iCs/>
                <w:sz w:val="20"/>
                <w:szCs w:val="20"/>
              </w:rPr>
              <w:t xml:space="preserve"> family</w:t>
            </w:r>
            <w:r w:rsidR="00481BF8">
              <w:rPr>
                <w:rFonts w:ascii="Aptos" w:hAnsi="Aptos" w:cs="Arial"/>
                <w:iCs/>
                <w:sz w:val="20"/>
                <w:szCs w:val="20"/>
              </w:rPr>
              <w:t>, i.e.,</w:t>
            </w:r>
            <w:r w:rsidR="008142F5">
              <w:rPr>
                <w:rFonts w:ascii="Aptos" w:hAnsi="Aptos" w:cs="Arial"/>
                <w:iCs/>
                <w:sz w:val="20"/>
                <w:szCs w:val="20"/>
              </w:rPr>
              <w:t xml:space="preserve"> unassigned to an order. </w:t>
            </w:r>
          </w:p>
          <w:p w14:paraId="40448AB3" w14:textId="3606D713" w:rsidR="00024DF2" w:rsidRDefault="00625EEC" w:rsidP="00D366A9">
            <w:pPr>
              <w:rPr>
                <w:rFonts w:ascii="Aptos" w:hAnsi="Aptos" w:cs="Arial"/>
                <w:iCs/>
                <w:sz w:val="20"/>
                <w:szCs w:val="20"/>
              </w:rPr>
            </w:pPr>
            <w:r w:rsidRPr="00625EEC">
              <w:rPr>
                <w:rFonts w:ascii="Aptos" w:hAnsi="Aptos" w:cs="Arial"/>
                <w:iCs/>
                <w:sz w:val="20"/>
                <w:szCs w:val="20"/>
              </w:rPr>
              <w:t xml:space="preserve">Discovered nearly 50 years ago in honeybees and several other winged insects, Apis mellifera filamentous virus (AmFV) </w:t>
            </w:r>
            <w:r>
              <w:rPr>
                <w:rFonts w:ascii="Aptos" w:hAnsi="Aptos" w:cs="Arial"/>
                <w:iCs/>
                <w:sz w:val="20"/>
                <w:szCs w:val="20"/>
              </w:rPr>
              <w:t>has</w:t>
            </w:r>
            <w:r w:rsidRPr="00625EEC">
              <w:rPr>
                <w:rFonts w:ascii="Aptos" w:hAnsi="Aptos" w:cs="Arial"/>
                <w:iCs/>
                <w:sz w:val="20"/>
                <w:szCs w:val="20"/>
              </w:rPr>
              <w:t xml:space="preserve"> a large </w:t>
            </w:r>
            <w:r w:rsidR="00481BF8">
              <w:rPr>
                <w:rFonts w:ascii="Aptos" w:hAnsi="Aptos" w:cs="Arial"/>
                <w:iCs/>
                <w:sz w:val="20"/>
                <w:szCs w:val="20"/>
              </w:rPr>
              <w:t>(</w:t>
            </w:r>
            <w:r w:rsidR="00481BF8">
              <w:rPr>
                <w:rFonts w:ascii="Calibri" w:hAnsi="Calibri" w:cs="Calibri"/>
                <w:iCs/>
                <w:sz w:val="20"/>
                <w:szCs w:val="20"/>
              </w:rPr>
              <w:t>≈</w:t>
            </w:r>
            <w:r w:rsidRPr="00625EEC">
              <w:rPr>
                <w:rFonts w:ascii="Aptos" w:hAnsi="Aptos" w:cs="Arial"/>
                <w:iCs/>
                <w:sz w:val="20"/>
                <w:szCs w:val="20"/>
              </w:rPr>
              <w:t>500</w:t>
            </w:r>
            <w:r w:rsidR="00481BF8">
              <w:rPr>
                <w:rFonts w:ascii="Aptos" w:hAnsi="Aptos" w:cs="Arial"/>
                <w:iCs/>
                <w:sz w:val="20"/>
                <w:szCs w:val="20"/>
              </w:rPr>
              <w:t>-</w:t>
            </w:r>
            <w:r w:rsidRPr="00625EEC">
              <w:rPr>
                <w:rFonts w:ascii="Aptos" w:hAnsi="Aptos" w:cs="Arial"/>
                <w:iCs/>
                <w:sz w:val="20"/>
                <w:szCs w:val="20"/>
              </w:rPr>
              <w:t>kb</w:t>
            </w:r>
            <w:r w:rsidR="00481BF8">
              <w:rPr>
                <w:rFonts w:ascii="Aptos" w:hAnsi="Aptos" w:cs="Arial"/>
                <w:iCs/>
                <w:sz w:val="20"/>
                <w:szCs w:val="20"/>
              </w:rPr>
              <w:t>)</w:t>
            </w:r>
            <w:r w:rsidRPr="00625EEC">
              <w:rPr>
                <w:rFonts w:ascii="Aptos" w:hAnsi="Aptos" w:cs="Arial"/>
                <w:iCs/>
                <w:sz w:val="20"/>
                <w:szCs w:val="20"/>
              </w:rPr>
              <w:t xml:space="preserve"> double-stranded DNA genome. However, only a few </w:t>
            </w:r>
            <w:r w:rsidR="001A08CF">
              <w:rPr>
                <w:rFonts w:ascii="Aptos" w:hAnsi="Aptos" w:cs="Arial"/>
                <w:iCs/>
                <w:sz w:val="20"/>
                <w:szCs w:val="20"/>
              </w:rPr>
              <w:t xml:space="preserve">complete or </w:t>
            </w:r>
            <w:r w:rsidRPr="00625EEC">
              <w:rPr>
                <w:rFonts w:ascii="Aptos" w:hAnsi="Aptos" w:cs="Arial"/>
                <w:iCs/>
                <w:sz w:val="20"/>
                <w:szCs w:val="20"/>
              </w:rPr>
              <w:t xml:space="preserve">near-complete genome sequences </w:t>
            </w:r>
            <w:r>
              <w:rPr>
                <w:rFonts w:ascii="Aptos" w:hAnsi="Aptos" w:cs="Arial"/>
                <w:iCs/>
                <w:sz w:val="20"/>
                <w:szCs w:val="20"/>
              </w:rPr>
              <w:t>are availabl</w:t>
            </w:r>
            <w:r w:rsidRPr="00625EEC">
              <w:rPr>
                <w:rFonts w:ascii="Aptos" w:hAnsi="Aptos" w:cs="Arial"/>
                <w:iCs/>
                <w:sz w:val="20"/>
                <w:szCs w:val="20"/>
              </w:rPr>
              <w:t>e</w:t>
            </w:r>
            <w:r>
              <w:rPr>
                <w:rFonts w:ascii="Aptos" w:hAnsi="Aptos" w:cs="Arial"/>
                <w:iCs/>
                <w:sz w:val="20"/>
                <w:szCs w:val="20"/>
              </w:rPr>
              <w:t xml:space="preserve"> in public databases</w:t>
            </w:r>
            <w:r w:rsidR="00751EA3">
              <w:rPr>
                <w:rFonts w:ascii="Aptos" w:hAnsi="Aptos" w:cs="Arial"/>
                <w:iCs/>
                <w:sz w:val="20"/>
                <w:szCs w:val="20"/>
              </w:rPr>
              <w:t>, with most displaying ambiguous regions</w:t>
            </w:r>
            <w:r>
              <w:rPr>
                <w:rFonts w:ascii="Aptos" w:hAnsi="Aptos" w:cs="Arial"/>
                <w:iCs/>
                <w:sz w:val="20"/>
                <w:szCs w:val="20"/>
              </w:rPr>
              <w:t xml:space="preserve"> (</w:t>
            </w:r>
            <w:r w:rsidR="00975900">
              <w:rPr>
                <w:rFonts w:ascii="Aptos" w:hAnsi="Aptos" w:cs="Arial"/>
                <w:iCs/>
                <w:sz w:val="20"/>
                <w:szCs w:val="20"/>
              </w:rPr>
              <w:t>Figure</w:t>
            </w:r>
            <w:r w:rsidR="001A08CF">
              <w:rPr>
                <w:rFonts w:ascii="Aptos" w:hAnsi="Aptos" w:cs="Arial"/>
                <w:iCs/>
                <w:sz w:val="20"/>
                <w:szCs w:val="20"/>
              </w:rPr>
              <w:t>s 1 and</w:t>
            </w:r>
            <w:r w:rsidR="00975900">
              <w:rPr>
                <w:rFonts w:ascii="Aptos" w:hAnsi="Aptos" w:cs="Arial"/>
                <w:iCs/>
                <w:sz w:val="20"/>
                <w:szCs w:val="20"/>
              </w:rPr>
              <w:t xml:space="preserve"> 2</w:t>
            </w:r>
            <w:r>
              <w:rPr>
                <w:rFonts w:ascii="Aptos" w:hAnsi="Aptos" w:cs="Arial"/>
                <w:iCs/>
                <w:sz w:val="20"/>
                <w:szCs w:val="20"/>
              </w:rPr>
              <w:t xml:space="preserve">). </w:t>
            </w:r>
            <w:r w:rsidR="00975751">
              <w:rPr>
                <w:rFonts w:ascii="Aptos" w:hAnsi="Aptos" w:cs="Arial"/>
                <w:iCs/>
                <w:sz w:val="20"/>
                <w:szCs w:val="20"/>
              </w:rPr>
              <w:t xml:space="preserve">Thus, the genome sequence of AmFV strain CtN3 (Bandoo et al., 2026) was chosen as a representative (GenBank accession number: </w:t>
            </w:r>
            <w:r w:rsidR="00975751" w:rsidRPr="00975751">
              <w:rPr>
                <w:rFonts w:ascii="Aptos" w:hAnsi="Aptos" w:cs="Arial"/>
                <w:iCs/>
                <w:sz w:val="20"/>
                <w:szCs w:val="20"/>
              </w:rPr>
              <w:t>PV347098</w:t>
            </w:r>
            <w:r w:rsidR="00975751">
              <w:rPr>
                <w:rFonts w:ascii="Aptos" w:hAnsi="Aptos" w:cs="Arial"/>
                <w:iCs/>
                <w:sz w:val="20"/>
                <w:szCs w:val="20"/>
              </w:rPr>
              <w:t xml:space="preserve">). </w:t>
            </w:r>
            <w:r>
              <w:rPr>
                <w:rFonts w:ascii="Aptos" w:hAnsi="Aptos" w:cs="Arial"/>
                <w:iCs/>
                <w:sz w:val="20"/>
                <w:szCs w:val="20"/>
              </w:rPr>
              <w:t xml:space="preserve">The DNA </w:t>
            </w:r>
            <w:r w:rsidRPr="00B24402">
              <w:rPr>
                <w:rFonts w:ascii="Aptos" w:hAnsi="Aptos" w:cs="Arial"/>
                <w:i/>
                <w:sz w:val="20"/>
                <w:szCs w:val="20"/>
              </w:rPr>
              <w:t>pol</w:t>
            </w:r>
            <w:r>
              <w:rPr>
                <w:rFonts w:ascii="Aptos" w:hAnsi="Aptos" w:cs="Arial"/>
                <w:iCs/>
                <w:sz w:val="20"/>
                <w:szCs w:val="20"/>
              </w:rPr>
              <w:t xml:space="preserve"> gene analysis show</w:t>
            </w:r>
            <w:r w:rsidR="00975751">
              <w:rPr>
                <w:rFonts w:ascii="Aptos" w:hAnsi="Aptos" w:cs="Arial"/>
                <w:iCs/>
                <w:sz w:val="20"/>
                <w:szCs w:val="20"/>
              </w:rPr>
              <w:t>ed</w:t>
            </w:r>
            <w:r>
              <w:rPr>
                <w:rFonts w:ascii="Aptos" w:hAnsi="Aptos" w:cs="Arial"/>
                <w:iCs/>
                <w:sz w:val="20"/>
                <w:szCs w:val="20"/>
              </w:rPr>
              <w:t xml:space="preserve"> that there are 3 genotypes (</w:t>
            </w:r>
            <w:r w:rsidR="00975900">
              <w:rPr>
                <w:rFonts w:ascii="Aptos" w:hAnsi="Aptos" w:cs="Arial"/>
                <w:iCs/>
                <w:sz w:val="20"/>
                <w:szCs w:val="20"/>
              </w:rPr>
              <w:t>Figure 3</w:t>
            </w:r>
            <w:r>
              <w:rPr>
                <w:rFonts w:ascii="Aptos" w:hAnsi="Aptos" w:cs="Arial"/>
                <w:iCs/>
                <w:sz w:val="20"/>
                <w:szCs w:val="20"/>
              </w:rPr>
              <w:t>) of AmFV circulating globally</w:t>
            </w:r>
            <w:r w:rsidR="006D5664">
              <w:rPr>
                <w:rFonts w:ascii="Aptos" w:hAnsi="Aptos" w:cs="Arial"/>
                <w:iCs/>
                <w:sz w:val="20"/>
                <w:szCs w:val="20"/>
              </w:rPr>
              <w:t xml:space="preserve"> </w:t>
            </w:r>
            <w:r w:rsidR="001D477F">
              <w:rPr>
                <w:rFonts w:ascii="Aptos" w:hAnsi="Aptos" w:cs="Arial"/>
                <w:iCs/>
                <w:sz w:val="20"/>
                <w:szCs w:val="20"/>
              </w:rPr>
              <w:t>(</w:t>
            </w:r>
            <w:r w:rsidR="00975900">
              <w:rPr>
                <w:rFonts w:ascii="Aptos" w:hAnsi="Aptos" w:cs="Arial"/>
                <w:iCs/>
                <w:sz w:val="20"/>
                <w:szCs w:val="20"/>
              </w:rPr>
              <w:t>Figure 4</w:t>
            </w:r>
            <w:r w:rsidR="001D477F">
              <w:rPr>
                <w:rFonts w:ascii="Aptos" w:hAnsi="Aptos" w:cs="Arial"/>
                <w:iCs/>
                <w:sz w:val="20"/>
                <w:szCs w:val="20"/>
              </w:rPr>
              <w:t>)</w:t>
            </w:r>
            <w:r w:rsidR="004E2A1E">
              <w:rPr>
                <w:rFonts w:ascii="Aptos" w:hAnsi="Aptos" w:cs="Arial"/>
                <w:iCs/>
                <w:sz w:val="20"/>
                <w:szCs w:val="20"/>
              </w:rPr>
              <w:t>.</w:t>
            </w:r>
            <w:r w:rsidR="006D5664">
              <w:rPr>
                <w:rFonts w:ascii="Aptos" w:hAnsi="Aptos" w:cs="Arial"/>
                <w:iCs/>
                <w:sz w:val="20"/>
                <w:szCs w:val="20"/>
              </w:rPr>
              <w:t xml:space="preserve"> </w:t>
            </w:r>
            <w:r w:rsidR="004E2A1E">
              <w:rPr>
                <w:rFonts w:ascii="Aptos" w:hAnsi="Aptos" w:cs="Arial"/>
                <w:iCs/>
                <w:sz w:val="20"/>
                <w:szCs w:val="20"/>
              </w:rPr>
              <w:t>AmFV</w:t>
            </w:r>
            <w:r>
              <w:rPr>
                <w:rFonts w:ascii="Aptos" w:hAnsi="Aptos" w:cs="Arial"/>
                <w:iCs/>
                <w:sz w:val="20"/>
                <w:szCs w:val="20"/>
              </w:rPr>
              <w:t xml:space="preserve"> share</w:t>
            </w:r>
            <w:r w:rsidR="004E2A1E">
              <w:rPr>
                <w:rFonts w:ascii="Aptos" w:hAnsi="Aptos" w:cs="Arial"/>
                <w:iCs/>
                <w:sz w:val="20"/>
                <w:szCs w:val="20"/>
              </w:rPr>
              <w:t>s</w:t>
            </w:r>
            <w:r w:rsidR="00EC1CB9">
              <w:rPr>
                <w:rFonts w:ascii="Aptos" w:hAnsi="Aptos" w:cs="Arial"/>
                <w:iCs/>
                <w:sz w:val="20"/>
                <w:szCs w:val="20"/>
              </w:rPr>
              <w:t xml:space="preserve"> a conserved </w:t>
            </w:r>
            <w:r w:rsidR="006D5664">
              <w:rPr>
                <w:rFonts w:ascii="Aptos" w:hAnsi="Aptos" w:cs="Arial"/>
                <w:iCs/>
                <w:sz w:val="20"/>
                <w:szCs w:val="20"/>
              </w:rPr>
              <w:t xml:space="preserve">gene </w:t>
            </w:r>
            <w:r w:rsidR="00EC1CB9">
              <w:rPr>
                <w:rFonts w:ascii="Aptos" w:hAnsi="Aptos" w:cs="Arial"/>
                <w:iCs/>
                <w:sz w:val="20"/>
                <w:szCs w:val="20"/>
              </w:rPr>
              <w:t>set with naldavir</w:t>
            </w:r>
            <w:r w:rsidR="00092035">
              <w:rPr>
                <w:rFonts w:ascii="Aptos" w:hAnsi="Aptos" w:cs="Arial"/>
                <w:iCs/>
                <w:sz w:val="20"/>
                <w:szCs w:val="20"/>
              </w:rPr>
              <w:t>i</w:t>
            </w:r>
            <w:r w:rsidR="00EC1CB9">
              <w:rPr>
                <w:rFonts w:ascii="Aptos" w:hAnsi="Aptos" w:cs="Arial"/>
                <w:iCs/>
                <w:sz w:val="20"/>
                <w:szCs w:val="20"/>
              </w:rPr>
              <w:t xml:space="preserve">cetes </w:t>
            </w:r>
            <w:r w:rsidR="006D5664">
              <w:rPr>
                <w:rFonts w:ascii="Aptos" w:hAnsi="Aptos" w:cs="Arial"/>
                <w:iCs/>
                <w:sz w:val="20"/>
                <w:szCs w:val="20"/>
              </w:rPr>
              <w:t xml:space="preserve">and is considered to share a common ancestry with </w:t>
            </w:r>
            <w:r w:rsidR="00E22EEF">
              <w:rPr>
                <w:rFonts w:ascii="Aptos" w:hAnsi="Aptos" w:cs="Arial"/>
                <w:iCs/>
                <w:sz w:val="20"/>
                <w:szCs w:val="20"/>
              </w:rPr>
              <w:t xml:space="preserve">the viruses of </w:t>
            </w:r>
            <w:r w:rsidR="006D5664">
              <w:rPr>
                <w:rFonts w:ascii="Aptos" w:hAnsi="Aptos" w:cs="Arial"/>
                <w:iCs/>
                <w:sz w:val="20"/>
                <w:szCs w:val="20"/>
              </w:rPr>
              <w:t xml:space="preserve">this </w:t>
            </w:r>
            <w:r w:rsidR="00E22EEF">
              <w:rPr>
                <w:rFonts w:ascii="Aptos" w:hAnsi="Aptos" w:cs="Arial"/>
                <w:iCs/>
                <w:sz w:val="20"/>
                <w:szCs w:val="20"/>
              </w:rPr>
              <w:t>class</w:t>
            </w:r>
            <w:r w:rsidR="006D5664">
              <w:rPr>
                <w:rFonts w:ascii="Aptos" w:hAnsi="Aptos" w:cs="Arial"/>
                <w:iCs/>
                <w:sz w:val="20"/>
                <w:szCs w:val="20"/>
              </w:rPr>
              <w:t xml:space="preserve"> (</w:t>
            </w:r>
            <w:r w:rsidR="00DE556B">
              <w:rPr>
                <w:rFonts w:ascii="Aptos" w:hAnsi="Aptos" w:cs="Arial"/>
                <w:iCs/>
                <w:sz w:val="20"/>
                <w:szCs w:val="20"/>
              </w:rPr>
              <w:t xml:space="preserve">Bandoo et al., 2026; </w:t>
            </w:r>
            <w:r w:rsidR="00DE556B" w:rsidRPr="00DE556B">
              <w:rPr>
                <w:rFonts w:ascii="Aptos" w:hAnsi="Aptos" w:cs="Arial"/>
                <w:iCs/>
                <w:sz w:val="20"/>
                <w:szCs w:val="20"/>
              </w:rPr>
              <w:t xml:space="preserve">Gauthier </w:t>
            </w:r>
            <w:r w:rsidR="00DE556B">
              <w:rPr>
                <w:rFonts w:ascii="Aptos" w:hAnsi="Aptos" w:cs="Arial"/>
                <w:iCs/>
                <w:sz w:val="20"/>
                <w:szCs w:val="20"/>
              </w:rPr>
              <w:t xml:space="preserve">et al., 2015; </w:t>
            </w:r>
            <w:r w:rsidR="006D5664" w:rsidRPr="006D5664">
              <w:rPr>
                <w:rFonts w:ascii="Aptos" w:hAnsi="Aptos" w:cs="Arial"/>
                <w:iCs/>
                <w:sz w:val="20"/>
                <w:szCs w:val="20"/>
              </w:rPr>
              <w:t>Hartmann</w:t>
            </w:r>
            <w:r w:rsidR="006D5664">
              <w:rPr>
                <w:rFonts w:ascii="Aptos" w:hAnsi="Aptos" w:cs="Arial"/>
                <w:iCs/>
                <w:sz w:val="20"/>
                <w:szCs w:val="20"/>
              </w:rPr>
              <w:t xml:space="preserve"> et al., 2015; Yang et al., 2022). However, AmFV</w:t>
            </w:r>
            <w:r w:rsidR="00EC1CB9">
              <w:rPr>
                <w:rFonts w:ascii="Aptos" w:hAnsi="Aptos" w:cs="Arial"/>
                <w:iCs/>
                <w:sz w:val="20"/>
                <w:szCs w:val="20"/>
              </w:rPr>
              <w:t xml:space="preserve"> </w:t>
            </w:r>
            <w:r w:rsidR="006D5664">
              <w:rPr>
                <w:rFonts w:ascii="Aptos" w:hAnsi="Aptos" w:cs="Arial"/>
                <w:iCs/>
                <w:sz w:val="20"/>
                <w:szCs w:val="20"/>
              </w:rPr>
              <w:t>remains to</w:t>
            </w:r>
            <w:r w:rsidR="00EC1CB9">
              <w:rPr>
                <w:rFonts w:ascii="Aptos" w:hAnsi="Aptos" w:cs="Arial"/>
                <w:iCs/>
                <w:sz w:val="20"/>
                <w:szCs w:val="20"/>
              </w:rPr>
              <w:t xml:space="preserve"> be formally classified</w:t>
            </w:r>
            <w:r w:rsidR="00DA4DF0">
              <w:rPr>
                <w:rFonts w:ascii="Aptos" w:hAnsi="Aptos" w:cs="Arial"/>
                <w:iCs/>
                <w:sz w:val="20"/>
                <w:szCs w:val="20"/>
              </w:rPr>
              <w:t xml:space="preserve"> with 8 viral genomes available in GenBank</w:t>
            </w:r>
            <w:r>
              <w:rPr>
                <w:rFonts w:ascii="Aptos" w:hAnsi="Aptos" w:cs="Arial"/>
                <w:iCs/>
                <w:sz w:val="20"/>
                <w:szCs w:val="20"/>
              </w:rPr>
              <w:t xml:space="preserve"> sharing &gt;95% pairwise identity (</w:t>
            </w:r>
            <w:r w:rsidR="00975900">
              <w:rPr>
                <w:rFonts w:ascii="Aptos" w:hAnsi="Aptos" w:cs="Arial"/>
                <w:iCs/>
                <w:sz w:val="20"/>
                <w:szCs w:val="20"/>
              </w:rPr>
              <w:t>Figure 2</w:t>
            </w:r>
            <w:r>
              <w:rPr>
                <w:rFonts w:ascii="Aptos" w:hAnsi="Aptos" w:cs="Arial"/>
                <w:iCs/>
                <w:sz w:val="20"/>
                <w:szCs w:val="20"/>
              </w:rPr>
              <w:t>)</w:t>
            </w:r>
            <w:r w:rsidR="00EC1CB9">
              <w:rPr>
                <w:rFonts w:ascii="Aptos" w:hAnsi="Aptos" w:cs="Arial"/>
                <w:iCs/>
                <w:sz w:val="20"/>
                <w:szCs w:val="20"/>
              </w:rPr>
              <w:t xml:space="preserve">. </w:t>
            </w:r>
          </w:p>
          <w:p w14:paraId="639AF7C1" w14:textId="77777777" w:rsidR="00024DF2" w:rsidRDefault="00E00F3B" w:rsidP="00D366A9">
            <w:pPr>
              <w:rPr>
                <w:rFonts w:ascii="Aptos" w:hAnsi="Aptos" w:cs="Arial"/>
                <w:iCs/>
                <w:sz w:val="20"/>
                <w:szCs w:val="20"/>
              </w:rPr>
            </w:pPr>
            <w:r>
              <w:rPr>
                <w:rFonts w:ascii="Aptos" w:hAnsi="Aptos" w:cs="Arial"/>
                <w:iCs/>
                <w:sz w:val="20"/>
                <w:szCs w:val="20"/>
              </w:rPr>
              <w:t xml:space="preserve">Another group of unclassified viruses related to </w:t>
            </w:r>
            <w:r w:rsidR="00092035">
              <w:rPr>
                <w:rFonts w:ascii="Aptos" w:hAnsi="Aptos" w:cs="Arial"/>
                <w:iCs/>
                <w:sz w:val="20"/>
                <w:szCs w:val="20"/>
              </w:rPr>
              <w:t>n</w:t>
            </w:r>
            <w:r w:rsidRPr="00B24402">
              <w:rPr>
                <w:rFonts w:ascii="Aptos" w:hAnsi="Aptos" w:cs="Arial"/>
                <w:iCs/>
                <w:sz w:val="20"/>
                <w:szCs w:val="20"/>
              </w:rPr>
              <w:t>aldaviricetes</w:t>
            </w:r>
            <w:r>
              <w:rPr>
                <w:rFonts w:ascii="Aptos" w:hAnsi="Aptos" w:cs="Arial"/>
                <w:i/>
                <w:sz w:val="20"/>
                <w:szCs w:val="20"/>
              </w:rPr>
              <w:t xml:space="preserve"> </w:t>
            </w:r>
            <w:r>
              <w:rPr>
                <w:rFonts w:ascii="Aptos" w:hAnsi="Aptos" w:cs="Arial"/>
                <w:iCs/>
                <w:sz w:val="20"/>
                <w:szCs w:val="20"/>
              </w:rPr>
              <w:t xml:space="preserve">is represented by </w:t>
            </w:r>
            <w:r w:rsidR="00A0769C">
              <w:rPr>
                <w:rFonts w:ascii="Aptos" w:hAnsi="Aptos" w:cs="Arial"/>
                <w:iCs/>
                <w:sz w:val="20"/>
                <w:szCs w:val="20"/>
              </w:rPr>
              <w:t xml:space="preserve">the ant-infecting </w:t>
            </w:r>
            <w:r w:rsidR="00A0769C" w:rsidRPr="00A0769C">
              <w:rPr>
                <w:rFonts w:ascii="Aptos" w:hAnsi="Aptos" w:cs="Arial"/>
                <w:iCs/>
                <w:sz w:val="20"/>
                <w:szCs w:val="20"/>
              </w:rPr>
              <w:t>Camponotus japonicus labial gland disease virus</w:t>
            </w:r>
            <w:r w:rsidR="00A0769C">
              <w:rPr>
                <w:rFonts w:ascii="Aptos" w:hAnsi="Aptos" w:cs="Arial"/>
                <w:iCs/>
                <w:sz w:val="20"/>
                <w:szCs w:val="20"/>
              </w:rPr>
              <w:t xml:space="preserve"> (</w:t>
            </w:r>
            <w:r w:rsidR="00F61212" w:rsidRPr="00F61212">
              <w:rPr>
                <w:rFonts w:ascii="Aptos" w:hAnsi="Aptos" w:cs="Arial"/>
                <w:iCs/>
                <w:sz w:val="20"/>
                <w:szCs w:val="20"/>
              </w:rPr>
              <w:t>CjLGD</w:t>
            </w:r>
            <w:r w:rsidR="00F61212">
              <w:rPr>
                <w:rFonts w:ascii="Aptos" w:hAnsi="Aptos" w:cs="Arial"/>
                <w:iCs/>
                <w:sz w:val="20"/>
                <w:szCs w:val="20"/>
              </w:rPr>
              <w:t xml:space="preserve">; </w:t>
            </w:r>
            <w:r w:rsidR="00A0769C">
              <w:rPr>
                <w:rFonts w:ascii="Aptos" w:hAnsi="Aptos" w:cs="Arial"/>
                <w:iCs/>
                <w:sz w:val="20"/>
                <w:szCs w:val="20"/>
              </w:rPr>
              <w:t>Jiang et al., 2025</w:t>
            </w:r>
            <w:r w:rsidR="00A0769C" w:rsidRPr="007B310D">
              <w:rPr>
                <w:rFonts w:ascii="Aptos" w:hAnsi="Aptos" w:cs="Arial"/>
                <w:iCs/>
                <w:sz w:val="20"/>
                <w:szCs w:val="20"/>
              </w:rPr>
              <w:t xml:space="preserve">). </w:t>
            </w:r>
            <w:r w:rsidR="00627D00" w:rsidRPr="007B310D">
              <w:rPr>
                <w:rFonts w:ascii="Aptos" w:hAnsi="Aptos" w:cs="Arial"/>
                <w:iCs/>
                <w:sz w:val="20"/>
                <w:szCs w:val="20"/>
              </w:rPr>
              <w:t>The latter group appears to be most closely related to AmFV</w:t>
            </w:r>
            <w:r w:rsidR="004E2A1E" w:rsidRPr="007B310D">
              <w:rPr>
                <w:rFonts w:ascii="Aptos" w:hAnsi="Aptos" w:cs="Arial"/>
                <w:iCs/>
                <w:sz w:val="20"/>
                <w:szCs w:val="20"/>
              </w:rPr>
              <w:t xml:space="preserve"> and was suggested to represent a separate family (Jiang</w:t>
            </w:r>
            <w:r w:rsidR="004E2A1E">
              <w:rPr>
                <w:rFonts w:ascii="Aptos" w:hAnsi="Aptos" w:cs="Arial"/>
                <w:iCs/>
                <w:sz w:val="20"/>
                <w:szCs w:val="20"/>
              </w:rPr>
              <w:t xml:space="preserve"> et al., 2025)</w:t>
            </w:r>
            <w:r w:rsidR="00627D00">
              <w:rPr>
                <w:rFonts w:ascii="Aptos" w:hAnsi="Aptos" w:cs="Arial"/>
                <w:iCs/>
                <w:sz w:val="20"/>
                <w:szCs w:val="20"/>
              </w:rPr>
              <w:t xml:space="preserve">. </w:t>
            </w:r>
          </w:p>
          <w:p w14:paraId="7A19595B" w14:textId="04352B18" w:rsidR="00D366A9" w:rsidRDefault="00413227" w:rsidP="00413227">
            <w:pPr>
              <w:tabs>
                <w:tab w:val="left" w:pos="6348"/>
              </w:tabs>
              <w:rPr>
                <w:rFonts w:ascii="Aptos" w:hAnsi="Aptos" w:cs="Arial"/>
                <w:i/>
                <w:sz w:val="20"/>
                <w:szCs w:val="20"/>
              </w:rPr>
            </w:pPr>
            <w:r>
              <w:rPr>
                <w:rFonts w:ascii="Aptos" w:hAnsi="Aptos" w:cs="Arial"/>
                <w:i/>
                <w:sz w:val="20"/>
                <w:szCs w:val="20"/>
              </w:rPr>
              <w:tab/>
            </w:r>
          </w:p>
          <w:p w14:paraId="3985E05C" w14:textId="77777777" w:rsidR="00D366A9" w:rsidRPr="00BE4F5A" w:rsidRDefault="00D366A9" w:rsidP="00D366A9">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22E3C31D" w14:textId="0D133E8C" w:rsidR="001E3A1F" w:rsidRDefault="00AD750F" w:rsidP="00913018">
            <w:pPr>
              <w:rPr>
                <w:rFonts w:ascii="Aptos" w:hAnsi="Aptos" w:cs="Arial"/>
                <w:iCs/>
                <w:sz w:val="20"/>
                <w:szCs w:val="20"/>
              </w:rPr>
            </w:pPr>
            <w:r>
              <w:rPr>
                <w:rFonts w:ascii="Aptos" w:hAnsi="Aptos" w:cs="Arial"/>
                <w:sz w:val="20"/>
                <w:szCs w:val="20"/>
              </w:rPr>
              <w:t xml:space="preserve">We propose assigning class </w:t>
            </w:r>
            <w:r w:rsidRPr="005F00E3">
              <w:rPr>
                <w:rFonts w:ascii="Aptos" w:hAnsi="Aptos" w:cs="Arial"/>
                <w:i/>
                <w:sz w:val="20"/>
                <w:szCs w:val="20"/>
              </w:rPr>
              <w:t>Naldaviricetes</w:t>
            </w:r>
            <w:r>
              <w:rPr>
                <w:rFonts w:ascii="Aptos" w:hAnsi="Aptos" w:cs="Arial"/>
                <w:i/>
                <w:sz w:val="20"/>
                <w:szCs w:val="20"/>
              </w:rPr>
              <w:t xml:space="preserve"> </w:t>
            </w:r>
            <w:r>
              <w:rPr>
                <w:rFonts w:ascii="Aptos" w:hAnsi="Aptos" w:cs="Arial"/>
                <w:iCs/>
                <w:sz w:val="20"/>
                <w:szCs w:val="20"/>
              </w:rPr>
              <w:t>to a new realm, “</w:t>
            </w:r>
            <w:r w:rsidRPr="005F00E3">
              <w:rPr>
                <w:rFonts w:ascii="Aptos" w:hAnsi="Aptos" w:cs="Arial"/>
                <w:i/>
                <w:sz w:val="20"/>
                <w:szCs w:val="20"/>
              </w:rPr>
              <w:t>Telodnaviria</w:t>
            </w:r>
            <w:r>
              <w:rPr>
                <w:rFonts w:ascii="Aptos" w:hAnsi="Aptos" w:cs="Arial"/>
                <w:iCs/>
                <w:sz w:val="20"/>
                <w:szCs w:val="20"/>
              </w:rPr>
              <w:t>”,</w:t>
            </w:r>
            <w:r w:rsidR="00913018">
              <w:rPr>
                <w:rFonts w:ascii="Aptos" w:hAnsi="Aptos" w:cs="Arial"/>
                <w:iCs/>
                <w:sz w:val="20"/>
                <w:szCs w:val="20"/>
              </w:rPr>
              <w:t xml:space="preserve"> kingdom “</w:t>
            </w:r>
            <w:r w:rsidR="00913018" w:rsidRPr="00913018">
              <w:rPr>
                <w:rFonts w:ascii="Aptos" w:hAnsi="Aptos" w:cs="Arial"/>
                <w:i/>
                <w:sz w:val="20"/>
                <w:szCs w:val="20"/>
              </w:rPr>
              <w:t>Anansivirae</w:t>
            </w:r>
            <w:r w:rsidR="00913018">
              <w:rPr>
                <w:rFonts w:ascii="Aptos" w:hAnsi="Aptos" w:cs="Arial"/>
                <w:iCs/>
                <w:sz w:val="20"/>
                <w:szCs w:val="20"/>
              </w:rPr>
              <w:t>” and phylum “</w:t>
            </w:r>
            <w:r w:rsidR="00913018" w:rsidRPr="00913018">
              <w:rPr>
                <w:rFonts w:ascii="Aptos" w:hAnsi="Aptos" w:cs="Arial"/>
                <w:i/>
                <w:sz w:val="20"/>
                <w:szCs w:val="20"/>
              </w:rPr>
              <w:t>Pifaffiniviricota</w:t>
            </w:r>
            <w:r w:rsidR="00913018">
              <w:rPr>
                <w:rFonts w:ascii="Aptos" w:hAnsi="Aptos" w:cs="Arial"/>
                <w:iCs/>
                <w:sz w:val="20"/>
                <w:szCs w:val="20"/>
              </w:rPr>
              <w:t>”,</w:t>
            </w:r>
            <w:r>
              <w:rPr>
                <w:rFonts w:ascii="Aptos" w:hAnsi="Aptos" w:cs="Arial"/>
                <w:iCs/>
                <w:sz w:val="20"/>
                <w:szCs w:val="20"/>
              </w:rPr>
              <w:t xml:space="preserve"> and classifying </w:t>
            </w:r>
            <w:r w:rsidRPr="005F00E3">
              <w:rPr>
                <w:rFonts w:ascii="Aptos" w:hAnsi="Aptos" w:cs="Arial"/>
                <w:iCs/>
                <w:sz w:val="20"/>
                <w:szCs w:val="20"/>
              </w:rPr>
              <w:t>Apis mellifera filamentous virus</w:t>
            </w:r>
            <w:r>
              <w:rPr>
                <w:rFonts w:ascii="Aptos" w:hAnsi="Aptos" w:cs="Arial"/>
                <w:iCs/>
                <w:sz w:val="20"/>
                <w:szCs w:val="20"/>
              </w:rPr>
              <w:t xml:space="preserve"> into a new family, “</w:t>
            </w:r>
            <w:r w:rsidR="0089722C">
              <w:rPr>
                <w:rFonts w:ascii="Aptos" w:hAnsi="Aptos" w:cs="Arial"/>
                <w:i/>
                <w:sz w:val="20"/>
                <w:szCs w:val="20"/>
              </w:rPr>
              <w:t>Mellonaviridae</w:t>
            </w:r>
            <w:r>
              <w:rPr>
                <w:rFonts w:ascii="Aptos" w:hAnsi="Aptos" w:cs="Arial"/>
                <w:iCs/>
                <w:sz w:val="20"/>
                <w:szCs w:val="20"/>
              </w:rPr>
              <w:t xml:space="preserve">” </w:t>
            </w:r>
            <w:r w:rsidR="002C16DF">
              <w:rPr>
                <w:rFonts w:ascii="Aptos" w:hAnsi="Aptos" w:cs="Arial"/>
                <w:iCs/>
                <w:sz w:val="20"/>
                <w:szCs w:val="20"/>
              </w:rPr>
              <w:t xml:space="preserve">within the existing order </w:t>
            </w:r>
            <w:r w:rsidR="002C16DF">
              <w:rPr>
                <w:rFonts w:ascii="Aptos" w:hAnsi="Aptos" w:cs="Arial"/>
                <w:i/>
                <w:sz w:val="20"/>
                <w:szCs w:val="20"/>
              </w:rPr>
              <w:t>Lefavirales</w:t>
            </w:r>
            <w:r>
              <w:rPr>
                <w:rFonts w:ascii="Aptos" w:hAnsi="Aptos" w:cs="Arial"/>
                <w:iCs/>
                <w:sz w:val="20"/>
                <w:szCs w:val="20"/>
              </w:rPr>
              <w:t xml:space="preserve">, within class </w:t>
            </w:r>
            <w:r w:rsidRPr="005F00E3">
              <w:rPr>
                <w:rFonts w:ascii="Aptos" w:hAnsi="Aptos" w:cs="Arial"/>
                <w:i/>
                <w:sz w:val="20"/>
                <w:szCs w:val="20"/>
              </w:rPr>
              <w:t>Naldaviricetes</w:t>
            </w:r>
            <w:r>
              <w:rPr>
                <w:rFonts w:ascii="Aptos" w:hAnsi="Aptos" w:cs="Arial"/>
                <w:iCs/>
                <w:sz w:val="20"/>
                <w:szCs w:val="20"/>
              </w:rPr>
              <w:t>.</w:t>
            </w:r>
            <w:r w:rsidR="0071018B">
              <w:rPr>
                <w:rFonts w:ascii="Aptos" w:hAnsi="Aptos" w:cs="Arial"/>
                <w:iCs/>
                <w:sz w:val="20"/>
                <w:szCs w:val="20"/>
              </w:rPr>
              <w:t xml:space="preserve"> </w:t>
            </w:r>
            <w:r w:rsidR="00B8038D">
              <w:rPr>
                <w:rFonts w:ascii="Aptos" w:hAnsi="Aptos" w:cs="Arial"/>
                <w:iCs/>
                <w:sz w:val="20"/>
                <w:szCs w:val="20"/>
              </w:rPr>
              <w:t xml:space="preserve">In addition, we propose assigning the floating family </w:t>
            </w:r>
            <w:r w:rsidR="00B8038D" w:rsidRPr="00CF00E0">
              <w:rPr>
                <w:rFonts w:ascii="Aptos" w:hAnsi="Aptos" w:cs="Arial"/>
                <w:i/>
                <w:sz w:val="20"/>
                <w:szCs w:val="20"/>
              </w:rPr>
              <w:t>Nimaviridae</w:t>
            </w:r>
            <w:r w:rsidR="00B8038D">
              <w:rPr>
                <w:rFonts w:ascii="Aptos" w:hAnsi="Aptos" w:cs="Arial"/>
                <w:iCs/>
                <w:sz w:val="20"/>
                <w:szCs w:val="20"/>
              </w:rPr>
              <w:t xml:space="preserve"> to a new order “</w:t>
            </w:r>
            <w:r w:rsidR="00B8038D" w:rsidRPr="001B0235">
              <w:rPr>
                <w:rFonts w:ascii="Aptos" w:hAnsi="Aptos" w:cs="Arial"/>
                <w:bCs/>
                <w:i/>
                <w:iCs/>
                <w:color w:val="000000" w:themeColor="text1"/>
                <w:sz w:val="20"/>
                <w:szCs w:val="20"/>
              </w:rPr>
              <w:t>Neritevirales</w:t>
            </w:r>
            <w:r w:rsidR="00B8038D" w:rsidRPr="00C15688">
              <w:rPr>
                <w:rFonts w:ascii="Aptos" w:hAnsi="Aptos" w:cs="Arial"/>
                <w:bCs/>
                <w:color w:val="000000" w:themeColor="text1"/>
                <w:sz w:val="20"/>
                <w:szCs w:val="20"/>
              </w:rPr>
              <w:t>”</w:t>
            </w:r>
            <w:r w:rsidR="00B8038D">
              <w:rPr>
                <w:rFonts w:ascii="Aptos" w:hAnsi="Aptos" w:cs="Arial"/>
                <w:iCs/>
                <w:sz w:val="20"/>
                <w:szCs w:val="20"/>
              </w:rPr>
              <w:t>.</w:t>
            </w:r>
          </w:p>
          <w:p w14:paraId="485D43A3" w14:textId="2773DCA1" w:rsidR="00AD750F" w:rsidRPr="005F00E3" w:rsidRDefault="00561E2C" w:rsidP="00913018">
            <w:pPr>
              <w:rPr>
                <w:rFonts w:ascii="Aptos" w:hAnsi="Aptos" w:cs="Arial"/>
                <w:iCs/>
                <w:sz w:val="20"/>
                <w:szCs w:val="20"/>
              </w:rPr>
            </w:pPr>
            <w:r>
              <w:rPr>
                <w:rFonts w:ascii="Aptos" w:hAnsi="Aptos" w:cs="Arial"/>
                <w:iCs/>
                <w:sz w:val="20"/>
                <w:szCs w:val="20"/>
              </w:rPr>
              <w:lastRenderedPageBreak/>
              <w:t xml:space="preserve">N.B. </w:t>
            </w:r>
            <w:r w:rsidR="0071018B">
              <w:rPr>
                <w:rFonts w:ascii="Aptos" w:hAnsi="Aptos" w:cs="Arial"/>
                <w:iCs/>
                <w:sz w:val="20"/>
                <w:szCs w:val="20"/>
              </w:rPr>
              <w:t xml:space="preserve">A separate proposal is being prepared for 2027 for the classification of </w:t>
            </w:r>
            <w:r w:rsidR="0071018B" w:rsidRPr="00A0769C">
              <w:rPr>
                <w:rFonts w:ascii="Aptos" w:hAnsi="Aptos" w:cs="Arial"/>
                <w:iCs/>
                <w:sz w:val="20"/>
                <w:szCs w:val="20"/>
              </w:rPr>
              <w:t>Camponotus japonicus labial gland disease virus</w:t>
            </w:r>
            <w:r w:rsidR="0071018B">
              <w:rPr>
                <w:rFonts w:ascii="Aptos" w:hAnsi="Aptos" w:cs="Arial"/>
                <w:iCs/>
                <w:sz w:val="20"/>
                <w:szCs w:val="20"/>
              </w:rPr>
              <w:t xml:space="preserve"> infecting ants</w:t>
            </w:r>
            <w:r>
              <w:rPr>
                <w:rFonts w:ascii="Aptos" w:hAnsi="Aptos" w:cs="Arial"/>
                <w:iCs/>
                <w:sz w:val="20"/>
                <w:szCs w:val="20"/>
              </w:rPr>
              <w:t>.</w:t>
            </w:r>
          </w:p>
          <w:p w14:paraId="078CFD5D" w14:textId="77777777" w:rsidR="00D366A9" w:rsidRPr="00BE4F5A" w:rsidRDefault="00D366A9" w:rsidP="00D366A9">
            <w:pPr>
              <w:rPr>
                <w:rFonts w:ascii="Aptos" w:hAnsi="Aptos" w:cs="Arial"/>
                <w:sz w:val="20"/>
                <w:szCs w:val="20"/>
              </w:rPr>
            </w:pPr>
          </w:p>
          <w:p w14:paraId="46E07C3A" w14:textId="77777777" w:rsidR="00D366A9" w:rsidRDefault="00D366A9" w:rsidP="00D366A9">
            <w:pPr>
              <w:rPr>
                <w:rFonts w:ascii="Aptos" w:hAnsi="Aptos" w:cs="Arial"/>
                <w:i/>
                <w:sz w:val="20"/>
                <w:szCs w:val="20"/>
              </w:rPr>
            </w:pPr>
            <w:r>
              <w:rPr>
                <w:rFonts w:ascii="Aptos" w:hAnsi="Aptos" w:cs="Arial"/>
                <w:i/>
                <w:sz w:val="20"/>
                <w:szCs w:val="20"/>
              </w:rPr>
              <w:t>Demarcation criteria for new taxon/taxa:</w:t>
            </w:r>
          </w:p>
          <w:p w14:paraId="1E411CA5" w14:textId="1D72731E" w:rsidR="0074483F" w:rsidRDefault="00D366A9" w:rsidP="00D366A9">
            <w:pPr>
              <w:rPr>
                <w:rFonts w:ascii="Aptos" w:hAnsi="Aptos" w:cs="Arial"/>
                <w:iCs/>
                <w:sz w:val="20"/>
                <w:szCs w:val="20"/>
              </w:rPr>
            </w:pPr>
            <w:r>
              <w:rPr>
                <w:rFonts w:ascii="Aptos" w:hAnsi="Aptos" w:cs="Arial"/>
                <w:iCs/>
                <w:sz w:val="20"/>
                <w:szCs w:val="20"/>
              </w:rPr>
              <w:t>Membership in “</w:t>
            </w:r>
            <w:r w:rsidRPr="000045AC">
              <w:rPr>
                <w:rFonts w:ascii="Aptos" w:hAnsi="Aptos" w:cs="Arial"/>
                <w:i/>
                <w:sz w:val="20"/>
                <w:szCs w:val="20"/>
              </w:rPr>
              <w:t>Telodnaviria</w:t>
            </w:r>
            <w:r>
              <w:rPr>
                <w:rFonts w:ascii="Aptos" w:hAnsi="Aptos" w:cs="Arial"/>
                <w:iCs/>
                <w:sz w:val="20"/>
                <w:szCs w:val="20"/>
              </w:rPr>
              <w:t>” will be contingent on the conservation of a set of proteins implicated in the formation of characteristic</w:t>
            </w:r>
            <w:r w:rsidR="00E67F35">
              <w:rPr>
                <w:rFonts w:ascii="Aptos" w:hAnsi="Aptos" w:cs="Arial"/>
                <w:iCs/>
                <w:sz w:val="20"/>
                <w:szCs w:val="20"/>
              </w:rPr>
              <w:t>, helically symmetric</w:t>
            </w:r>
            <w:r>
              <w:rPr>
                <w:rFonts w:ascii="Aptos" w:hAnsi="Aptos" w:cs="Arial"/>
                <w:iCs/>
                <w:sz w:val="20"/>
                <w:szCs w:val="20"/>
              </w:rPr>
              <w:t xml:space="preserve"> </w:t>
            </w:r>
            <w:r w:rsidRPr="007C416F">
              <w:rPr>
                <w:rFonts w:ascii="Aptos" w:hAnsi="Aptos" w:cs="Arial"/>
                <w:iCs/>
                <w:sz w:val="20"/>
                <w:szCs w:val="20"/>
              </w:rPr>
              <w:t>virions,</w:t>
            </w:r>
            <w:r w:rsidR="00457871" w:rsidRPr="007C416F">
              <w:rPr>
                <w:rFonts w:ascii="Aptos" w:hAnsi="Aptos" w:cs="Arial"/>
                <w:iCs/>
                <w:sz w:val="20"/>
                <w:szCs w:val="20"/>
              </w:rPr>
              <w:t xml:space="preserve"> </w:t>
            </w:r>
            <w:r w:rsidR="00E67F35">
              <w:rPr>
                <w:rFonts w:ascii="Aptos" w:hAnsi="Aptos" w:cs="Arial"/>
                <w:iCs/>
                <w:sz w:val="20"/>
                <w:szCs w:val="20"/>
              </w:rPr>
              <w:t xml:space="preserve">most notably </w:t>
            </w:r>
            <w:r w:rsidR="00457871" w:rsidRPr="007C416F">
              <w:rPr>
                <w:rFonts w:ascii="Aptos" w:hAnsi="Aptos" w:cs="Arial"/>
                <w:iCs/>
                <w:sz w:val="20"/>
                <w:szCs w:val="20"/>
              </w:rPr>
              <w:t>the baculovir</w:t>
            </w:r>
            <w:r w:rsidR="0077279D" w:rsidRPr="007C416F">
              <w:rPr>
                <w:rFonts w:ascii="Aptos" w:hAnsi="Aptos" w:cs="Arial"/>
                <w:iCs/>
                <w:sz w:val="20"/>
                <w:szCs w:val="20"/>
              </w:rPr>
              <w:t>id</w:t>
            </w:r>
            <w:r w:rsidR="00457871" w:rsidRPr="007C416F">
              <w:rPr>
                <w:rFonts w:ascii="Aptos" w:hAnsi="Aptos" w:cs="Arial"/>
                <w:iCs/>
                <w:sz w:val="20"/>
                <w:szCs w:val="20"/>
              </w:rPr>
              <w:t xml:space="preserve"> VP39-like MCP</w:t>
            </w:r>
            <w:r w:rsidR="00E67F35">
              <w:rPr>
                <w:rFonts w:ascii="Aptos" w:hAnsi="Aptos" w:cs="Arial"/>
                <w:iCs/>
                <w:sz w:val="20"/>
                <w:szCs w:val="20"/>
              </w:rPr>
              <w:t>. All members of the realm characterized thus far also encode</w:t>
            </w:r>
            <w:r w:rsidR="00E67F35" w:rsidRPr="007C416F">
              <w:rPr>
                <w:rFonts w:ascii="Aptos" w:hAnsi="Aptos" w:cs="Arial"/>
                <w:iCs/>
                <w:sz w:val="20"/>
                <w:szCs w:val="20"/>
              </w:rPr>
              <w:t xml:space="preserve"> </w:t>
            </w:r>
            <w:r w:rsidRPr="0074483F">
              <w:rPr>
                <w:rFonts w:ascii="Aptos" w:hAnsi="Aptos" w:cs="Arial"/>
                <w:i/>
                <w:sz w:val="20"/>
                <w:szCs w:val="20"/>
              </w:rPr>
              <w:t>per os</w:t>
            </w:r>
            <w:r>
              <w:rPr>
                <w:rFonts w:ascii="Aptos" w:hAnsi="Aptos" w:cs="Arial"/>
                <w:iCs/>
                <w:sz w:val="20"/>
                <w:szCs w:val="20"/>
              </w:rPr>
              <w:t xml:space="preserve"> infectivity factors (PIF</w:t>
            </w:r>
            <w:r w:rsidR="00457871">
              <w:rPr>
                <w:rFonts w:ascii="Aptos" w:hAnsi="Aptos" w:cs="Arial"/>
                <w:iCs/>
                <w:sz w:val="20"/>
                <w:szCs w:val="20"/>
              </w:rPr>
              <w:t>s</w:t>
            </w:r>
            <w:r>
              <w:rPr>
                <w:rFonts w:ascii="Aptos" w:hAnsi="Aptos" w:cs="Arial"/>
                <w:iCs/>
                <w:sz w:val="20"/>
                <w:szCs w:val="20"/>
              </w:rPr>
              <w:t>)</w:t>
            </w:r>
            <w:r w:rsidR="0074483F">
              <w:rPr>
                <w:rFonts w:ascii="Aptos" w:hAnsi="Aptos" w:cs="Arial"/>
                <w:iCs/>
                <w:sz w:val="20"/>
                <w:szCs w:val="20"/>
              </w:rPr>
              <w:t>, which represent one of the hallmarks of “</w:t>
            </w:r>
            <w:r w:rsidR="0074483F" w:rsidRPr="0074483F">
              <w:rPr>
                <w:rFonts w:ascii="Aptos" w:hAnsi="Aptos" w:cs="Arial"/>
                <w:i/>
                <w:sz w:val="20"/>
                <w:szCs w:val="20"/>
              </w:rPr>
              <w:t>Telodnaviria</w:t>
            </w:r>
            <w:r w:rsidR="0074483F">
              <w:rPr>
                <w:rFonts w:ascii="Aptos" w:hAnsi="Aptos" w:cs="Arial"/>
                <w:iCs/>
                <w:sz w:val="20"/>
                <w:szCs w:val="20"/>
              </w:rPr>
              <w:t>”</w:t>
            </w:r>
            <w:r>
              <w:rPr>
                <w:rFonts w:ascii="Aptos" w:hAnsi="Aptos" w:cs="Arial"/>
                <w:iCs/>
                <w:sz w:val="20"/>
                <w:szCs w:val="20"/>
              </w:rPr>
              <w:t>.</w:t>
            </w:r>
            <w:r w:rsidR="0074483F">
              <w:rPr>
                <w:rFonts w:ascii="Aptos" w:hAnsi="Aptos" w:cs="Arial"/>
                <w:iCs/>
                <w:sz w:val="20"/>
                <w:szCs w:val="20"/>
              </w:rPr>
              <w:t xml:space="preserve"> However, we do not exclude the possibility that viruses in which </w:t>
            </w:r>
            <w:r w:rsidR="0074483F">
              <w:rPr>
                <w:rFonts w:ascii="Aptos" w:hAnsi="Aptos" w:cs="Arial"/>
                <w:i/>
                <w:sz w:val="20"/>
                <w:szCs w:val="20"/>
              </w:rPr>
              <w:t xml:space="preserve">pif </w:t>
            </w:r>
            <w:r w:rsidR="0074483F">
              <w:rPr>
                <w:rFonts w:ascii="Aptos" w:hAnsi="Aptos" w:cs="Arial"/>
                <w:iCs/>
                <w:sz w:val="20"/>
                <w:szCs w:val="20"/>
              </w:rPr>
              <w:t>genes were replaced by functionally equivalent but unrelated genes will be discovered in the future.</w:t>
            </w:r>
            <w:r>
              <w:rPr>
                <w:rFonts w:ascii="Aptos" w:hAnsi="Aptos" w:cs="Arial"/>
                <w:iCs/>
                <w:sz w:val="20"/>
                <w:szCs w:val="20"/>
              </w:rPr>
              <w:t xml:space="preserve"> </w:t>
            </w:r>
          </w:p>
          <w:p w14:paraId="2D0A93B0" w14:textId="4EEE124E" w:rsidR="00D366A9" w:rsidRDefault="00D366A9" w:rsidP="00D366A9">
            <w:pPr>
              <w:rPr>
                <w:rFonts w:ascii="Aptos" w:hAnsi="Aptos" w:cs="Arial"/>
                <w:iCs/>
                <w:sz w:val="20"/>
                <w:szCs w:val="20"/>
              </w:rPr>
            </w:pPr>
            <w:r>
              <w:rPr>
                <w:rFonts w:ascii="Aptos" w:hAnsi="Aptos" w:cs="Arial"/>
                <w:iCs/>
                <w:sz w:val="20"/>
                <w:szCs w:val="20"/>
              </w:rPr>
              <w:t>The relationships between</w:t>
            </w:r>
            <w:r w:rsidR="00092035">
              <w:rPr>
                <w:rFonts w:ascii="Aptos" w:hAnsi="Aptos" w:cs="Arial"/>
                <w:iCs/>
                <w:sz w:val="20"/>
                <w:szCs w:val="20"/>
              </w:rPr>
              <w:t xml:space="preserve"> viruses of</w:t>
            </w:r>
            <w:r>
              <w:rPr>
                <w:rFonts w:ascii="Aptos" w:hAnsi="Aptos" w:cs="Arial"/>
                <w:iCs/>
                <w:sz w:val="20"/>
                <w:szCs w:val="20"/>
              </w:rPr>
              <w:t xml:space="preserve"> taxa within the realm will be determined based on comparative genomics and phylogenetic analysis of conserved proteins.</w:t>
            </w:r>
          </w:p>
          <w:p w14:paraId="2A7EF0D7" w14:textId="3B59E8F0" w:rsidR="00C52F82" w:rsidRPr="001C09CC" w:rsidRDefault="007C3E3C" w:rsidP="007C3E3C">
            <w:pPr>
              <w:rPr>
                <w:rFonts w:ascii="Aptos" w:hAnsi="Aptos" w:cs="Arial"/>
                <w:iCs/>
                <w:sz w:val="20"/>
                <w:szCs w:val="20"/>
              </w:rPr>
            </w:pPr>
            <w:r>
              <w:rPr>
                <w:rFonts w:ascii="Aptos" w:hAnsi="Aptos" w:cs="Arial"/>
                <w:iCs/>
                <w:sz w:val="20"/>
                <w:szCs w:val="20"/>
              </w:rPr>
              <w:t xml:space="preserve">Kingdom </w:t>
            </w:r>
            <w:r w:rsidR="00C52F82">
              <w:rPr>
                <w:rFonts w:ascii="Aptos" w:hAnsi="Aptos" w:cs="Arial"/>
                <w:iCs/>
                <w:sz w:val="20"/>
                <w:szCs w:val="20"/>
              </w:rPr>
              <w:t>“</w:t>
            </w:r>
            <w:r w:rsidR="00C52F82" w:rsidRPr="00913018">
              <w:rPr>
                <w:rFonts w:ascii="Aptos" w:hAnsi="Aptos" w:cs="Arial"/>
                <w:i/>
                <w:sz w:val="20"/>
                <w:szCs w:val="20"/>
              </w:rPr>
              <w:t>Anansivirae</w:t>
            </w:r>
            <w:r w:rsidR="00C52F82">
              <w:rPr>
                <w:rFonts w:ascii="Aptos" w:hAnsi="Aptos" w:cs="Arial"/>
                <w:iCs/>
                <w:sz w:val="20"/>
                <w:szCs w:val="20"/>
              </w:rPr>
              <w:t>”</w:t>
            </w:r>
            <w:r>
              <w:rPr>
                <w:rFonts w:ascii="Aptos" w:hAnsi="Aptos" w:cs="Arial"/>
                <w:iCs/>
                <w:sz w:val="20"/>
                <w:szCs w:val="20"/>
              </w:rPr>
              <w:t>,</w:t>
            </w:r>
            <w:r w:rsidR="00B8038D">
              <w:rPr>
                <w:rFonts w:ascii="Aptos" w:hAnsi="Aptos" w:cs="Arial"/>
                <w:iCs/>
                <w:sz w:val="20"/>
                <w:szCs w:val="20"/>
              </w:rPr>
              <w:t xml:space="preserve"> </w:t>
            </w:r>
            <w:r>
              <w:rPr>
                <w:rFonts w:ascii="Aptos" w:hAnsi="Aptos" w:cs="Arial"/>
                <w:iCs/>
                <w:sz w:val="20"/>
                <w:szCs w:val="20"/>
              </w:rPr>
              <w:t>and phylum</w:t>
            </w:r>
            <w:r w:rsidR="00C52F82">
              <w:rPr>
                <w:rFonts w:ascii="Aptos" w:hAnsi="Aptos" w:cs="Arial"/>
                <w:iCs/>
                <w:sz w:val="20"/>
                <w:szCs w:val="20"/>
              </w:rPr>
              <w:t xml:space="preserve"> “</w:t>
            </w:r>
            <w:r w:rsidR="00C52F82" w:rsidRPr="00913018">
              <w:rPr>
                <w:rFonts w:ascii="Aptos" w:hAnsi="Aptos" w:cs="Arial"/>
                <w:i/>
                <w:sz w:val="20"/>
                <w:szCs w:val="20"/>
              </w:rPr>
              <w:t>Pifaffiniviricota</w:t>
            </w:r>
            <w:r w:rsidR="00C52F82">
              <w:rPr>
                <w:rFonts w:ascii="Aptos" w:hAnsi="Aptos" w:cs="Arial"/>
                <w:iCs/>
                <w:sz w:val="20"/>
                <w:szCs w:val="20"/>
              </w:rPr>
              <w:t>”</w:t>
            </w:r>
            <w:r>
              <w:rPr>
                <w:rFonts w:ascii="Aptos" w:hAnsi="Aptos" w:cs="Arial"/>
                <w:iCs/>
                <w:sz w:val="20"/>
                <w:szCs w:val="20"/>
              </w:rPr>
              <w:t xml:space="preserve"> are monotypic taxa; thus, demarcation criteria previously </w:t>
            </w:r>
            <w:r w:rsidR="00CE14EA">
              <w:rPr>
                <w:rFonts w:ascii="Aptos" w:hAnsi="Aptos" w:cs="Arial"/>
                <w:iCs/>
                <w:sz w:val="20"/>
                <w:szCs w:val="20"/>
              </w:rPr>
              <w:t>established</w:t>
            </w:r>
            <w:r>
              <w:rPr>
                <w:rFonts w:ascii="Aptos" w:hAnsi="Aptos" w:cs="Arial"/>
                <w:iCs/>
                <w:sz w:val="20"/>
                <w:szCs w:val="20"/>
              </w:rPr>
              <w:t xml:space="preserve"> for the class </w:t>
            </w:r>
            <w:r>
              <w:rPr>
                <w:rFonts w:ascii="Aptos" w:hAnsi="Aptos" w:cs="Arial"/>
                <w:i/>
                <w:sz w:val="20"/>
                <w:szCs w:val="20"/>
              </w:rPr>
              <w:t xml:space="preserve">Naldaviricetes </w:t>
            </w:r>
            <w:r>
              <w:rPr>
                <w:rFonts w:ascii="Aptos" w:hAnsi="Aptos" w:cs="Arial"/>
                <w:iCs/>
                <w:sz w:val="20"/>
                <w:szCs w:val="20"/>
              </w:rPr>
              <w:t xml:space="preserve">apply. </w:t>
            </w:r>
          </w:p>
          <w:p w14:paraId="62EA2C97" w14:textId="7C07099E" w:rsidR="00C52F82" w:rsidRDefault="005B6BFE" w:rsidP="00C52F82">
            <w:pPr>
              <w:rPr>
                <w:rFonts w:ascii="Aptos" w:hAnsi="Aptos" w:cs="Arial"/>
                <w:iCs/>
                <w:sz w:val="20"/>
                <w:szCs w:val="20"/>
              </w:rPr>
            </w:pPr>
            <w:r>
              <w:rPr>
                <w:rFonts w:ascii="Aptos" w:hAnsi="Aptos" w:cs="Arial"/>
                <w:iCs/>
                <w:sz w:val="20"/>
                <w:szCs w:val="20"/>
              </w:rPr>
              <w:t xml:space="preserve"> </w:t>
            </w:r>
          </w:p>
          <w:p w14:paraId="70722D82" w14:textId="77777777" w:rsidR="00A576B6" w:rsidRDefault="00A576B6" w:rsidP="00D366A9">
            <w:pPr>
              <w:rPr>
                <w:rFonts w:ascii="Aptos" w:hAnsi="Aptos" w:cs="Arial"/>
                <w:i/>
                <w:sz w:val="20"/>
                <w:szCs w:val="20"/>
              </w:rPr>
            </w:pPr>
          </w:p>
          <w:p w14:paraId="23924585" w14:textId="77777777" w:rsidR="00D366A9" w:rsidRPr="00BE4F5A" w:rsidRDefault="00D366A9" w:rsidP="00D366A9">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5C2248AE" w14:textId="660CA551" w:rsidR="00EF1E3C" w:rsidRDefault="00F61212" w:rsidP="00D366A9">
            <w:pPr>
              <w:rPr>
                <w:rFonts w:ascii="Aptos" w:hAnsi="Aptos" w:cs="Arial"/>
                <w:iCs/>
                <w:sz w:val="20"/>
                <w:szCs w:val="20"/>
              </w:rPr>
            </w:pPr>
            <w:r>
              <w:rPr>
                <w:rFonts w:ascii="Aptos" w:hAnsi="Aptos" w:cs="Arial"/>
                <w:iCs/>
                <w:sz w:val="20"/>
                <w:szCs w:val="20"/>
              </w:rPr>
              <w:t xml:space="preserve">The core gene set conserved in members of </w:t>
            </w:r>
            <w:r w:rsidRPr="00F61212">
              <w:rPr>
                <w:rFonts w:ascii="Aptos" w:hAnsi="Aptos" w:cs="Arial"/>
                <w:i/>
                <w:sz w:val="20"/>
                <w:szCs w:val="20"/>
              </w:rPr>
              <w:t>Naldaviricetes</w:t>
            </w:r>
            <w:r w:rsidR="00FB2CD7">
              <w:rPr>
                <w:rFonts w:ascii="Aptos" w:hAnsi="Aptos" w:cs="Arial"/>
                <w:i/>
                <w:sz w:val="20"/>
                <w:szCs w:val="20"/>
              </w:rPr>
              <w:t>,</w:t>
            </w:r>
            <w:r>
              <w:rPr>
                <w:rFonts w:ascii="Aptos" w:hAnsi="Aptos" w:cs="Arial"/>
                <w:iCs/>
                <w:sz w:val="20"/>
                <w:szCs w:val="20"/>
              </w:rPr>
              <w:t xml:space="preserve"> as well as AmFV and </w:t>
            </w:r>
            <w:r w:rsidRPr="00F61212">
              <w:rPr>
                <w:rFonts w:ascii="Aptos" w:hAnsi="Aptos" w:cs="Arial"/>
                <w:iCs/>
                <w:sz w:val="20"/>
                <w:szCs w:val="20"/>
              </w:rPr>
              <w:t>CjLGD</w:t>
            </w:r>
            <w:r w:rsidR="00FB2CD7">
              <w:rPr>
                <w:rFonts w:ascii="Aptos" w:hAnsi="Aptos" w:cs="Arial"/>
                <w:iCs/>
                <w:sz w:val="20"/>
                <w:szCs w:val="20"/>
              </w:rPr>
              <w:t>,</w:t>
            </w:r>
            <w:r>
              <w:rPr>
                <w:rFonts w:ascii="Aptos" w:hAnsi="Aptos" w:cs="Arial"/>
                <w:iCs/>
                <w:sz w:val="20"/>
                <w:szCs w:val="20"/>
              </w:rPr>
              <w:t xml:space="preserve"> has been described previously (</w:t>
            </w:r>
            <w:r w:rsidRPr="001A094F">
              <w:rPr>
                <w:rFonts w:ascii="Aptos" w:hAnsi="Aptos" w:cs="Arial"/>
                <w:iCs/>
                <w:sz w:val="20"/>
                <w:szCs w:val="20"/>
              </w:rPr>
              <w:t>van Oers</w:t>
            </w:r>
            <w:r>
              <w:rPr>
                <w:rFonts w:ascii="Aptos" w:hAnsi="Aptos" w:cs="Arial"/>
                <w:iCs/>
                <w:sz w:val="20"/>
                <w:szCs w:val="20"/>
              </w:rPr>
              <w:t xml:space="preserve"> et al., 2023, </w:t>
            </w:r>
            <w:r w:rsidRPr="00F61212">
              <w:rPr>
                <w:rFonts w:ascii="Aptos" w:hAnsi="Aptos"/>
                <w:sz w:val="20"/>
                <w:szCs w:val="20"/>
              </w:rPr>
              <w:t>Guinet et al., 2024</w:t>
            </w:r>
            <w:r>
              <w:rPr>
                <w:rFonts w:ascii="Aptos" w:hAnsi="Aptos"/>
                <w:sz w:val="20"/>
                <w:szCs w:val="20"/>
              </w:rPr>
              <w:t xml:space="preserve">; </w:t>
            </w:r>
            <w:r>
              <w:rPr>
                <w:rFonts w:ascii="Aptos" w:hAnsi="Aptos" w:cs="Arial"/>
                <w:iCs/>
                <w:sz w:val="20"/>
                <w:szCs w:val="20"/>
              </w:rPr>
              <w:t>Jiang et al., 2025). These genes can be broadly assigned to four functional categories</w:t>
            </w:r>
            <w:r w:rsidR="007D6571">
              <w:rPr>
                <w:rFonts w:ascii="Aptos" w:hAnsi="Aptos" w:cs="Arial"/>
                <w:iCs/>
                <w:sz w:val="20"/>
                <w:szCs w:val="20"/>
              </w:rPr>
              <w:t>: (i) DNA replication, (ii)</w:t>
            </w:r>
            <w:r>
              <w:rPr>
                <w:rFonts w:ascii="Aptos" w:hAnsi="Aptos" w:cs="Arial"/>
                <w:iCs/>
                <w:sz w:val="20"/>
                <w:szCs w:val="20"/>
              </w:rPr>
              <w:t xml:space="preserve"> </w:t>
            </w:r>
            <w:r w:rsidR="007D6571">
              <w:rPr>
                <w:rFonts w:ascii="Aptos" w:hAnsi="Aptos" w:cs="Arial"/>
                <w:iCs/>
                <w:sz w:val="20"/>
                <w:szCs w:val="20"/>
              </w:rPr>
              <w:t xml:space="preserve">transcription, (iii) </w:t>
            </w:r>
            <w:r w:rsidR="00515138">
              <w:rPr>
                <w:rFonts w:ascii="Aptos" w:hAnsi="Aptos" w:cs="Arial"/>
                <w:iCs/>
                <w:sz w:val="20"/>
                <w:szCs w:val="20"/>
              </w:rPr>
              <w:t>infectivity</w:t>
            </w:r>
            <w:r w:rsidR="007D6571">
              <w:rPr>
                <w:rFonts w:ascii="Aptos" w:hAnsi="Aptos" w:cs="Arial"/>
                <w:iCs/>
                <w:sz w:val="20"/>
                <w:szCs w:val="20"/>
              </w:rPr>
              <w:t xml:space="preserve">, and (iv) </w:t>
            </w:r>
            <w:r w:rsidR="00515138">
              <w:rPr>
                <w:rFonts w:ascii="Aptos" w:hAnsi="Aptos" w:cs="Arial"/>
                <w:iCs/>
                <w:sz w:val="20"/>
                <w:szCs w:val="20"/>
              </w:rPr>
              <w:t xml:space="preserve">virion assembly and morphogenesis </w:t>
            </w:r>
            <w:r w:rsidR="007D6571">
              <w:rPr>
                <w:rFonts w:ascii="Aptos" w:hAnsi="Aptos" w:cs="Arial"/>
                <w:iCs/>
                <w:sz w:val="20"/>
                <w:szCs w:val="20"/>
              </w:rPr>
              <w:t>(</w:t>
            </w:r>
            <w:r w:rsidR="00975900">
              <w:rPr>
                <w:rFonts w:ascii="Aptos" w:hAnsi="Aptos" w:cs="Arial"/>
                <w:iCs/>
                <w:sz w:val="20"/>
                <w:szCs w:val="20"/>
              </w:rPr>
              <w:t>Figure 5</w:t>
            </w:r>
            <w:r w:rsidR="007D6571">
              <w:rPr>
                <w:rFonts w:ascii="Aptos" w:hAnsi="Aptos" w:cs="Arial"/>
                <w:iCs/>
                <w:sz w:val="20"/>
                <w:szCs w:val="20"/>
              </w:rPr>
              <w:t xml:space="preserve">). </w:t>
            </w:r>
            <w:r w:rsidR="00515138">
              <w:rPr>
                <w:rFonts w:ascii="Aptos" w:hAnsi="Aptos" w:cs="Arial"/>
                <w:iCs/>
                <w:sz w:val="20"/>
                <w:szCs w:val="20"/>
              </w:rPr>
              <w:t xml:space="preserve">Below we consider the provenance of genes in the four categories. </w:t>
            </w:r>
          </w:p>
          <w:p w14:paraId="56E26949" w14:textId="77777777" w:rsidR="00EF1E3C" w:rsidRDefault="00EF1E3C" w:rsidP="00D366A9">
            <w:pPr>
              <w:rPr>
                <w:rFonts w:ascii="Aptos" w:hAnsi="Aptos" w:cs="Arial"/>
                <w:iCs/>
                <w:sz w:val="20"/>
                <w:szCs w:val="20"/>
              </w:rPr>
            </w:pPr>
          </w:p>
          <w:p w14:paraId="117307FC" w14:textId="095A528D" w:rsidR="00BE6E78" w:rsidRPr="00515138" w:rsidRDefault="00BE6E78" w:rsidP="00D366A9">
            <w:pPr>
              <w:rPr>
                <w:rFonts w:ascii="Aptos" w:hAnsi="Aptos" w:cs="Arial"/>
                <w:b/>
                <w:bCs/>
                <w:iCs/>
                <w:sz w:val="20"/>
                <w:szCs w:val="20"/>
              </w:rPr>
            </w:pPr>
            <w:r w:rsidRPr="00BE6E78">
              <w:rPr>
                <w:rFonts w:ascii="Aptos" w:hAnsi="Aptos" w:cs="Arial"/>
                <w:b/>
                <w:bCs/>
                <w:iCs/>
                <w:sz w:val="20"/>
                <w:szCs w:val="20"/>
              </w:rPr>
              <w:t xml:space="preserve">Information processing genes in </w:t>
            </w:r>
            <w:r w:rsidRPr="00E00F3B">
              <w:rPr>
                <w:rFonts w:ascii="Aptos" w:hAnsi="Aptos" w:cs="Arial"/>
                <w:b/>
                <w:bCs/>
                <w:i/>
                <w:sz w:val="20"/>
                <w:szCs w:val="20"/>
              </w:rPr>
              <w:t>Naldaviricetes</w:t>
            </w:r>
            <w:r w:rsidR="00515138">
              <w:rPr>
                <w:rFonts w:ascii="Aptos" w:hAnsi="Aptos" w:cs="Arial"/>
                <w:b/>
                <w:bCs/>
                <w:i/>
                <w:sz w:val="20"/>
                <w:szCs w:val="20"/>
              </w:rPr>
              <w:t xml:space="preserve"> </w:t>
            </w:r>
            <w:r w:rsidR="00515138">
              <w:rPr>
                <w:rFonts w:ascii="Aptos" w:hAnsi="Aptos" w:cs="Arial"/>
                <w:b/>
                <w:bCs/>
                <w:iCs/>
                <w:sz w:val="20"/>
                <w:szCs w:val="20"/>
              </w:rPr>
              <w:t>(categories i and ii)</w:t>
            </w:r>
          </w:p>
          <w:p w14:paraId="44DB9770" w14:textId="0BDDFBC0" w:rsidR="00515138" w:rsidRDefault="00E00F3B" w:rsidP="00EF1E3C">
            <w:pPr>
              <w:rPr>
                <w:rFonts w:ascii="Aptos" w:hAnsi="Aptos" w:cs="Arial"/>
                <w:iCs/>
                <w:sz w:val="20"/>
                <w:szCs w:val="20"/>
              </w:rPr>
            </w:pPr>
            <w:r>
              <w:rPr>
                <w:rFonts w:ascii="Aptos" w:hAnsi="Aptos" w:cs="Arial"/>
                <w:iCs/>
                <w:sz w:val="20"/>
                <w:szCs w:val="20"/>
              </w:rPr>
              <w:t xml:space="preserve">Naldaviricetes encode a number of proteins shared with other viruses with large dsDNA genomes, namely, </w:t>
            </w:r>
            <w:r w:rsidR="00092035">
              <w:rPr>
                <w:rFonts w:ascii="Aptos" w:hAnsi="Aptos" w:cs="Arial"/>
                <w:iCs/>
                <w:sz w:val="20"/>
                <w:szCs w:val="20"/>
              </w:rPr>
              <w:t>those of</w:t>
            </w:r>
            <w:r>
              <w:rPr>
                <w:rFonts w:ascii="Aptos" w:hAnsi="Aptos" w:cs="Arial"/>
                <w:iCs/>
                <w:sz w:val="20"/>
                <w:szCs w:val="20"/>
              </w:rPr>
              <w:t xml:space="preserve"> realms </w:t>
            </w:r>
            <w:r w:rsidRPr="004D1CFA">
              <w:rPr>
                <w:rFonts w:ascii="Aptos" w:hAnsi="Aptos" w:cs="Arial"/>
                <w:i/>
                <w:sz w:val="20"/>
                <w:szCs w:val="20"/>
              </w:rPr>
              <w:t>Duplodnaviria</w:t>
            </w:r>
            <w:r>
              <w:rPr>
                <w:rFonts w:ascii="Aptos" w:hAnsi="Aptos" w:cs="Arial"/>
                <w:iCs/>
                <w:sz w:val="20"/>
                <w:szCs w:val="20"/>
              </w:rPr>
              <w:t xml:space="preserve"> and </w:t>
            </w:r>
            <w:r w:rsidRPr="004D1CFA">
              <w:rPr>
                <w:rFonts w:ascii="Aptos" w:hAnsi="Aptos" w:cs="Arial"/>
                <w:i/>
                <w:sz w:val="20"/>
                <w:szCs w:val="20"/>
              </w:rPr>
              <w:t>Varidnaviria</w:t>
            </w:r>
            <w:r>
              <w:rPr>
                <w:rFonts w:ascii="Aptos" w:hAnsi="Aptos" w:cs="Arial"/>
                <w:iCs/>
                <w:sz w:val="20"/>
                <w:szCs w:val="20"/>
              </w:rPr>
              <w:t>. These proteins are implicated in genome replication</w:t>
            </w:r>
            <w:r w:rsidR="007D6571">
              <w:rPr>
                <w:rFonts w:ascii="Aptos" w:hAnsi="Aptos" w:cs="Arial"/>
                <w:iCs/>
                <w:sz w:val="20"/>
                <w:szCs w:val="20"/>
              </w:rPr>
              <w:t xml:space="preserve"> and</w:t>
            </w:r>
            <w:r>
              <w:rPr>
                <w:rFonts w:ascii="Aptos" w:hAnsi="Aptos" w:cs="Arial"/>
                <w:iCs/>
                <w:sz w:val="20"/>
                <w:szCs w:val="20"/>
              </w:rPr>
              <w:t xml:space="preserve"> transcription. However, careful evolutionary analyses showed that many of these genes have been convergently and independently acquired by the corresponding viruses from the host or through horizontal transfer between viruses that share the same host (</w:t>
            </w:r>
            <w:r w:rsidRPr="00602C87">
              <w:rPr>
                <w:rFonts w:ascii="Aptos" w:hAnsi="Aptos" w:cs="Arial"/>
                <w:iCs/>
                <w:sz w:val="20"/>
                <w:szCs w:val="20"/>
              </w:rPr>
              <w:t>Johnstone</w:t>
            </w:r>
            <w:r>
              <w:rPr>
                <w:rFonts w:ascii="Aptos" w:hAnsi="Aptos" w:cs="Arial"/>
                <w:iCs/>
                <w:sz w:val="20"/>
                <w:szCs w:val="20"/>
              </w:rPr>
              <w:t xml:space="preserve"> et al., 2024). </w:t>
            </w:r>
            <w:r w:rsidR="00426F72">
              <w:rPr>
                <w:rFonts w:ascii="Aptos" w:hAnsi="Aptos" w:cs="Arial"/>
                <w:iCs/>
                <w:sz w:val="20"/>
                <w:szCs w:val="20"/>
              </w:rPr>
              <w:t>For instance,</w:t>
            </w:r>
            <w:r w:rsidR="00EF1E3C" w:rsidRPr="00EF1E3C">
              <w:rPr>
                <w:rFonts w:ascii="Aptos" w:hAnsi="Aptos" w:cs="Arial"/>
                <w:iCs/>
                <w:sz w:val="20"/>
                <w:szCs w:val="20"/>
              </w:rPr>
              <w:t xml:space="preserve"> detailed phylogenetic analysis of family B DNA polymerases</w:t>
            </w:r>
            <w:r w:rsidR="00426F72">
              <w:rPr>
                <w:rFonts w:ascii="Aptos" w:hAnsi="Aptos" w:cs="Arial"/>
                <w:iCs/>
                <w:sz w:val="20"/>
                <w:szCs w:val="20"/>
              </w:rPr>
              <w:t xml:space="preserve"> </w:t>
            </w:r>
            <w:r w:rsidR="00EF1E3C" w:rsidRPr="00EF1E3C">
              <w:rPr>
                <w:rFonts w:ascii="Aptos" w:hAnsi="Aptos" w:cs="Arial"/>
                <w:iCs/>
                <w:sz w:val="20"/>
                <w:szCs w:val="20"/>
              </w:rPr>
              <w:t xml:space="preserve">revealed a complex evolutionary history of these enzymes within </w:t>
            </w:r>
            <w:r w:rsidR="00EF1E3C" w:rsidRPr="00426F72">
              <w:rPr>
                <w:rFonts w:ascii="Aptos" w:hAnsi="Aptos" w:cs="Arial"/>
                <w:i/>
                <w:sz w:val="20"/>
                <w:szCs w:val="20"/>
              </w:rPr>
              <w:t>Naldaviricetes</w:t>
            </w:r>
            <w:r w:rsidR="00EF1E3C" w:rsidRPr="00EF1E3C">
              <w:rPr>
                <w:rFonts w:ascii="Aptos" w:hAnsi="Aptos" w:cs="Arial"/>
                <w:iCs/>
                <w:sz w:val="20"/>
                <w:szCs w:val="20"/>
              </w:rPr>
              <w:t>,</w:t>
            </w:r>
            <w:r w:rsidR="00426F72">
              <w:rPr>
                <w:rFonts w:ascii="Aptos" w:hAnsi="Aptos" w:cs="Arial"/>
                <w:iCs/>
                <w:sz w:val="20"/>
                <w:szCs w:val="20"/>
              </w:rPr>
              <w:t xml:space="preserve"> </w:t>
            </w:r>
            <w:r w:rsidR="00EF1E3C" w:rsidRPr="00426F72">
              <w:rPr>
                <w:rFonts w:ascii="Aptos" w:hAnsi="Aptos" w:cs="Arial"/>
                <w:i/>
                <w:sz w:val="20"/>
                <w:szCs w:val="20"/>
              </w:rPr>
              <w:t>Nucleocytoviricota</w:t>
            </w:r>
            <w:r w:rsidR="00092035">
              <w:rPr>
                <w:rFonts w:ascii="Aptos" w:hAnsi="Aptos" w:cs="Arial"/>
                <w:iCs/>
                <w:sz w:val="20"/>
                <w:szCs w:val="20"/>
              </w:rPr>
              <w:t>,</w:t>
            </w:r>
            <w:r w:rsidR="00EF1E3C" w:rsidRPr="00EF1E3C">
              <w:rPr>
                <w:rFonts w:ascii="Aptos" w:hAnsi="Aptos" w:cs="Arial"/>
                <w:iCs/>
                <w:sz w:val="20"/>
                <w:szCs w:val="20"/>
              </w:rPr>
              <w:t xml:space="preserve"> and </w:t>
            </w:r>
            <w:r w:rsidR="00EF1E3C" w:rsidRPr="00426F72">
              <w:rPr>
                <w:rFonts w:ascii="Aptos" w:hAnsi="Aptos" w:cs="Arial"/>
                <w:i/>
                <w:sz w:val="20"/>
                <w:szCs w:val="20"/>
              </w:rPr>
              <w:t>Herpesvirales</w:t>
            </w:r>
            <w:r w:rsidR="00EF1E3C" w:rsidRPr="00EF1E3C">
              <w:rPr>
                <w:rFonts w:ascii="Aptos" w:hAnsi="Aptos" w:cs="Arial"/>
                <w:iCs/>
                <w:sz w:val="20"/>
                <w:szCs w:val="20"/>
              </w:rPr>
              <w:t>. DNA polymerases encoded by viruses within each of</w:t>
            </w:r>
            <w:r w:rsidR="00426F72">
              <w:rPr>
                <w:rFonts w:ascii="Aptos" w:hAnsi="Aptos" w:cs="Arial"/>
                <w:iCs/>
                <w:sz w:val="20"/>
                <w:szCs w:val="20"/>
              </w:rPr>
              <w:t xml:space="preserve"> </w:t>
            </w:r>
            <w:r w:rsidR="00EF1E3C" w:rsidRPr="00EF1E3C">
              <w:rPr>
                <w:rFonts w:ascii="Aptos" w:hAnsi="Aptos" w:cs="Arial"/>
                <w:iCs/>
                <w:sz w:val="20"/>
                <w:szCs w:val="20"/>
              </w:rPr>
              <w:t>the</w:t>
            </w:r>
            <w:r w:rsidR="00E22EEF">
              <w:rPr>
                <w:rFonts w:ascii="Aptos" w:hAnsi="Aptos" w:cs="Arial"/>
                <w:iCs/>
                <w:sz w:val="20"/>
                <w:szCs w:val="20"/>
              </w:rPr>
              <w:t>se</w:t>
            </w:r>
            <w:r w:rsidR="00EF1E3C" w:rsidRPr="00EF1E3C">
              <w:rPr>
                <w:rFonts w:ascii="Aptos" w:hAnsi="Aptos" w:cs="Arial"/>
                <w:iCs/>
                <w:sz w:val="20"/>
                <w:szCs w:val="20"/>
              </w:rPr>
              <w:t xml:space="preserve"> three </w:t>
            </w:r>
            <w:r w:rsidR="00E22EEF">
              <w:rPr>
                <w:rFonts w:ascii="Aptos" w:hAnsi="Aptos" w:cs="Arial"/>
                <w:iCs/>
                <w:sz w:val="20"/>
                <w:szCs w:val="20"/>
              </w:rPr>
              <w:t>taxa</w:t>
            </w:r>
            <w:r w:rsidR="00EF1E3C" w:rsidRPr="00EF1E3C">
              <w:rPr>
                <w:rFonts w:ascii="Aptos" w:hAnsi="Aptos" w:cs="Arial"/>
                <w:iCs/>
                <w:sz w:val="20"/>
                <w:szCs w:val="20"/>
              </w:rPr>
              <w:t xml:space="preserve"> are not monophyletic</w:t>
            </w:r>
            <w:r w:rsidR="00E22EEF">
              <w:rPr>
                <w:rFonts w:ascii="Aptos" w:hAnsi="Aptos" w:cs="Arial"/>
                <w:iCs/>
                <w:sz w:val="20"/>
                <w:szCs w:val="20"/>
              </w:rPr>
              <w:t>,</w:t>
            </w:r>
            <w:r w:rsidR="00EF1E3C" w:rsidRPr="00EF1E3C">
              <w:rPr>
                <w:rFonts w:ascii="Aptos" w:hAnsi="Aptos" w:cs="Arial"/>
                <w:iCs/>
                <w:sz w:val="20"/>
                <w:szCs w:val="20"/>
              </w:rPr>
              <w:t xml:space="preserve"> but rather display phylogenetic affinities to</w:t>
            </w:r>
            <w:r w:rsidR="00426F72">
              <w:rPr>
                <w:rFonts w:ascii="Aptos" w:hAnsi="Aptos" w:cs="Arial"/>
                <w:iCs/>
                <w:sz w:val="20"/>
                <w:szCs w:val="20"/>
              </w:rPr>
              <w:t xml:space="preserve"> </w:t>
            </w:r>
            <w:r w:rsidR="00EF1E3C" w:rsidRPr="00EF1E3C">
              <w:rPr>
                <w:rFonts w:ascii="Aptos" w:hAnsi="Aptos" w:cs="Arial"/>
                <w:iCs/>
                <w:sz w:val="20"/>
                <w:szCs w:val="20"/>
              </w:rPr>
              <w:t xml:space="preserve">different groups of eukaryotic DNA polymerases, either Delta or Epsilon, </w:t>
            </w:r>
            <w:r w:rsidR="00E22EEF">
              <w:rPr>
                <w:rFonts w:ascii="Aptos" w:hAnsi="Aptos" w:cs="Arial"/>
                <w:iCs/>
                <w:sz w:val="20"/>
                <w:szCs w:val="20"/>
              </w:rPr>
              <w:t xml:space="preserve">indicative of </w:t>
            </w:r>
            <w:r w:rsidR="00EF1E3C" w:rsidRPr="00EF1E3C">
              <w:rPr>
                <w:rFonts w:ascii="Aptos" w:hAnsi="Aptos" w:cs="Arial"/>
                <w:iCs/>
                <w:sz w:val="20"/>
                <w:szCs w:val="20"/>
              </w:rPr>
              <w:t>horizontal</w:t>
            </w:r>
            <w:r w:rsidR="00426F72">
              <w:rPr>
                <w:rFonts w:ascii="Aptos" w:hAnsi="Aptos" w:cs="Arial"/>
                <w:iCs/>
                <w:sz w:val="20"/>
                <w:szCs w:val="20"/>
              </w:rPr>
              <w:t xml:space="preserve"> </w:t>
            </w:r>
            <w:r w:rsidR="00E22EEF">
              <w:rPr>
                <w:rFonts w:ascii="Aptos" w:hAnsi="Aptos" w:cs="Arial"/>
                <w:iCs/>
                <w:sz w:val="20"/>
                <w:szCs w:val="20"/>
              </w:rPr>
              <w:t xml:space="preserve">gene </w:t>
            </w:r>
            <w:r w:rsidR="00EF1E3C" w:rsidRPr="00EF1E3C">
              <w:rPr>
                <w:rFonts w:ascii="Aptos" w:hAnsi="Aptos" w:cs="Arial"/>
                <w:iCs/>
                <w:sz w:val="20"/>
                <w:szCs w:val="20"/>
              </w:rPr>
              <w:t xml:space="preserve">transfer and replacement events </w:t>
            </w:r>
            <w:r w:rsidR="00E22EEF">
              <w:rPr>
                <w:rFonts w:ascii="Aptos" w:hAnsi="Aptos" w:cs="Arial"/>
                <w:iCs/>
                <w:sz w:val="20"/>
                <w:szCs w:val="20"/>
              </w:rPr>
              <w:t xml:space="preserve">occurring </w:t>
            </w:r>
            <w:r w:rsidR="00EF1E3C" w:rsidRPr="00EF1E3C">
              <w:rPr>
                <w:rFonts w:ascii="Aptos" w:hAnsi="Aptos" w:cs="Arial"/>
                <w:iCs/>
                <w:sz w:val="20"/>
                <w:szCs w:val="20"/>
              </w:rPr>
              <w:t>in the history of each virus group (</w:t>
            </w:r>
            <w:r w:rsidR="00426F72">
              <w:rPr>
                <w:rFonts w:ascii="Aptos" w:hAnsi="Aptos" w:cs="Arial"/>
                <w:iCs/>
                <w:sz w:val="20"/>
                <w:szCs w:val="20"/>
              </w:rPr>
              <w:t>Kazlauskas et al., 2020</w:t>
            </w:r>
            <w:r w:rsidR="00EF1E3C" w:rsidRPr="00EF1E3C">
              <w:rPr>
                <w:rFonts w:ascii="Aptos" w:hAnsi="Aptos" w:cs="Arial"/>
                <w:iCs/>
                <w:sz w:val="20"/>
                <w:szCs w:val="20"/>
              </w:rPr>
              <w:t>). DNA polymerases of</w:t>
            </w:r>
            <w:r w:rsidR="000B5B0E">
              <w:rPr>
                <w:rFonts w:ascii="Aptos" w:hAnsi="Aptos" w:cs="Arial"/>
                <w:iCs/>
                <w:sz w:val="20"/>
                <w:szCs w:val="20"/>
              </w:rPr>
              <w:t xml:space="preserve"> </w:t>
            </w:r>
            <w:r w:rsidR="00EF1E3C" w:rsidRPr="00EF1E3C">
              <w:rPr>
                <w:rFonts w:ascii="Aptos" w:hAnsi="Aptos" w:cs="Arial"/>
                <w:iCs/>
                <w:sz w:val="20"/>
                <w:szCs w:val="20"/>
              </w:rPr>
              <w:t>baculovir</w:t>
            </w:r>
            <w:r w:rsidR="00092035">
              <w:rPr>
                <w:rFonts w:ascii="Aptos" w:hAnsi="Aptos" w:cs="Arial"/>
                <w:iCs/>
                <w:sz w:val="20"/>
                <w:szCs w:val="20"/>
              </w:rPr>
              <w:t>ids</w:t>
            </w:r>
            <w:r w:rsidR="00EF1E3C" w:rsidRPr="00EF1E3C">
              <w:rPr>
                <w:rFonts w:ascii="Aptos" w:hAnsi="Aptos" w:cs="Arial"/>
                <w:iCs/>
                <w:sz w:val="20"/>
                <w:szCs w:val="20"/>
              </w:rPr>
              <w:t xml:space="preserve"> cluster with Epsilon-like polymerases and form a distinct monophyletic</w:t>
            </w:r>
            <w:r w:rsidR="000B5B0E">
              <w:rPr>
                <w:rFonts w:ascii="Aptos" w:hAnsi="Aptos" w:cs="Arial"/>
                <w:iCs/>
                <w:sz w:val="20"/>
                <w:szCs w:val="20"/>
              </w:rPr>
              <w:t xml:space="preserve"> </w:t>
            </w:r>
            <w:r w:rsidR="00EF1E3C" w:rsidRPr="00EF1E3C">
              <w:rPr>
                <w:rFonts w:ascii="Aptos" w:hAnsi="Aptos" w:cs="Arial"/>
                <w:iCs/>
                <w:sz w:val="20"/>
                <w:szCs w:val="20"/>
              </w:rPr>
              <w:t>group</w:t>
            </w:r>
            <w:r w:rsidR="00092035">
              <w:rPr>
                <w:rFonts w:ascii="Aptos" w:hAnsi="Aptos" w:cs="Arial"/>
                <w:iCs/>
                <w:sz w:val="20"/>
                <w:szCs w:val="20"/>
              </w:rPr>
              <w:t xml:space="preserve"> that is </w:t>
            </w:r>
            <w:r w:rsidR="00EF1E3C" w:rsidRPr="00EF1E3C">
              <w:rPr>
                <w:rFonts w:ascii="Aptos" w:hAnsi="Aptos" w:cs="Arial"/>
                <w:iCs/>
                <w:sz w:val="20"/>
                <w:szCs w:val="20"/>
              </w:rPr>
              <w:t>only distantly related to the homologs from poxvir</w:t>
            </w:r>
            <w:r w:rsidR="00092035">
              <w:rPr>
                <w:rFonts w:ascii="Aptos" w:hAnsi="Aptos" w:cs="Arial"/>
                <w:iCs/>
                <w:sz w:val="20"/>
                <w:szCs w:val="20"/>
              </w:rPr>
              <w:t>ids</w:t>
            </w:r>
            <w:r w:rsidR="00EF1E3C" w:rsidRPr="00EF1E3C">
              <w:rPr>
                <w:rFonts w:ascii="Aptos" w:hAnsi="Aptos" w:cs="Arial"/>
                <w:iCs/>
                <w:sz w:val="20"/>
                <w:szCs w:val="20"/>
              </w:rPr>
              <w:t>,</w:t>
            </w:r>
            <w:r w:rsidR="000B5B0E">
              <w:rPr>
                <w:rFonts w:ascii="Aptos" w:hAnsi="Aptos" w:cs="Arial"/>
                <w:iCs/>
                <w:sz w:val="20"/>
                <w:szCs w:val="20"/>
              </w:rPr>
              <w:t xml:space="preserve"> </w:t>
            </w:r>
            <w:r w:rsidR="00EF1E3C" w:rsidRPr="00EF1E3C">
              <w:rPr>
                <w:rFonts w:ascii="Aptos" w:hAnsi="Aptos" w:cs="Arial"/>
                <w:iCs/>
                <w:sz w:val="20"/>
                <w:szCs w:val="20"/>
              </w:rPr>
              <w:t>malacoherpesvir</w:t>
            </w:r>
            <w:r w:rsidR="00092035">
              <w:rPr>
                <w:rFonts w:ascii="Aptos" w:hAnsi="Aptos" w:cs="Arial"/>
                <w:iCs/>
                <w:sz w:val="20"/>
                <w:szCs w:val="20"/>
              </w:rPr>
              <w:t>ids</w:t>
            </w:r>
            <w:r w:rsidR="00EF1E3C" w:rsidRPr="00EF1E3C">
              <w:rPr>
                <w:rFonts w:ascii="Aptos" w:hAnsi="Aptos" w:cs="Arial"/>
                <w:iCs/>
                <w:sz w:val="20"/>
                <w:szCs w:val="20"/>
              </w:rPr>
              <w:t xml:space="preserve"> and alloherpesvir</w:t>
            </w:r>
            <w:r w:rsidR="00092035">
              <w:rPr>
                <w:rFonts w:ascii="Aptos" w:hAnsi="Aptos" w:cs="Arial"/>
                <w:iCs/>
                <w:sz w:val="20"/>
                <w:szCs w:val="20"/>
              </w:rPr>
              <w:t>ids</w:t>
            </w:r>
            <w:r w:rsidR="00EF1E3C" w:rsidRPr="00EF1E3C">
              <w:rPr>
                <w:rFonts w:ascii="Aptos" w:hAnsi="Aptos" w:cs="Arial"/>
                <w:iCs/>
                <w:sz w:val="20"/>
                <w:szCs w:val="20"/>
              </w:rPr>
              <w:t xml:space="preserve"> (</w:t>
            </w:r>
            <w:r w:rsidR="000B5B0E">
              <w:rPr>
                <w:rFonts w:ascii="Aptos" w:hAnsi="Aptos" w:cs="Arial"/>
                <w:iCs/>
                <w:sz w:val="20"/>
                <w:szCs w:val="20"/>
              </w:rPr>
              <w:t>Rosani et al., 2023</w:t>
            </w:r>
            <w:r w:rsidR="00EF1E3C" w:rsidRPr="00EF1E3C">
              <w:rPr>
                <w:rFonts w:ascii="Aptos" w:hAnsi="Aptos" w:cs="Arial"/>
                <w:iCs/>
                <w:sz w:val="20"/>
                <w:szCs w:val="20"/>
              </w:rPr>
              <w:t>). Consistently, in</w:t>
            </w:r>
            <w:r w:rsidR="000B5B0E">
              <w:rPr>
                <w:rFonts w:ascii="Aptos" w:hAnsi="Aptos" w:cs="Arial"/>
                <w:iCs/>
                <w:sz w:val="20"/>
                <w:szCs w:val="20"/>
              </w:rPr>
              <w:t xml:space="preserve"> </w:t>
            </w:r>
            <w:r w:rsidR="00EF1E3C" w:rsidRPr="00EF1E3C">
              <w:rPr>
                <w:rFonts w:ascii="Aptos" w:hAnsi="Aptos" w:cs="Arial"/>
                <w:iCs/>
                <w:sz w:val="20"/>
                <w:szCs w:val="20"/>
              </w:rPr>
              <w:t>structure-based</w:t>
            </w:r>
            <w:r w:rsidR="000B5B0E">
              <w:rPr>
                <w:rFonts w:ascii="Aptos" w:hAnsi="Aptos" w:cs="Arial"/>
                <w:iCs/>
                <w:sz w:val="20"/>
                <w:szCs w:val="20"/>
              </w:rPr>
              <w:t xml:space="preserve"> </w:t>
            </w:r>
            <w:r w:rsidR="00EF1E3C" w:rsidRPr="00EF1E3C">
              <w:rPr>
                <w:rFonts w:ascii="Aptos" w:hAnsi="Aptos" w:cs="Arial"/>
                <w:iCs/>
                <w:sz w:val="20"/>
                <w:szCs w:val="20"/>
              </w:rPr>
              <w:t>comparisons, Epsilon DNA polymerases were identified as the closest structural homologs</w:t>
            </w:r>
            <w:r w:rsidR="000B5B0E">
              <w:rPr>
                <w:rFonts w:ascii="Aptos" w:hAnsi="Aptos" w:cs="Arial"/>
                <w:iCs/>
                <w:sz w:val="20"/>
                <w:szCs w:val="20"/>
              </w:rPr>
              <w:t xml:space="preserve"> </w:t>
            </w:r>
            <w:r w:rsidR="00EF1E3C" w:rsidRPr="00EF1E3C">
              <w:rPr>
                <w:rFonts w:ascii="Aptos" w:hAnsi="Aptos" w:cs="Arial"/>
                <w:iCs/>
                <w:sz w:val="20"/>
                <w:szCs w:val="20"/>
              </w:rPr>
              <w:t>of the baculovir</w:t>
            </w:r>
            <w:r w:rsidR="00092035">
              <w:rPr>
                <w:rFonts w:ascii="Aptos" w:hAnsi="Aptos" w:cs="Arial"/>
                <w:iCs/>
                <w:sz w:val="20"/>
                <w:szCs w:val="20"/>
              </w:rPr>
              <w:t>id</w:t>
            </w:r>
            <w:r w:rsidR="00EF1E3C" w:rsidRPr="00EF1E3C">
              <w:rPr>
                <w:rFonts w:ascii="Aptos" w:hAnsi="Aptos" w:cs="Arial"/>
                <w:iCs/>
                <w:sz w:val="20"/>
                <w:szCs w:val="20"/>
              </w:rPr>
              <w:t xml:space="preserve"> </w:t>
            </w:r>
            <w:r w:rsidR="00E22EEF">
              <w:rPr>
                <w:rFonts w:ascii="Aptos" w:hAnsi="Aptos" w:cs="Arial"/>
                <w:iCs/>
                <w:sz w:val="20"/>
                <w:szCs w:val="20"/>
              </w:rPr>
              <w:t>DNA polymerase</w:t>
            </w:r>
            <w:r w:rsidR="00EF1E3C" w:rsidRPr="00EF1E3C">
              <w:rPr>
                <w:rFonts w:ascii="Aptos" w:hAnsi="Aptos" w:cs="Arial"/>
                <w:iCs/>
                <w:sz w:val="20"/>
                <w:szCs w:val="20"/>
              </w:rPr>
              <w:t xml:space="preserve">. Similarly complex evolutionary history is observed </w:t>
            </w:r>
            <w:r w:rsidR="00E22EEF">
              <w:rPr>
                <w:rFonts w:ascii="Aptos" w:hAnsi="Aptos" w:cs="Arial"/>
                <w:iCs/>
                <w:sz w:val="20"/>
                <w:szCs w:val="20"/>
              </w:rPr>
              <w:t xml:space="preserve">for </w:t>
            </w:r>
            <w:r w:rsidR="00EF1E3C" w:rsidRPr="00EF1E3C">
              <w:rPr>
                <w:rFonts w:ascii="Aptos" w:hAnsi="Aptos" w:cs="Arial"/>
                <w:iCs/>
                <w:sz w:val="20"/>
                <w:szCs w:val="20"/>
              </w:rPr>
              <w:t>the largest</w:t>
            </w:r>
            <w:r w:rsidR="000B5B0E">
              <w:rPr>
                <w:rFonts w:ascii="Aptos" w:hAnsi="Aptos" w:cs="Arial"/>
                <w:iCs/>
                <w:sz w:val="20"/>
                <w:szCs w:val="20"/>
              </w:rPr>
              <w:t xml:space="preserve"> </w:t>
            </w:r>
            <w:r w:rsidR="00EF1E3C" w:rsidRPr="00EF1E3C">
              <w:rPr>
                <w:rFonts w:ascii="Aptos" w:hAnsi="Aptos" w:cs="Arial"/>
                <w:iCs/>
                <w:sz w:val="20"/>
                <w:szCs w:val="20"/>
              </w:rPr>
              <w:t>RNA polymerase subunits encoded by baculovir</w:t>
            </w:r>
            <w:r w:rsidR="00092035">
              <w:rPr>
                <w:rFonts w:ascii="Aptos" w:hAnsi="Aptos" w:cs="Arial"/>
                <w:iCs/>
                <w:sz w:val="20"/>
                <w:szCs w:val="20"/>
              </w:rPr>
              <w:t>id</w:t>
            </w:r>
            <w:r w:rsidR="00EF1E3C" w:rsidRPr="00EF1E3C">
              <w:rPr>
                <w:rFonts w:ascii="Aptos" w:hAnsi="Aptos" w:cs="Arial"/>
                <w:iCs/>
                <w:sz w:val="20"/>
                <w:szCs w:val="20"/>
              </w:rPr>
              <w:t xml:space="preserve"> genes </w:t>
            </w:r>
            <w:r w:rsidR="00FB2CD7" w:rsidRPr="00561E2C">
              <w:rPr>
                <w:rFonts w:ascii="Aptos" w:hAnsi="Aptos" w:cs="Arial"/>
                <w:i/>
                <w:sz w:val="20"/>
                <w:szCs w:val="20"/>
              </w:rPr>
              <w:t>lef</w:t>
            </w:r>
            <w:r w:rsidR="00FB2CD7">
              <w:rPr>
                <w:rFonts w:ascii="Aptos" w:hAnsi="Aptos" w:cs="Arial"/>
                <w:i/>
                <w:sz w:val="20"/>
                <w:szCs w:val="20"/>
              </w:rPr>
              <w:t>-</w:t>
            </w:r>
            <w:r w:rsidR="00FB2CD7" w:rsidRPr="00561E2C">
              <w:rPr>
                <w:rFonts w:ascii="Aptos" w:hAnsi="Aptos" w:cs="Arial"/>
                <w:i/>
                <w:sz w:val="20"/>
                <w:szCs w:val="20"/>
              </w:rPr>
              <w:t>8</w:t>
            </w:r>
            <w:r w:rsidR="00EF1E3C" w:rsidRPr="00EF1E3C">
              <w:rPr>
                <w:rFonts w:ascii="Aptos" w:hAnsi="Aptos" w:cs="Arial"/>
                <w:iCs/>
                <w:sz w:val="20"/>
                <w:szCs w:val="20"/>
              </w:rPr>
              <w:t xml:space="preserve"> and </w:t>
            </w:r>
            <w:r w:rsidR="00FB2CD7" w:rsidRPr="00413227">
              <w:rPr>
                <w:rFonts w:ascii="Aptos" w:hAnsi="Aptos" w:cs="Arial"/>
                <w:i/>
                <w:sz w:val="20"/>
                <w:szCs w:val="20"/>
              </w:rPr>
              <w:t>lef-9</w:t>
            </w:r>
            <w:r w:rsidR="00EF1E3C" w:rsidRPr="00EF1E3C">
              <w:rPr>
                <w:rFonts w:ascii="Aptos" w:hAnsi="Aptos" w:cs="Arial"/>
                <w:iCs/>
                <w:sz w:val="20"/>
                <w:szCs w:val="20"/>
              </w:rPr>
              <w:t>. At the sequence</w:t>
            </w:r>
            <w:r w:rsidR="00BE6E78">
              <w:rPr>
                <w:rFonts w:ascii="Aptos" w:hAnsi="Aptos" w:cs="Arial"/>
                <w:iCs/>
                <w:sz w:val="20"/>
                <w:szCs w:val="20"/>
              </w:rPr>
              <w:t xml:space="preserve"> </w:t>
            </w:r>
            <w:r w:rsidR="00EF1E3C" w:rsidRPr="00EF1E3C">
              <w:rPr>
                <w:rFonts w:ascii="Aptos" w:hAnsi="Aptos" w:cs="Arial"/>
                <w:iCs/>
                <w:sz w:val="20"/>
                <w:szCs w:val="20"/>
              </w:rPr>
              <w:t>level, the</w:t>
            </w:r>
            <w:r w:rsidR="00FB2CD7">
              <w:rPr>
                <w:rFonts w:ascii="Aptos" w:hAnsi="Aptos" w:cs="Arial"/>
                <w:iCs/>
                <w:sz w:val="20"/>
                <w:szCs w:val="20"/>
              </w:rPr>
              <w:t xml:space="preserve"> encoded</w:t>
            </w:r>
            <w:r w:rsidR="00EF1E3C" w:rsidRPr="00EF1E3C">
              <w:rPr>
                <w:rFonts w:ascii="Aptos" w:hAnsi="Aptos" w:cs="Arial"/>
                <w:iCs/>
                <w:sz w:val="20"/>
                <w:szCs w:val="20"/>
              </w:rPr>
              <w:t xml:space="preserve"> baculovir</w:t>
            </w:r>
            <w:r w:rsidR="0077279D">
              <w:rPr>
                <w:rFonts w:ascii="Aptos" w:hAnsi="Aptos" w:cs="Arial"/>
                <w:iCs/>
                <w:sz w:val="20"/>
                <w:szCs w:val="20"/>
              </w:rPr>
              <w:t>id</w:t>
            </w:r>
            <w:r w:rsidR="00EF1E3C" w:rsidRPr="00EF1E3C">
              <w:rPr>
                <w:rFonts w:ascii="Aptos" w:hAnsi="Aptos" w:cs="Arial"/>
                <w:iCs/>
                <w:sz w:val="20"/>
                <w:szCs w:val="20"/>
              </w:rPr>
              <w:t xml:space="preserve"> </w:t>
            </w:r>
            <w:r w:rsidR="00FB2CD7">
              <w:rPr>
                <w:rFonts w:ascii="Aptos" w:hAnsi="Aptos" w:cs="Arial"/>
                <w:iCs/>
                <w:sz w:val="20"/>
                <w:szCs w:val="20"/>
              </w:rPr>
              <w:t xml:space="preserve">LEF-8 and LEF-9 </w:t>
            </w:r>
            <w:r w:rsidR="00EF1E3C" w:rsidRPr="00EF1E3C">
              <w:rPr>
                <w:rFonts w:ascii="Aptos" w:hAnsi="Aptos" w:cs="Arial"/>
                <w:iCs/>
                <w:sz w:val="20"/>
                <w:szCs w:val="20"/>
              </w:rPr>
              <w:t>proteins are not recognizably similar to any viral or cellular protein</w:t>
            </w:r>
            <w:r w:rsidR="00092035">
              <w:rPr>
                <w:rFonts w:ascii="Aptos" w:hAnsi="Aptos" w:cs="Arial"/>
                <w:iCs/>
                <w:sz w:val="20"/>
                <w:szCs w:val="20"/>
              </w:rPr>
              <w:t xml:space="preserve"> </w:t>
            </w:r>
            <w:r w:rsidR="00092035" w:rsidRPr="00EF1E3C">
              <w:rPr>
                <w:rFonts w:ascii="Aptos" w:hAnsi="Aptos" w:cs="Arial"/>
                <w:iCs/>
                <w:sz w:val="20"/>
                <w:szCs w:val="20"/>
              </w:rPr>
              <w:t xml:space="preserve">(outside of </w:t>
            </w:r>
            <w:r w:rsidR="00092035" w:rsidRPr="000B5B0E">
              <w:rPr>
                <w:rFonts w:ascii="Aptos" w:hAnsi="Aptos" w:cs="Arial"/>
                <w:i/>
                <w:sz w:val="20"/>
                <w:szCs w:val="20"/>
              </w:rPr>
              <w:t>Naldaviricetes</w:t>
            </w:r>
            <w:r w:rsidR="00092035" w:rsidRPr="00EF1E3C">
              <w:rPr>
                <w:rFonts w:ascii="Aptos" w:hAnsi="Aptos" w:cs="Arial"/>
                <w:iCs/>
                <w:sz w:val="20"/>
                <w:szCs w:val="20"/>
              </w:rPr>
              <w:t>)</w:t>
            </w:r>
            <w:r w:rsidR="00EF1E3C" w:rsidRPr="00EF1E3C">
              <w:rPr>
                <w:rFonts w:ascii="Aptos" w:hAnsi="Aptos" w:cs="Arial"/>
                <w:iCs/>
                <w:sz w:val="20"/>
                <w:szCs w:val="20"/>
              </w:rPr>
              <w:t>. However, in structure-based searches, cellular RNA</w:t>
            </w:r>
            <w:r w:rsidR="00BE6E78">
              <w:rPr>
                <w:rFonts w:ascii="Aptos" w:hAnsi="Aptos" w:cs="Arial"/>
                <w:iCs/>
                <w:sz w:val="20"/>
                <w:szCs w:val="20"/>
              </w:rPr>
              <w:t xml:space="preserve"> </w:t>
            </w:r>
            <w:r w:rsidR="00EF1E3C" w:rsidRPr="00EF1E3C">
              <w:rPr>
                <w:rFonts w:ascii="Aptos" w:hAnsi="Aptos" w:cs="Arial"/>
                <w:iCs/>
                <w:sz w:val="20"/>
                <w:szCs w:val="20"/>
              </w:rPr>
              <w:t>polymerases were identified as the closest homologs (</w:t>
            </w:r>
            <w:r w:rsidR="000B5B0E" w:rsidRPr="00602C87">
              <w:rPr>
                <w:rFonts w:ascii="Aptos" w:hAnsi="Aptos" w:cs="Arial"/>
                <w:iCs/>
                <w:sz w:val="20"/>
                <w:szCs w:val="20"/>
              </w:rPr>
              <w:t>Johnstone</w:t>
            </w:r>
            <w:r w:rsidR="000B5B0E">
              <w:rPr>
                <w:rFonts w:ascii="Aptos" w:hAnsi="Aptos" w:cs="Arial"/>
                <w:iCs/>
                <w:sz w:val="20"/>
                <w:szCs w:val="20"/>
              </w:rPr>
              <w:t xml:space="preserve"> et al., 2024</w:t>
            </w:r>
            <w:r w:rsidR="00EF1E3C" w:rsidRPr="00EF1E3C">
              <w:rPr>
                <w:rFonts w:ascii="Aptos" w:hAnsi="Aptos" w:cs="Arial"/>
                <w:iCs/>
                <w:sz w:val="20"/>
                <w:szCs w:val="20"/>
              </w:rPr>
              <w:t>). Regardless, in the</w:t>
            </w:r>
            <w:r w:rsidR="00BE6E78">
              <w:rPr>
                <w:rFonts w:ascii="Aptos" w:hAnsi="Aptos" w:cs="Arial"/>
                <w:iCs/>
                <w:sz w:val="20"/>
                <w:szCs w:val="20"/>
              </w:rPr>
              <w:t xml:space="preserve"> </w:t>
            </w:r>
            <w:r w:rsidR="00EF1E3C" w:rsidRPr="00EF1E3C">
              <w:rPr>
                <w:rFonts w:ascii="Aptos" w:hAnsi="Aptos" w:cs="Arial"/>
                <w:iCs/>
                <w:sz w:val="20"/>
                <w:szCs w:val="20"/>
              </w:rPr>
              <w:t>absence of proper phylogenetic analysis (precluded by the extreme sequence divergence of</w:t>
            </w:r>
            <w:r w:rsidR="00BE6E78">
              <w:rPr>
                <w:rFonts w:ascii="Aptos" w:hAnsi="Aptos" w:cs="Arial"/>
                <w:iCs/>
                <w:sz w:val="20"/>
                <w:szCs w:val="20"/>
              </w:rPr>
              <w:t xml:space="preserve"> </w:t>
            </w:r>
            <w:r w:rsidR="00EF1E3C" w:rsidRPr="00EF1E3C">
              <w:rPr>
                <w:rFonts w:ascii="Aptos" w:hAnsi="Aptos" w:cs="Arial"/>
                <w:iCs/>
                <w:sz w:val="20"/>
                <w:szCs w:val="20"/>
              </w:rPr>
              <w:t>baculovir</w:t>
            </w:r>
            <w:r w:rsidR="0077279D">
              <w:rPr>
                <w:rFonts w:ascii="Aptos" w:hAnsi="Aptos" w:cs="Arial"/>
                <w:iCs/>
                <w:sz w:val="20"/>
                <w:szCs w:val="20"/>
              </w:rPr>
              <w:t>id</w:t>
            </w:r>
            <w:r w:rsidR="00EF1E3C" w:rsidRPr="00EF1E3C">
              <w:rPr>
                <w:rFonts w:ascii="Aptos" w:hAnsi="Aptos" w:cs="Arial"/>
                <w:iCs/>
                <w:sz w:val="20"/>
                <w:szCs w:val="20"/>
              </w:rPr>
              <w:t xml:space="preserve"> </w:t>
            </w:r>
            <w:r w:rsidR="00FB2CD7" w:rsidRPr="00413227">
              <w:rPr>
                <w:rFonts w:ascii="Aptos" w:hAnsi="Aptos" w:cs="Arial"/>
                <w:i/>
                <w:sz w:val="20"/>
                <w:szCs w:val="20"/>
              </w:rPr>
              <w:t>lef-8</w:t>
            </w:r>
            <w:r w:rsidR="00EF1E3C" w:rsidRPr="00EF1E3C">
              <w:rPr>
                <w:rFonts w:ascii="Aptos" w:hAnsi="Aptos" w:cs="Arial"/>
                <w:iCs/>
                <w:sz w:val="20"/>
                <w:szCs w:val="20"/>
              </w:rPr>
              <w:t xml:space="preserve"> and </w:t>
            </w:r>
            <w:r w:rsidR="00FB2CD7" w:rsidRPr="00413227">
              <w:rPr>
                <w:rFonts w:ascii="Aptos" w:hAnsi="Aptos" w:cs="Arial"/>
                <w:i/>
                <w:sz w:val="20"/>
                <w:szCs w:val="20"/>
              </w:rPr>
              <w:t>lef-9</w:t>
            </w:r>
            <w:r w:rsidR="00EF1E3C" w:rsidRPr="00EF1E3C">
              <w:rPr>
                <w:rFonts w:ascii="Aptos" w:hAnsi="Aptos" w:cs="Arial"/>
                <w:iCs/>
                <w:sz w:val="20"/>
                <w:szCs w:val="20"/>
              </w:rPr>
              <w:t xml:space="preserve"> sequences), the provenance of baculovir</w:t>
            </w:r>
            <w:r w:rsidR="00092035">
              <w:rPr>
                <w:rFonts w:ascii="Aptos" w:hAnsi="Aptos" w:cs="Arial"/>
                <w:iCs/>
                <w:sz w:val="20"/>
                <w:szCs w:val="20"/>
              </w:rPr>
              <w:t>id</w:t>
            </w:r>
            <w:r w:rsidR="00EF1E3C" w:rsidRPr="00EF1E3C">
              <w:rPr>
                <w:rFonts w:ascii="Aptos" w:hAnsi="Aptos" w:cs="Arial"/>
                <w:iCs/>
                <w:sz w:val="20"/>
                <w:szCs w:val="20"/>
              </w:rPr>
              <w:t xml:space="preserve"> RNA polymerases</w:t>
            </w:r>
            <w:r w:rsidR="00BE6E78">
              <w:rPr>
                <w:rFonts w:ascii="Aptos" w:hAnsi="Aptos" w:cs="Arial"/>
                <w:iCs/>
                <w:sz w:val="20"/>
                <w:szCs w:val="20"/>
              </w:rPr>
              <w:t xml:space="preserve"> </w:t>
            </w:r>
            <w:r w:rsidR="00EF1E3C" w:rsidRPr="00EF1E3C">
              <w:rPr>
                <w:rFonts w:ascii="Aptos" w:hAnsi="Aptos" w:cs="Arial"/>
                <w:iCs/>
                <w:sz w:val="20"/>
                <w:szCs w:val="20"/>
              </w:rPr>
              <w:t>remains uncertain beyond their closer similarity to homologs from eukaryotes and their</w:t>
            </w:r>
            <w:r w:rsidR="00BE6E78">
              <w:rPr>
                <w:rFonts w:ascii="Aptos" w:hAnsi="Aptos" w:cs="Arial"/>
                <w:iCs/>
                <w:sz w:val="20"/>
                <w:szCs w:val="20"/>
              </w:rPr>
              <w:t xml:space="preserve"> </w:t>
            </w:r>
            <w:r w:rsidR="00EF1E3C" w:rsidRPr="00EF1E3C">
              <w:rPr>
                <w:rFonts w:ascii="Aptos" w:hAnsi="Aptos" w:cs="Arial"/>
                <w:iCs/>
                <w:sz w:val="20"/>
                <w:szCs w:val="20"/>
              </w:rPr>
              <w:t xml:space="preserve">viruses. Another </w:t>
            </w:r>
            <w:r w:rsidR="00E22EEF">
              <w:rPr>
                <w:rFonts w:ascii="Aptos" w:hAnsi="Aptos" w:cs="Arial"/>
                <w:iCs/>
                <w:sz w:val="20"/>
                <w:szCs w:val="20"/>
              </w:rPr>
              <w:t>protein involved in mRNA biogenesis,</w:t>
            </w:r>
            <w:r w:rsidR="00EF1E3C" w:rsidRPr="00EF1E3C">
              <w:rPr>
                <w:rFonts w:ascii="Aptos" w:hAnsi="Aptos" w:cs="Arial"/>
                <w:iCs/>
                <w:sz w:val="20"/>
                <w:szCs w:val="20"/>
              </w:rPr>
              <w:t xml:space="preserve"> with both eukaryotic and viral</w:t>
            </w:r>
            <w:r w:rsidR="00BE6E78">
              <w:rPr>
                <w:rFonts w:ascii="Aptos" w:hAnsi="Aptos" w:cs="Arial"/>
                <w:iCs/>
                <w:sz w:val="20"/>
                <w:szCs w:val="20"/>
              </w:rPr>
              <w:t xml:space="preserve"> </w:t>
            </w:r>
            <w:r w:rsidR="00EF1E3C" w:rsidRPr="00EF1E3C">
              <w:rPr>
                <w:rFonts w:ascii="Aptos" w:hAnsi="Aptos" w:cs="Arial"/>
                <w:iCs/>
                <w:sz w:val="20"/>
                <w:szCs w:val="20"/>
              </w:rPr>
              <w:t>homologs is LEF</w:t>
            </w:r>
            <w:r w:rsidR="00FB2CD7">
              <w:rPr>
                <w:rFonts w:ascii="Aptos" w:hAnsi="Aptos" w:cs="Arial"/>
                <w:iCs/>
                <w:sz w:val="20"/>
                <w:szCs w:val="20"/>
              </w:rPr>
              <w:t>-</w:t>
            </w:r>
            <w:r w:rsidR="00EF1E3C" w:rsidRPr="00EF1E3C">
              <w:rPr>
                <w:rFonts w:ascii="Aptos" w:hAnsi="Aptos" w:cs="Arial"/>
                <w:iCs/>
                <w:sz w:val="20"/>
                <w:szCs w:val="20"/>
              </w:rPr>
              <w:t>4, an enzyme participating in the synthesis of the mRNA cap structure. LEF</w:t>
            </w:r>
            <w:r w:rsidR="00FB2CD7">
              <w:rPr>
                <w:rFonts w:ascii="Aptos" w:hAnsi="Aptos" w:cs="Arial"/>
                <w:iCs/>
                <w:sz w:val="20"/>
                <w:szCs w:val="20"/>
              </w:rPr>
              <w:t>-</w:t>
            </w:r>
            <w:r w:rsidR="00EF1E3C" w:rsidRPr="00EF1E3C">
              <w:rPr>
                <w:rFonts w:ascii="Aptos" w:hAnsi="Aptos" w:cs="Arial"/>
                <w:iCs/>
                <w:sz w:val="20"/>
                <w:szCs w:val="20"/>
              </w:rPr>
              <w:t>4 represents a fusion of the N-terminal metal</w:t>
            </w:r>
            <w:r w:rsidR="0078656A">
              <w:rPr>
                <w:rFonts w:ascii="Aptos" w:hAnsi="Aptos" w:cs="Arial"/>
                <w:iCs/>
                <w:sz w:val="20"/>
                <w:szCs w:val="20"/>
              </w:rPr>
              <w:t>-</w:t>
            </w:r>
            <w:r w:rsidR="00EF1E3C" w:rsidRPr="00EF1E3C">
              <w:rPr>
                <w:rFonts w:ascii="Aptos" w:hAnsi="Aptos" w:cs="Arial"/>
                <w:iCs/>
                <w:sz w:val="20"/>
                <w:szCs w:val="20"/>
              </w:rPr>
              <w:t>dependent</w:t>
            </w:r>
            <w:r w:rsidR="00BE6E78">
              <w:rPr>
                <w:rFonts w:ascii="Aptos" w:hAnsi="Aptos" w:cs="Arial"/>
                <w:iCs/>
                <w:sz w:val="20"/>
                <w:szCs w:val="20"/>
              </w:rPr>
              <w:t xml:space="preserve"> </w:t>
            </w:r>
            <w:r w:rsidR="00EF1E3C" w:rsidRPr="00EF1E3C">
              <w:rPr>
                <w:rFonts w:ascii="Aptos" w:hAnsi="Aptos" w:cs="Arial"/>
                <w:iCs/>
                <w:sz w:val="20"/>
                <w:szCs w:val="20"/>
              </w:rPr>
              <w:t>5’-triphosphatase domain and the C-terminal guanylyltransferase domain (</w:t>
            </w:r>
            <w:r w:rsidR="000B5B0E">
              <w:rPr>
                <w:rFonts w:ascii="Aptos" w:hAnsi="Aptos" w:cs="Arial"/>
                <w:iCs/>
                <w:sz w:val="20"/>
                <w:szCs w:val="20"/>
              </w:rPr>
              <w:t>Shuman, 2002</w:t>
            </w:r>
            <w:r w:rsidR="00EF1E3C" w:rsidRPr="00EF1E3C">
              <w:rPr>
                <w:rFonts w:ascii="Aptos" w:hAnsi="Aptos" w:cs="Arial"/>
                <w:iCs/>
                <w:sz w:val="20"/>
                <w:szCs w:val="20"/>
              </w:rPr>
              <w:t>).</w:t>
            </w:r>
            <w:r w:rsidR="00BE6E78">
              <w:rPr>
                <w:rFonts w:ascii="Aptos" w:hAnsi="Aptos" w:cs="Arial"/>
                <w:iCs/>
                <w:sz w:val="20"/>
                <w:szCs w:val="20"/>
              </w:rPr>
              <w:t xml:space="preserve"> </w:t>
            </w:r>
            <w:r w:rsidR="00EF1E3C" w:rsidRPr="00EF1E3C">
              <w:rPr>
                <w:rFonts w:ascii="Aptos" w:hAnsi="Aptos" w:cs="Arial"/>
                <w:iCs/>
                <w:sz w:val="20"/>
                <w:szCs w:val="20"/>
              </w:rPr>
              <w:t xml:space="preserve">Unlike </w:t>
            </w:r>
            <w:r w:rsidR="000B5B0E">
              <w:rPr>
                <w:rFonts w:ascii="Aptos" w:hAnsi="Aptos" w:cs="Arial"/>
                <w:iCs/>
                <w:sz w:val="20"/>
                <w:szCs w:val="20"/>
              </w:rPr>
              <w:t xml:space="preserve">in </w:t>
            </w:r>
            <w:r w:rsidR="00EF1E3C" w:rsidRPr="00EF1E3C">
              <w:rPr>
                <w:rFonts w:ascii="Aptos" w:hAnsi="Aptos" w:cs="Arial"/>
                <w:iCs/>
                <w:sz w:val="20"/>
                <w:szCs w:val="20"/>
              </w:rPr>
              <w:t xml:space="preserve">certain </w:t>
            </w:r>
            <w:r w:rsidR="00092035">
              <w:rPr>
                <w:rFonts w:ascii="Aptos" w:hAnsi="Aptos" w:cs="Arial"/>
                <w:iCs/>
                <w:sz w:val="20"/>
                <w:szCs w:val="20"/>
              </w:rPr>
              <w:t>n</w:t>
            </w:r>
            <w:r w:rsidR="00EF1E3C" w:rsidRPr="004B4F1A">
              <w:rPr>
                <w:rFonts w:ascii="Aptos" w:hAnsi="Aptos" w:cs="Arial"/>
                <w:iCs/>
                <w:sz w:val="20"/>
                <w:szCs w:val="20"/>
              </w:rPr>
              <w:t>ucleocytoviricot</w:t>
            </w:r>
            <w:r w:rsidR="00092035">
              <w:rPr>
                <w:rFonts w:ascii="Aptos" w:hAnsi="Aptos" w:cs="Arial"/>
                <w:iCs/>
                <w:sz w:val="20"/>
                <w:szCs w:val="20"/>
              </w:rPr>
              <w:t>s</w:t>
            </w:r>
            <w:r w:rsidR="00EF1E3C" w:rsidRPr="00EF1E3C">
              <w:rPr>
                <w:rFonts w:ascii="Aptos" w:hAnsi="Aptos" w:cs="Arial"/>
                <w:iCs/>
                <w:sz w:val="20"/>
                <w:szCs w:val="20"/>
              </w:rPr>
              <w:t>, LEF</w:t>
            </w:r>
            <w:r w:rsidR="00FB2CD7">
              <w:rPr>
                <w:rFonts w:ascii="Aptos" w:hAnsi="Aptos" w:cs="Arial"/>
                <w:iCs/>
                <w:sz w:val="20"/>
                <w:szCs w:val="20"/>
              </w:rPr>
              <w:t>-</w:t>
            </w:r>
            <w:r w:rsidR="00EF1E3C" w:rsidRPr="00EF1E3C">
              <w:rPr>
                <w:rFonts w:ascii="Aptos" w:hAnsi="Aptos" w:cs="Arial"/>
                <w:iCs/>
                <w:sz w:val="20"/>
                <w:szCs w:val="20"/>
              </w:rPr>
              <w:t>4 does not contain the C-terminal cap</w:t>
            </w:r>
            <w:r w:rsidR="00BE6E78">
              <w:rPr>
                <w:rFonts w:ascii="Aptos" w:hAnsi="Aptos" w:cs="Arial"/>
                <w:iCs/>
                <w:sz w:val="20"/>
                <w:szCs w:val="20"/>
              </w:rPr>
              <w:t xml:space="preserve"> </w:t>
            </w:r>
            <w:r w:rsidR="00EF1E3C" w:rsidRPr="00EF1E3C">
              <w:rPr>
                <w:rFonts w:ascii="Aptos" w:hAnsi="Aptos" w:cs="Arial"/>
                <w:iCs/>
                <w:sz w:val="20"/>
                <w:szCs w:val="20"/>
              </w:rPr>
              <w:t>methyltransferase domain and in its domain organization is most similar to the capping enzyme</w:t>
            </w:r>
            <w:r w:rsidR="00BE6E78">
              <w:rPr>
                <w:rFonts w:ascii="Aptos" w:hAnsi="Aptos" w:cs="Arial"/>
                <w:iCs/>
                <w:sz w:val="20"/>
                <w:szCs w:val="20"/>
              </w:rPr>
              <w:t xml:space="preserve"> </w:t>
            </w:r>
            <w:r w:rsidR="00EF1E3C" w:rsidRPr="00EF1E3C">
              <w:rPr>
                <w:rFonts w:ascii="Aptos" w:hAnsi="Aptos" w:cs="Arial"/>
                <w:iCs/>
                <w:sz w:val="20"/>
                <w:szCs w:val="20"/>
              </w:rPr>
              <w:t xml:space="preserve">of </w:t>
            </w:r>
            <w:r w:rsidR="00EF1E3C" w:rsidRPr="00BE6E78">
              <w:rPr>
                <w:rFonts w:ascii="Aptos" w:hAnsi="Aptos" w:cs="Arial"/>
                <w:i/>
                <w:sz w:val="20"/>
                <w:szCs w:val="20"/>
              </w:rPr>
              <w:t>Entamoeba histolytica</w:t>
            </w:r>
            <w:r w:rsidR="00EF1E3C" w:rsidRPr="00EF1E3C">
              <w:rPr>
                <w:rFonts w:ascii="Aptos" w:hAnsi="Aptos" w:cs="Arial"/>
                <w:iCs/>
                <w:sz w:val="20"/>
                <w:szCs w:val="20"/>
              </w:rPr>
              <w:t xml:space="preserve"> </w:t>
            </w:r>
            <w:r w:rsidR="00092035" w:rsidRPr="00092035">
              <w:rPr>
                <w:rFonts w:ascii="Aptos" w:hAnsi="Aptos" w:cs="Arial"/>
                <w:iCs/>
                <w:sz w:val="20"/>
                <w:szCs w:val="20"/>
              </w:rPr>
              <w:t xml:space="preserve">Schaudinn, 1903 </w:t>
            </w:r>
            <w:r w:rsidR="00EF1E3C" w:rsidRPr="00EF1E3C">
              <w:rPr>
                <w:rFonts w:ascii="Aptos" w:hAnsi="Aptos" w:cs="Arial"/>
                <w:iCs/>
                <w:sz w:val="20"/>
                <w:szCs w:val="20"/>
              </w:rPr>
              <w:t>(</w:t>
            </w:r>
            <w:r w:rsidR="000B5B0E">
              <w:rPr>
                <w:rFonts w:ascii="Aptos" w:hAnsi="Aptos" w:cs="Arial"/>
                <w:iCs/>
                <w:sz w:val="20"/>
                <w:szCs w:val="20"/>
              </w:rPr>
              <w:t>Shuman, 2002</w:t>
            </w:r>
            <w:r w:rsidR="00EF1E3C" w:rsidRPr="00EF1E3C">
              <w:rPr>
                <w:rFonts w:ascii="Aptos" w:hAnsi="Aptos" w:cs="Arial"/>
                <w:iCs/>
                <w:sz w:val="20"/>
                <w:szCs w:val="20"/>
              </w:rPr>
              <w:t>). In structure-based searches, the triphosphatase domain was</w:t>
            </w:r>
            <w:r w:rsidR="000B5B0E">
              <w:rPr>
                <w:rFonts w:ascii="Aptos" w:hAnsi="Aptos" w:cs="Arial"/>
                <w:iCs/>
                <w:sz w:val="20"/>
                <w:szCs w:val="20"/>
              </w:rPr>
              <w:t xml:space="preserve"> </w:t>
            </w:r>
            <w:r w:rsidR="00EF1E3C" w:rsidRPr="00EF1E3C">
              <w:rPr>
                <w:rFonts w:ascii="Aptos" w:hAnsi="Aptos" w:cs="Arial"/>
                <w:iCs/>
                <w:sz w:val="20"/>
                <w:szCs w:val="20"/>
              </w:rPr>
              <w:t xml:space="preserve">most similar to Cet1 from </w:t>
            </w:r>
            <w:r w:rsidR="00EF1E3C" w:rsidRPr="004B4F1A">
              <w:rPr>
                <w:rFonts w:ascii="Aptos" w:hAnsi="Aptos" w:cs="Arial"/>
                <w:i/>
                <w:sz w:val="20"/>
                <w:szCs w:val="20"/>
              </w:rPr>
              <w:t>Trypanosoma cruzi</w:t>
            </w:r>
            <w:r w:rsidR="00EF1E3C" w:rsidRPr="00EF1E3C">
              <w:rPr>
                <w:rFonts w:ascii="Aptos" w:hAnsi="Aptos" w:cs="Arial"/>
                <w:iCs/>
                <w:sz w:val="20"/>
                <w:szCs w:val="20"/>
              </w:rPr>
              <w:t xml:space="preserve"> </w:t>
            </w:r>
            <w:r w:rsidR="00092035" w:rsidRPr="00092035">
              <w:rPr>
                <w:rFonts w:ascii="Aptos" w:hAnsi="Aptos" w:cs="Arial"/>
                <w:iCs/>
                <w:sz w:val="20"/>
                <w:szCs w:val="20"/>
              </w:rPr>
              <w:t xml:space="preserve">Chagas, 1909 </w:t>
            </w:r>
            <w:r w:rsidR="00EF1E3C" w:rsidRPr="00EF1E3C">
              <w:rPr>
                <w:rFonts w:ascii="Aptos" w:hAnsi="Aptos" w:cs="Arial"/>
                <w:iCs/>
                <w:sz w:val="20"/>
                <w:szCs w:val="20"/>
              </w:rPr>
              <w:t>(PDB ID: 6l7v), whereas the</w:t>
            </w:r>
            <w:r w:rsidR="00BE6E78">
              <w:rPr>
                <w:rFonts w:ascii="Aptos" w:hAnsi="Aptos" w:cs="Arial"/>
                <w:iCs/>
                <w:sz w:val="20"/>
                <w:szCs w:val="20"/>
              </w:rPr>
              <w:t xml:space="preserve"> </w:t>
            </w:r>
            <w:r w:rsidR="00EF1E3C" w:rsidRPr="00EF1E3C">
              <w:rPr>
                <w:rFonts w:ascii="Aptos" w:hAnsi="Aptos" w:cs="Arial"/>
                <w:iCs/>
                <w:sz w:val="20"/>
                <w:szCs w:val="20"/>
              </w:rPr>
              <w:t>guanylyltransferase domain was more similar to the archaeal DNA ligase than to structurally</w:t>
            </w:r>
            <w:r w:rsidR="00BE6E78">
              <w:rPr>
                <w:rFonts w:ascii="Aptos" w:hAnsi="Aptos" w:cs="Arial"/>
                <w:iCs/>
                <w:sz w:val="20"/>
                <w:szCs w:val="20"/>
              </w:rPr>
              <w:t xml:space="preserve"> </w:t>
            </w:r>
            <w:r w:rsidR="00EF1E3C" w:rsidRPr="00EF1E3C">
              <w:rPr>
                <w:rFonts w:ascii="Aptos" w:hAnsi="Aptos" w:cs="Arial"/>
                <w:iCs/>
                <w:sz w:val="20"/>
                <w:szCs w:val="20"/>
              </w:rPr>
              <w:t>related mRNA guanylyltransferases of eukaryotes or viruses. Notably, the structures of capping</w:t>
            </w:r>
            <w:r w:rsidR="00BE6E78">
              <w:rPr>
                <w:rFonts w:ascii="Aptos" w:hAnsi="Aptos" w:cs="Arial"/>
                <w:iCs/>
                <w:sz w:val="20"/>
                <w:szCs w:val="20"/>
              </w:rPr>
              <w:t xml:space="preserve"> </w:t>
            </w:r>
            <w:r w:rsidR="00EF1E3C" w:rsidRPr="00EF1E3C">
              <w:rPr>
                <w:rFonts w:ascii="Aptos" w:hAnsi="Aptos" w:cs="Arial"/>
                <w:iCs/>
                <w:sz w:val="20"/>
                <w:szCs w:val="20"/>
              </w:rPr>
              <w:t xml:space="preserve">enzymes from </w:t>
            </w:r>
            <w:r w:rsidR="00092035" w:rsidRPr="004B4F1A">
              <w:rPr>
                <w:rFonts w:ascii="Aptos" w:hAnsi="Aptos" w:cs="Arial"/>
                <w:iCs/>
                <w:sz w:val="20"/>
                <w:szCs w:val="20"/>
              </w:rPr>
              <w:t>n</w:t>
            </w:r>
            <w:r w:rsidR="00EF1E3C" w:rsidRPr="004B4F1A">
              <w:rPr>
                <w:rFonts w:ascii="Aptos" w:hAnsi="Aptos" w:cs="Arial"/>
                <w:iCs/>
                <w:sz w:val="20"/>
                <w:szCs w:val="20"/>
              </w:rPr>
              <w:t>ucleocytoviricot</w:t>
            </w:r>
            <w:r w:rsidR="00EF1E3C" w:rsidRPr="00EF1E3C">
              <w:rPr>
                <w:rFonts w:ascii="Aptos" w:hAnsi="Aptos" w:cs="Arial"/>
                <w:iCs/>
                <w:sz w:val="20"/>
                <w:szCs w:val="20"/>
              </w:rPr>
              <w:t>s, such as vaccinia virus, phycodnavirus PBCV-1</w:t>
            </w:r>
            <w:r w:rsidR="00092035">
              <w:rPr>
                <w:rFonts w:ascii="Aptos" w:hAnsi="Aptos" w:cs="Arial"/>
                <w:iCs/>
                <w:sz w:val="20"/>
                <w:szCs w:val="20"/>
              </w:rPr>
              <w:t>,</w:t>
            </w:r>
            <w:r w:rsidR="00EF1E3C" w:rsidRPr="00EF1E3C">
              <w:rPr>
                <w:rFonts w:ascii="Aptos" w:hAnsi="Aptos" w:cs="Arial"/>
                <w:iCs/>
                <w:sz w:val="20"/>
                <w:szCs w:val="20"/>
              </w:rPr>
              <w:t xml:space="preserve"> and</w:t>
            </w:r>
            <w:r w:rsidR="00BE6E78">
              <w:rPr>
                <w:rFonts w:ascii="Aptos" w:hAnsi="Aptos" w:cs="Arial"/>
                <w:iCs/>
                <w:sz w:val="20"/>
                <w:szCs w:val="20"/>
              </w:rPr>
              <w:t xml:space="preserve"> </w:t>
            </w:r>
            <w:r w:rsidR="003D1E29" w:rsidRPr="003D1E29">
              <w:rPr>
                <w:rFonts w:ascii="Aptos" w:hAnsi="Aptos" w:cs="Arial"/>
                <w:iCs/>
                <w:sz w:val="20"/>
                <w:szCs w:val="20"/>
              </w:rPr>
              <w:t>Acanthamoeba polyphaga mimivirus</w:t>
            </w:r>
            <w:r w:rsidR="00EF1E3C" w:rsidRPr="00EF1E3C">
              <w:rPr>
                <w:rFonts w:ascii="Aptos" w:hAnsi="Aptos" w:cs="Arial"/>
                <w:iCs/>
                <w:sz w:val="20"/>
                <w:szCs w:val="20"/>
              </w:rPr>
              <w:t xml:space="preserve">, were available in the databases, indicating genuine distinctiveness of </w:t>
            </w:r>
            <w:r w:rsidR="000B5B0E">
              <w:rPr>
                <w:rFonts w:ascii="Aptos" w:hAnsi="Aptos" w:cs="Arial"/>
                <w:iCs/>
                <w:sz w:val="20"/>
                <w:szCs w:val="20"/>
              </w:rPr>
              <w:t>LEF</w:t>
            </w:r>
            <w:r w:rsidR="00FB2CD7">
              <w:rPr>
                <w:rFonts w:ascii="Aptos" w:hAnsi="Aptos" w:cs="Arial"/>
                <w:iCs/>
                <w:sz w:val="20"/>
                <w:szCs w:val="20"/>
              </w:rPr>
              <w:t>-</w:t>
            </w:r>
            <w:r w:rsidR="000B5B0E">
              <w:rPr>
                <w:rFonts w:ascii="Aptos" w:hAnsi="Aptos" w:cs="Arial"/>
                <w:iCs/>
                <w:sz w:val="20"/>
                <w:szCs w:val="20"/>
              </w:rPr>
              <w:t>4</w:t>
            </w:r>
            <w:r w:rsidR="00EF1E3C" w:rsidRPr="00EF1E3C">
              <w:rPr>
                <w:rFonts w:ascii="Aptos" w:hAnsi="Aptos" w:cs="Arial"/>
                <w:iCs/>
                <w:sz w:val="20"/>
                <w:szCs w:val="20"/>
              </w:rPr>
              <w:t xml:space="preserve">. The informational module of </w:t>
            </w:r>
            <w:r w:rsidR="000B5B0E">
              <w:rPr>
                <w:rFonts w:ascii="Aptos" w:hAnsi="Aptos" w:cs="Arial"/>
                <w:iCs/>
                <w:sz w:val="20"/>
                <w:szCs w:val="20"/>
              </w:rPr>
              <w:t>naldaviricetes</w:t>
            </w:r>
            <w:r w:rsidR="00EF1E3C" w:rsidRPr="00EF1E3C">
              <w:rPr>
                <w:rFonts w:ascii="Aptos" w:hAnsi="Aptos" w:cs="Arial"/>
                <w:iCs/>
                <w:sz w:val="20"/>
                <w:szCs w:val="20"/>
              </w:rPr>
              <w:t xml:space="preserve"> also includes </w:t>
            </w:r>
            <w:r w:rsidR="000B5B0E">
              <w:rPr>
                <w:rFonts w:ascii="Aptos" w:hAnsi="Aptos" w:cs="Arial"/>
                <w:iCs/>
                <w:sz w:val="20"/>
                <w:szCs w:val="20"/>
              </w:rPr>
              <w:t xml:space="preserve">a </w:t>
            </w:r>
            <w:r w:rsidR="00EF1E3C" w:rsidRPr="00EF1E3C">
              <w:rPr>
                <w:rFonts w:ascii="Aptos" w:hAnsi="Aptos" w:cs="Arial"/>
                <w:iCs/>
                <w:sz w:val="20"/>
                <w:szCs w:val="20"/>
              </w:rPr>
              <w:t xml:space="preserve">helicase </w:t>
            </w:r>
            <w:r w:rsidR="000B5B0E">
              <w:rPr>
                <w:rFonts w:ascii="Aptos" w:hAnsi="Aptos" w:cs="Arial"/>
                <w:iCs/>
                <w:sz w:val="20"/>
                <w:szCs w:val="20"/>
              </w:rPr>
              <w:lastRenderedPageBreak/>
              <w:t>exemplified by the baculovir</w:t>
            </w:r>
            <w:r w:rsidR="00092035">
              <w:rPr>
                <w:rFonts w:ascii="Aptos" w:hAnsi="Aptos" w:cs="Arial"/>
                <w:iCs/>
                <w:sz w:val="20"/>
                <w:szCs w:val="20"/>
              </w:rPr>
              <w:t>id</w:t>
            </w:r>
            <w:r w:rsidR="000B5B0E">
              <w:rPr>
                <w:rFonts w:ascii="Aptos" w:hAnsi="Aptos" w:cs="Arial"/>
                <w:iCs/>
                <w:sz w:val="20"/>
                <w:szCs w:val="20"/>
              </w:rPr>
              <w:t xml:space="preserve"> protein </w:t>
            </w:r>
            <w:r w:rsidR="00EF1E3C" w:rsidRPr="00EF1E3C">
              <w:rPr>
                <w:rFonts w:ascii="Aptos" w:hAnsi="Aptos" w:cs="Arial"/>
                <w:iCs/>
                <w:sz w:val="20"/>
                <w:szCs w:val="20"/>
              </w:rPr>
              <w:t>Ac95,</w:t>
            </w:r>
            <w:r w:rsidR="000B5B0E">
              <w:rPr>
                <w:rFonts w:ascii="Aptos" w:hAnsi="Aptos" w:cs="Arial"/>
                <w:iCs/>
                <w:sz w:val="20"/>
                <w:szCs w:val="20"/>
              </w:rPr>
              <w:t xml:space="preserve"> </w:t>
            </w:r>
            <w:r w:rsidR="00EF1E3C" w:rsidRPr="00EF1E3C">
              <w:rPr>
                <w:rFonts w:ascii="Aptos" w:hAnsi="Aptos" w:cs="Arial"/>
                <w:iCs/>
                <w:sz w:val="20"/>
                <w:szCs w:val="20"/>
              </w:rPr>
              <w:t>which is sometimes considered to be related to the D5 primase-helicase of vaccinia virus, a</w:t>
            </w:r>
            <w:r w:rsidR="000B5B0E">
              <w:rPr>
                <w:rFonts w:ascii="Aptos" w:hAnsi="Aptos" w:cs="Arial"/>
                <w:iCs/>
                <w:sz w:val="20"/>
                <w:szCs w:val="20"/>
              </w:rPr>
              <w:t xml:space="preserve"> </w:t>
            </w:r>
            <w:r w:rsidR="00EF1E3C" w:rsidRPr="00EF1E3C">
              <w:rPr>
                <w:rFonts w:ascii="Aptos" w:hAnsi="Aptos" w:cs="Arial"/>
                <w:iCs/>
                <w:sz w:val="20"/>
                <w:szCs w:val="20"/>
              </w:rPr>
              <w:t xml:space="preserve">core gene in </w:t>
            </w:r>
            <w:r w:rsidR="00092035">
              <w:rPr>
                <w:rFonts w:ascii="Aptos" w:hAnsi="Aptos" w:cs="Arial"/>
                <w:iCs/>
                <w:sz w:val="20"/>
                <w:szCs w:val="20"/>
              </w:rPr>
              <w:t>n</w:t>
            </w:r>
            <w:r w:rsidR="00EF1E3C" w:rsidRPr="004B4F1A">
              <w:rPr>
                <w:rFonts w:ascii="Aptos" w:hAnsi="Aptos" w:cs="Arial"/>
                <w:iCs/>
                <w:sz w:val="20"/>
                <w:szCs w:val="20"/>
              </w:rPr>
              <w:t>ucleocytoviricot</w:t>
            </w:r>
            <w:r w:rsidR="00092035">
              <w:rPr>
                <w:rFonts w:ascii="Aptos" w:hAnsi="Aptos" w:cs="Arial"/>
                <w:iCs/>
                <w:sz w:val="20"/>
                <w:szCs w:val="20"/>
              </w:rPr>
              <w:t>s</w:t>
            </w:r>
            <w:r w:rsidR="00EF1E3C" w:rsidRPr="00EF1E3C">
              <w:rPr>
                <w:rFonts w:ascii="Aptos" w:hAnsi="Aptos" w:cs="Arial"/>
                <w:iCs/>
                <w:sz w:val="20"/>
                <w:szCs w:val="20"/>
              </w:rPr>
              <w:t>. However, unlike D5-like proteins, the N-terminal region of</w:t>
            </w:r>
            <w:r w:rsidR="00BE6E78">
              <w:rPr>
                <w:rFonts w:ascii="Aptos" w:hAnsi="Aptos" w:cs="Arial"/>
                <w:iCs/>
                <w:sz w:val="20"/>
                <w:szCs w:val="20"/>
              </w:rPr>
              <w:t xml:space="preserve"> </w:t>
            </w:r>
            <w:r w:rsidR="00EF1E3C" w:rsidRPr="00EF1E3C">
              <w:rPr>
                <w:rFonts w:ascii="Aptos" w:hAnsi="Aptos" w:cs="Arial"/>
                <w:iCs/>
                <w:sz w:val="20"/>
                <w:szCs w:val="20"/>
              </w:rPr>
              <w:t xml:space="preserve">Ac95 is unrelated to primases and structural models of this domain </w:t>
            </w:r>
            <w:r w:rsidR="00092035">
              <w:rPr>
                <w:rFonts w:ascii="Aptos" w:hAnsi="Aptos" w:cs="Arial"/>
                <w:iCs/>
                <w:sz w:val="20"/>
                <w:szCs w:val="20"/>
              </w:rPr>
              <w:t xml:space="preserve">are not </w:t>
            </w:r>
            <w:r w:rsidR="00FE4FE9">
              <w:rPr>
                <w:rFonts w:ascii="Aptos" w:hAnsi="Aptos" w:cs="Arial"/>
                <w:iCs/>
                <w:sz w:val="20"/>
                <w:szCs w:val="20"/>
              </w:rPr>
              <w:t>significant</w:t>
            </w:r>
            <w:r w:rsidR="00092035">
              <w:rPr>
                <w:rFonts w:ascii="Aptos" w:hAnsi="Aptos" w:cs="Arial"/>
                <w:iCs/>
                <w:sz w:val="20"/>
                <w:szCs w:val="20"/>
              </w:rPr>
              <w:t>ly</w:t>
            </w:r>
            <w:r w:rsidR="00FE4FE9">
              <w:rPr>
                <w:rFonts w:ascii="Aptos" w:hAnsi="Aptos" w:cs="Arial"/>
                <w:iCs/>
                <w:sz w:val="20"/>
                <w:szCs w:val="20"/>
              </w:rPr>
              <w:t xml:space="preserve"> similar to any protein structures </w:t>
            </w:r>
            <w:r w:rsidR="00EF1E3C" w:rsidRPr="00EF1E3C">
              <w:rPr>
                <w:rFonts w:ascii="Aptos" w:hAnsi="Aptos" w:cs="Arial"/>
                <w:iCs/>
                <w:sz w:val="20"/>
                <w:szCs w:val="20"/>
              </w:rPr>
              <w:t>in either DALI or FoldSeek searches. The similarity to D5 pr</w:t>
            </w:r>
            <w:r w:rsidR="00FE4FE9">
              <w:rPr>
                <w:rFonts w:ascii="Aptos" w:hAnsi="Aptos" w:cs="Arial"/>
                <w:iCs/>
                <w:sz w:val="20"/>
                <w:szCs w:val="20"/>
              </w:rPr>
              <w:t>imase-helicase</w:t>
            </w:r>
            <w:r w:rsidR="00EF1E3C" w:rsidRPr="00EF1E3C">
              <w:rPr>
                <w:rFonts w:ascii="Aptos" w:hAnsi="Aptos" w:cs="Arial"/>
                <w:iCs/>
                <w:sz w:val="20"/>
                <w:szCs w:val="20"/>
              </w:rPr>
              <w:t xml:space="preserve"> is limited to the C</w:t>
            </w:r>
            <w:r w:rsidR="000B5B0E">
              <w:rPr>
                <w:rFonts w:ascii="Aptos" w:hAnsi="Aptos" w:cs="Arial"/>
                <w:iCs/>
                <w:sz w:val="20"/>
                <w:szCs w:val="20"/>
              </w:rPr>
              <w:t>-</w:t>
            </w:r>
            <w:r w:rsidR="00EF1E3C" w:rsidRPr="00EF1E3C">
              <w:rPr>
                <w:rFonts w:ascii="Aptos" w:hAnsi="Aptos" w:cs="Arial"/>
                <w:iCs/>
                <w:sz w:val="20"/>
                <w:szCs w:val="20"/>
              </w:rPr>
              <w:t>terminal</w:t>
            </w:r>
            <w:r w:rsidR="00BE6E78">
              <w:rPr>
                <w:rFonts w:ascii="Aptos" w:hAnsi="Aptos" w:cs="Arial"/>
                <w:iCs/>
                <w:sz w:val="20"/>
                <w:szCs w:val="20"/>
              </w:rPr>
              <w:t xml:space="preserve"> </w:t>
            </w:r>
            <w:r w:rsidR="00EF1E3C" w:rsidRPr="00EF1E3C">
              <w:rPr>
                <w:rFonts w:ascii="Aptos" w:hAnsi="Aptos" w:cs="Arial"/>
                <w:iCs/>
                <w:sz w:val="20"/>
                <w:szCs w:val="20"/>
              </w:rPr>
              <w:t>superfamily 3 helicase domain, one of the hallmark virus proteins widespread across</w:t>
            </w:r>
            <w:r w:rsidR="00BE6E78">
              <w:rPr>
                <w:rFonts w:ascii="Aptos" w:hAnsi="Aptos" w:cs="Arial"/>
                <w:iCs/>
                <w:sz w:val="20"/>
                <w:szCs w:val="20"/>
              </w:rPr>
              <w:t xml:space="preserve"> </w:t>
            </w:r>
            <w:r w:rsidR="00EF1E3C" w:rsidRPr="00EF1E3C">
              <w:rPr>
                <w:rFonts w:ascii="Aptos" w:hAnsi="Aptos" w:cs="Arial"/>
                <w:iCs/>
                <w:sz w:val="20"/>
                <w:szCs w:val="20"/>
              </w:rPr>
              <w:t>viruses with RNA and DNA genomes from all three domains of life. Indeed, in profile</w:t>
            </w:r>
            <w:r w:rsidR="00202920">
              <w:rPr>
                <w:rFonts w:ascii="Aptos" w:hAnsi="Aptos" w:cs="Arial"/>
                <w:iCs/>
                <w:sz w:val="20"/>
                <w:szCs w:val="20"/>
              </w:rPr>
              <w:t>-</w:t>
            </w:r>
            <w:r w:rsidR="00EF1E3C" w:rsidRPr="00EF1E3C">
              <w:rPr>
                <w:rFonts w:ascii="Aptos" w:hAnsi="Aptos" w:cs="Arial"/>
                <w:iCs/>
                <w:sz w:val="20"/>
                <w:szCs w:val="20"/>
              </w:rPr>
              <w:t>profile</w:t>
            </w:r>
            <w:r w:rsidR="00202920">
              <w:rPr>
                <w:rFonts w:ascii="Aptos" w:hAnsi="Aptos" w:cs="Arial"/>
                <w:iCs/>
                <w:sz w:val="20"/>
                <w:szCs w:val="20"/>
              </w:rPr>
              <w:t xml:space="preserve"> </w:t>
            </w:r>
            <w:r w:rsidR="00EF1E3C" w:rsidRPr="00EF1E3C">
              <w:rPr>
                <w:rFonts w:ascii="Aptos" w:hAnsi="Aptos" w:cs="Arial"/>
                <w:iCs/>
                <w:sz w:val="20"/>
                <w:szCs w:val="20"/>
              </w:rPr>
              <w:t>searches the helicase domain of Ac95 is only marginally more similar to the D5</w:t>
            </w:r>
            <w:r w:rsidR="00BE6E78">
              <w:rPr>
                <w:rFonts w:ascii="Aptos" w:hAnsi="Aptos" w:cs="Arial"/>
                <w:iCs/>
                <w:sz w:val="20"/>
                <w:szCs w:val="20"/>
              </w:rPr>
              <w:t xml:space="preserve"> </w:t>
            </w:r>
            <w:r w:rsidR="00EF1E3C" w:rsidRPr="00EF1E3C">
              <w:rPr>
                <w:rFonts w:ascii="Aptos" w:hAnsi="Aptos" w:cs="Arial"/>
                <w:iCs/>
                <w:sz w:val="20"/>
                <w:szCs w:val="20"/>
              </w:rPr>
              <w:t xml:space="preserve">homologs from </w:t>
            </w:r>
            <w:r w:rsidR="00092035">
              <w:rPr>
                <w:rFonts w:ascii="Aptos" w:hAnsi="Aptos" w:cs="Arial"/>
                <w:iCs/>
                <w:sz w:val="20"/>
                <w:szCs w:val="20"/>
              </w:rPr>
              <w:t>n</w:t>
            </w:r>
            <w:r w:rsidR="00EF1E3C" w:rsidRPr="004B4F1A">
              <w:rPr>
                <w:rFonts w:ascii="Aptos" w:hAnsi="Aptos" w:cs="Arial"/>
                <w:iCs/>
                <w:sz w:val="20"/>
                <w:szCs w:val="20"/>
              </w:rPr>
              <w:t>ucleocytoviricot</w:t>
            </w:r>
            <w:r w:rsidR="00092035">
              <w:rPr>
                <w:rFonts w:ascii="Aptos" w:hAnsi="Aptos" w:cs="Arial"/>
                <w:iCs/>
                <w:sz w:val="20"/>
                <w:szCs w:val="20"/>
              </w:rPr>
              <w:t>s</w:t>
            </w:r>
            <w:r w:rsidR="00EF1E3C" w:rsidRPr="00EF1E3C">
              <w:rPr>
                <w:rFonts w:ascii="Aptos" w:hAnsi="Aptos" w:cs="Arial"/>
                <w:iCs/>
                <w:sz w:val="20"/>
                <w:szCs w:val="20"/>
              </w:rPr>
              <w:t xml:space="preserve"> than to homologs from </w:t>
            </w:r>
            <w:r w:rsidR="00092035">
              <w:rPr>
                <w:rFonts w:ascii="Aptos" w:hAnsi="Aptos" w:cs="Arial"/>
                <w:iCs/>
                <w:sz w:val="20"/>
                <w:szCs w:val="20"/>
              </w:rPr>
              <w:t>prokaryotic viruses</w:t>
            </w:r>
            <w:r w:rsidR="00EF1E3C" w:rsidRPr="00EF1E3C">
              <w:rPr>
                <w:rFonts w:ascii="Aptos" w:hAnsi="Aptos" w:cs="Arial"/>
                <w:iCs/>
                <w:sz w:val="20"/>
                <w:szCs w:val="20"/>
              </w:rPr>
              <w:t xml:space="preserve">, with </w:t>
            </w:r>
            <w:r w:rsidR="00CF21C4">
              <w:rPr>
                <w:rFonts w:ascii="Aptos" w:hAnsi="Aptos" w:cs="Arial"/>
                <w:iCs/>
                <w:sz w:val="20"/>
                <w:szCs w:val="20"/>
              </w:rPr>
              <w:t xml:space="preserve">protein </w:t>
            </w:r>
            <w:r w:rsidR="00EF1E3C" w:rsidRPr="00EF1E3C">
              <w:rPr>
                <w:rFonts w:ascii="Aptos" w:hAnsi="Aptos" w:cs="Arial"/>
                <w:iCs/>
                <w:sz w:val="20"/>
                <w:szCs w:val="20"/>
              </w:rPr>
              <w:t>sequence</w:t>
            </w:r>
            <w:r w:rsidR="00BE6E78">
              <w:rPr>
                <w:rFonts w:ascii="Aptos" w:hAnsi="Aptos" w:cs="Arial"/>
                <w:iCs/>
                <w:sz w:val="20"/>
                <w:szCs w:val="20"/>
              </w:rPr>
              <w:t xml:space="preserve"> </w:t>
            </w:r>
            <w:r w:rsidR="00EF1E3C" w:rsidRPr="00EF1E3C">
              <w:rPr>
                <w:rFonts w:ascii="Aptos" w:hAnsi="Aptos" w:cs="Arial"/>
                <w:iCs/>
                <w:sz w:val="20"/>
                <w:szCs w:val="20"/>
              </w:rPr>
              <w:t xml:space="preserve">identity between the helicase domains in both cases being </w:t>
            </w:r>
            <w:r w:rsidR="00092035">
              <w:rPr>
                <w:rFonts w:ascii="Calibri" w:hAnsi="Calibri" w:cs="Calibri"/>
                <w:iCs/>
                <w:sz w:val="20"/>
                <w:szCs w:val="20"/>
              </w:rPr>
              <w:t>≈</w:t>
            </w:r>
            <w:r w:rsidR="00EF1E3C" w:rsidRPr="00EF1E3C">
              <w:rPr>
                <w:rFonts w:ascii="Aptos" w:hAnsi="Aptos" w:cs="Arial"/>
                <w:iCs/>
                <w:sz w:val="20"/>
                <w:szCs w:val="20"/>
              </w:rPr>
              <w:t>10% (</w:t>
            </w:r>
            <w:r w:rsidR="00202920" w:rsidRPr="00602C87">
              <w:rPr>
                <w:rFonts w:ascii="Aptos" w:hAnsi="Aptos" w:cs="Arial"/>
                <w:iCs/>
                <w:sz w:val="20"/>
                <w:szCs w:val="20"/>
              </w:rPr>
              <w:t>Johnstone</w:t>
            </w:r>
            <w:r w:rsidR="00202920">
              <w:rPr>
                <w:rFonts w:ascii="Aptos" w:hAnsi="Aptos" w:cs="Arial"/>
                <w:iCs/>
                <w:sz w:val="20"/>
                <w:szCs w:val="20"/>
              </w:rPr>
              <w:t xml:space="preserve"> et al., 2024</w:t>
            </w:r>
            <w:r w:rsidR="00EF1E3C" w:rsidRPr="00EF1E3C">
              <w:rPr>
                <w:rFonts w:ascii="Aptos" w:hAnsi="Aptos" w:cs="Arial"/>
                <w:iCs/>
                <w:sz w:val="20"/>
                <w:szCs w:val="20"/>
              </w:rPr>
              <w:t>). Thus,</w:t>
            </w:r>
            <w:r w:rsidR="00202920">
              <w:rPr>
                <w:rFonts w:ascii="Aptos" w:hAnsi="Aptos" w:cs="Arial"/>
                <w:iCs/>
                <w:sz w:val="20"/>
                <w:szCs w:val="20"/>
              </w:rPr>
              <w:t xml:space="preserve"> </w:t>
            </w:r>
            <w:r w:rsidR="00EF1E3C" w:rsidRPr="00EF1E3C">
              <w:rPr>
                <w:rFonts w:ascii="Aptos" w:hAnsi="Aptos" w:cs="Arial"/>
                <w:iCs/>
                <w:sz w:val="20"/>
                <w:szCs w:val="20"/>
              </w:rPr>
              <w:t xml:space="preserve">the helicase appears to be homologous </w:t>
            </w:r>
            <w:r w:rsidR="00FE4FE9">
              <w:rPr>
                <w:rFonts w:ascii="Aptos" w:hAnsi="Aptos" w:cs="Arial"/>
                <w:iCs/>
                <w:sz w:val="20"/>
                <w:szCs w:val="20"/>
              </w:rPr>
              <w:t xml:space="preserve">but not </w:t>
            </w:r>
            <w:r w:rsidR="00EF1E3C" w:rsidRPr="00EF1E3C">
              <w:rPr>
                <w:rFonts w:ascii="Aptos" w:hAnsi="Aptos" w:cs="Arial"/>
                <w:iCs/>
                <w:sz w:val="20"/>
                <w:szCs w:val="20"/>
              </w:rPr>
              <w:t>orthologous to the D5-like</w:t>
            </w:r>
            <w:r w:rsidR="00BE6E78">
              <w:rPr>
                <w:rFonts w:ascii="Aptos" w:hAnsi="Aptos" w:cs="Arial"/>
                <w:iCs/>
                <w:sz w:val="20"/>
                <w:szCs w:val="20"/>
              </w:rPr>
              <w:t xml:space="preserve"> </w:t>
            </w:r>
            <w:r w:rsidR="00EF1E3C" w:rsidRPr="00EF1E3C">
              <w:rPr>
                <w:rFonts w:ascii="Aptos" w:hAnsi="Aptos" w:cs="Arial"/>
                <w:iCs/>
                <w:sz w:val="20"/>
                <w:szCs w:val="20"/>
              </w:rPr>
              <w:t xml:space="preserve">primases-helicases of </w:t>
            </w:r>
            <w:r w:rsidR="00A321F1">
              <w:rPr>
                <w:rFonts w:ascii="Aptos" w:hAnsi="Aptos" w:cs="Arial"/>
                <w:iCs/>
                <w:sz w:val="20"/>
                <w:szCs w:val="20"/>
              </w:rPr>
              <w:t>n</w:t>
            </w:r>
            <w:r w:rsidR="00EF1E3C" w:rsidRPr="004B4F1A">
              <w:rPr>
                <w:rFonts w:ascii="Aptos" w:hAnsi="Aptos" w:cs="Arial"/>
                <w:iCs/>
                <w:sz w:val="20"/>
                <w:szCs w:val="20"/>
              </w:rPr>
              <w:t>ucleocytoviricot</w:t>
            </w:r>
            <w:r w:rsidR="00A321F1">
              <w:rPr>
                <w:rFonts w:ascii="Aptos" w:hAnsi="Aptos" w:cs="Arial"/>
                <w:iCs/>
                <w:sz w:val="20"/>
                <w:szCs w:val="20"/>
              </w:rPr>
              <w:t>s</w:t>
            </w:r>
            <w:r w:rsidR="00EF1E3C" w:rsidRPr="00EF1E3C">
              <w:rPr>
                <w:rFonts w:ascii="Aptos" w:hAnsi="Aptos" w:cs="Arial"/>
                <w:iCs/>
                <w:sz w:val="20"/>
                <w:szCs w:val="20"/>
              </w:rPr>
              <w:t xml:space="preserve"> and hence does not provide support for </w:t>
            </w:r>
            <w:r w:rsidR="00FE4FE9">
              <w:rPr>
                <w:rFonts w:ascii="Aptos" w:hAnsi="Aptos" w:cs="Arial"/>
                <w:iCs/>
                <w:sz w:val="20"/>
                <w:szCs w:val="20"/>
              </w:rPr>
              <w:t xml:space="preserve">an </w:t>
            </w:r>
            <w:r w:rsidR="00EF1E3C" w:rsidRPr="00EF1E3C">
              <w:rPr>
                <w:rFonts w:ascii="Aptos" w:hAnsi="Aptos" w:cs="Arial"/>
                <w:iCs/>
                <w:sz w:val="20"/>
                <w:szCs w:val="20"/>
              </w:rPr>
              <w:t>ancestral</w:t>
            </w:r>
            <w:r w:rsidR="00BE6E78">
              <w:rPr>
                <w:rFonts w:ascii="Aptos" w:hAnsi="Aptos" w:cs="Arial"/>
                <w:iCs/>
                <w:sz w:val="20"/>
                <w:szCs w:val="20"/>
              </w:rPr>
              <w:t xml:space="preserve"> </w:t>
            </w:r>
            <w:r w:rsidR="00EF1E3C" w:rsidRPr="00EF1E3C">
              <w:rPr>
                <w:rFonts w:ascii="Aptos" w:hAnsi="Aptos" w:cs="Arial"/>
                <w:iCs/>
                <w:sz w:val="20"/>
                <w:szCs w:val="20"/>
              </w:rPr>
              <w:t xml:space="preserve">relationship between the two virus groups. Instead, </w:t>
            </w:r>
            <w:r w:rsidR="0078656A">
              <w:rPr>
                <w:rFonts w:ascii="Aptos" w:hAnsi="Aptos" w:cs="Arial"/>
                <w:iCs/>
                <w:sz w:val="20"/>
                <w:szCs w:val="20"/>
              </w:rPr>
              <w:t>naldaviricetes</w:t>
            </w:r>
            <w:r w:rsidR="00EF1E3C" w:rsidRPr="00EF1E3C">
              <w:rPr>
                <w:rFonts w:ascii="Aptos" w:hAnsi="Aptos" w:cs="Arial"/>
                <w:iCs/>
                <w:sz w:val="20"/>
                <w:szCs w:val="20"/>
              </w:rPr>
              <w:t xml:space="preserve"> encode a genuine eukaryotic</w:t>
            </w:r>
            <w:r w:rsidR="0078656A">
              <w:rPr>
                <w:rFonts w:ascii="Aptos" w:hAnsi="Aptos" w:cs="Arial"/>
                <w:iCs/>
                <w:sz w:val="20"/>
                <w:szCs w:val="20"/>
              </w:rPr>
              <w:t>-</w:t>
            </w:r>
            <w:r w:rsidR="00EF1E3C" w:rsidRPr="00EF1E3C">
              <w:rPr>
                <w:rFonts w:ascii="Aptos" w:hAnsi="Aptos" w:cs="Arial"/>
                <w:iCs/>
                <w:sz w:val="20"/>
                <w:szCs w:val="20"/>
              </w:rPr>
              <w:t>like</w:t>
            </w:r>
            <w:r w:rsidR="00BE6E78">
              <w:rPr>
                <w:rFonts w:ascii="Aptos" w:hAnsi="Aptos" w:cs="Arial"/>
                <w:iCs/>
                <w:sz w:val="20"/>
                <w:szCs w:val="20"/>
              </w:rPr>
              <w:t xml:space="preserve"> </w:t>
            </w:r>
            <w:r w:rsidR="00EF1E3C" w:rsidRPr="00EF1E3C">
              <w:rPr>
                <w:rFonts w:ascii="Aptos" w:hAnsi="Aptos" w:cs="Arial"/>
                <w:iCs/>
                <w:sz w:val="20"/>
                <w:szCs w:val="20"/>
              </w:rPr>
              <w:t>heterodimeric primase</w:t>
            </w:r>
            <w:r w:rsidR="00CF21C4">
              <w:rPr>
                <w:rFonts w:ascii="Aptos" w:hAnsi="Aptos" w:cs="Arial"/>
                <w:iCs/>
                <w:sz w:val="20"/>
                <w:szCs w:val="20"/>
              </w:rPr>
              <w:t>,</w:t>
            </w:r>
            <w:r w:rsidR="00EF1E3C" w:rsidRPr="00EF1E3C">
              <w:rPr>
                <w:rFonts w:ascii="Aptos" w:hAnsi="Aptos" w:cs="Arial"/>
                <w:iCs/>
                <w:sz w:val="20"/>
                <w:szCs w:val="20"/>
              </w:rPr>
              <w:t xml:space="preserve"> LEF</w:t>
            </w:r>
            <w:r w:rsidR="00FB2CD7">
              <w:rPr>
                <w:rFonts w:ascii="Aptos" w:hAnsi="Aptos" w:cs="Arial"/>
                <w:iCs/>
                <w:sz w:val="20"/>
                <w:szCs w:val="20"/>
              </w:rPr>
              <w:t>-</w:t>
            </w:r>
            <w:r w:rsidR="00EF1E3C" w:rsidRPr="00EF1E3C">
              <w:rPr>
                <w:rFonts w:ascii="Aptos" w:hAnsi="Aptos" w:cs="Arial"/>
                <w:iCs/>
                <w:sz w:val="20"/>
                <w:szCs w:val="20"/>
              </w:rPr>
              <w:t>1</w:t>
            </w:r>
            <w:r w:rsidR="00CF21C4">
              <w:rPr>
                <w:rFonts w:ascii="Aptos" w:hAnsi="Aptos" w:cs="Arial"/>
                <w:iCs/>
                <w:sz w:val="20"/>
                <w:szCs w:val="20"/>
              </w:rPr>
              <w:t>, which</w:t>
            </w:r>
            <w:r w:rsidR="00EF1E3C" w:rsidRPr="00EF1E3C">
              <w:rPr>
                <w:rFonts w:ascii="Aptos" w:hAnsi="Aptos" w:cs="Arial"/>
                <w:iCs/>
                <w:sz w:val="20"/>
                <w:szCs w:val="20"/>
              </w:rPr>
              <w:t xml:space="preserve"> corresponds to the catalytic DNA primase subunit </w:t>
            </w:r>
            <w:r w:rsidR="00FE4FE9">
              <w:rPr>
                <w:rFonts w:ascii="Aptos" w:hAnsi="Aptos" w:cs="Arial"/>
                <w:iCs/>
                <w:sz w:val="20"/>
                <w:szCs w:val="20"/>
              </w:rPr>
              <w:t xml:space="preserve">with </w:t>
            </w:r>
            <w:r w:rsidR="00EF1E3C" w:rsidRPr="00EF1E3C">
              <w:rPr>
                <w:rFonts w:ascii="Aptos" w:hAnsi="Aptos" w:cs="Arial"/>
                <w:iCs/>
                <w:sz w:val="20"/>
                <w:szCs w:val="20"/>
              </w:rPr>
              <w:t xml:space="preserve">structural similarity to </w:t>
            </w:r>
            <w:r w:rsidR="00FE4FE9">
              <w:rPr>
                <w:rFonts w:ascii="Aptos" w:hAnsi="Aptos" w:cs="Arial"/>
                <w:iCs/>
                <w:sz w:val="20"/>
                <w:szCs w:val="20"/>
              </w:rPr>
              <w:t xml:space="preserve">eukaryotic and archaeal </w:t>
            </w:r>
            <w:r w:rsidR="00EF1E3C" w:rsidRPr="00EF1E3C">
              <w:rPr>
                <w:rFonts w:ascii="Aptos" w:hAnsi="Aptos" w:cs="Arial"/>
                <w:iCs/>
                <w:sz w:val="20"/>
                <w:szCs w:val="20"/>
              </w:rPr>
              <w:t xml:space="preserve">primases rather than </w:t>
            </w:r>
            <w:r w:rsidR="00FE4FE9">
              <w:rPr>
                <w:rFonts w:ascii="Aptos" w:hAnsi="Aptos" w:cs="Arial"/>
                <w:iCs/>
                <w:sz w:val="20"/>
                <w:szCs w:val="20"/>
              </w:rPr>
              <w:t xml:space="preserve">to </w:t>
            </w:r>
            <w:r w:rsidR="00EF1E3C" w:rsidRPr="00EF1E3C">
              <w:rPr>
                <w:rFonts w:ascii="Aptos" w:hAnsi="Aptos" w:cs="Arial"/>
                <w:iCs/>
                <w:sz w:val="20"/>
                <w:szCs w:val="20"/>
              </w:rPr>
              <w:t>viral</w:t>
            </w:r>
            <w:r w:rsidR="00BE6E78">
              <w:rPr>
                <w:rFonts w:ascii="Aptos" w:hAnsi="Aptos" w:cs="Arial"/>
                <w:iCs/>
                <w:sz w:val="20"/>
                <w:szCs w:val="20"/>
              </w:rPr>
              <w:t xml:space="preserve"> </w:t>
            </w:r>
            <w:r w:rsidR="00EF1E3C" w:rsidRPr="00EF1E3C">
              <w:rPr>
                <w:rFonts w:ascii="Aptos" w:hAnsi="Aptos" w:cs="Arial"/>
                <w:iCs/>
                <w:sz w:val="20"/>
                <w:szCs w:val="20"/>
              </w:rPr>
              <w:t>homologs (</w:t>
            </w:r>
            <w:r w:rsidR="0078656A">
              <w:rPr>
                <w:rFonts w:ascii="Aptos" w:hAnsi="Aptos" w:cs="Arial"/>
                <w:iCs/>
                <w:sz w:val="20"/>
                <w:szCs w:val="20"/>
              </w:rPr>
              <w:t>Iyer et al., 2005</w:t>
            </w:r>
            <w:r w:rsidR="00EF1E3C" w:rsidRPr="00EF1E3C">
              <w:rPr>
                <w:rFonts w:ascii="Aptos" w:hAnsi="Aptos" w:cs="Arial"/>
                <w:iCs/>
                <w:sz w:val="20"/>
                <w:szCs w:val="20"/>
              </w:rPr>
              <w:t xml:space="preserve">). </w:t>
            </w:r>
            <w:r w:rsidR="00CF21C4">
              <w:rPr>
                <w:rFonts w:ascii="Aptos" w:hAnsi="Aptos" w:cs="Arial"/>
                <w:iCs/>
                <w:sz w:val="20"/>
                <w:szCs w:val="20"/>
              </w:rPr>
              <w:t>Accordingly, the</w:t>
            </w:r>
            <w:r w:rsidR="00EF1E3C" w:rsidRPr="00EF1E3C">
              <w:rPr>
                <w:rFonts w:ascii="Aptos" w:hAnsi="Aptos" w:cs="Arial"/>
                <w:iCs/>
                <w:sz w:val="20"/>
                <w:szCs w:val="20"/>
              </w:rPr>
              <w:t xml:space="preserve"> structure-based searches showed that LEF</w:t>
            </w:r>
            <w:r w:rsidR="00FB2CD7">
              <w:rPr>
                <w:rFonts w:ascii="Aptos" w:hAnsi="Aptos" w:cs="Arial"/>
                <w:iCs/>
                <w:sz w:val="20"/>
                <w:szCs w:val="20"/>
              </w:rPr>
              <w:t>-</w:t>
            </w:r>
            <w:r w:rsidR="00EF1E3C" w:rsidRPr="00EF1E3C">
              <w:rPr>
                <w:rFonts w:ascii="Aptos" w:hAnsi="Aptos" w:cs="Arial"/>
                <w:iCs/>
                <w:sz w:val="20"/>
                <w:szCs w:val="20"/>
              </w:rPr>
              <w:t>2,</w:t>
            </w:r>
            <w:r w:rsidR="00BE6E78">
              <w:rPr>
                <w:rFonts w:ascii="Aptos" w:hAnsi="Aptos" w:cs="Arial"/>
                <w:iCs/>
                <w:sz w:val="20"/>
                <w:szCs w:val="20"/>
              </w:rPr>
              <w:t xml:space="preserve"> </w:t>
            </w:r>
            <w:r w:rsidR="00EF1E3C" w:rsidRPr="00EF1E3C">
              <w:rPr>
                <w:rFonts w:ascii="Aptos" w:hAnsi="Aptos" w:cs="Arial"/>
                <w:iCs/>
                <w:sz w:val="20"/>
                <w:szCs w:val="20"/>
              </w:rPr>
              <w:t>previously shown to be a cofactor of the LEF</w:t>
            </w:r>
            <w:r w:rsidR="00FB2CD7">
              <w:rPr>
                <w:rFonts w:ascii="Aptos" w:hAnsi="Aptos" w:cs="Arial"/>
                <w:iCs/>
                <w:sz w:val="20"/>
                <w:szCs w:val="20"/>
              </w:rPr>
              <w:t>-</w:t>
            </w:r>
            <w:r w:rsidR="00EF1E3C" w:rsidRPr="00EF1E3C">
              <w:rPr>
                <w:rFonts w:ascii="Aptos" w:hAnsi="Aptos" w:cs="Arial"/>
                <w:iCs/>
                <w:sz w:val="20"/>
                <w:szCs w:val="20"/>
              </w:rPr>
              <w:t>1 primase, is homologous to the non</w:t>
            </w:r>
            <w:r w:rsidR="00FE4FE9">
              <w:rPr>
                <w:rFonts w:ascii="Aptos" w:hAnsi="Aptos" w:cs="Arial"/>
                <w:iCs/>
                <w:sz w:val="20"/>
                <w:szCs w:val="20"/>
              </w:rPr>
              <w:t>-</w:t>
            </w:r>
            <w:r w:rsidR="00EF1E3C" w:rsidRPr="00EF1E3C">
              <w:rPr>
                <w:rFonts w:ascii="Aptos" w:hAnsi="Aptos" w:cs="Arial"/>
                <w:iCs/>
                <w:sz w:val="20"/>
                <w:szCs w:val="20"/>
              </w:rPr>
              <w:t>catalytic</w:t>
            </w:r>
            <w:r w:rsidR="00BE6E78">
              <w:rPr>
                <w:rFonts w:ascii="Aptos" w:hAnsi="Aptos" w:cs="Arial"/>
                <w:iCs/>
                <w:sz w:val="20"/>
                <w:szCs w:val="20"/>
              </w:rPr>
              <w:t xml:space="preserve"> </w:t>
            </w:r>
            <w:r w:rsidR="00EF1E3C" w:rsidRPr="00EF1E3C">
              <w:rPr>
                <w:rFonts w:ascii="Aptos" w:hAnsi="Aptos" w:cs="Arial"/>
                <w:iCs/>
                <w:sz w:val="20"/>
                <w:szCs w:val="20"/>
              </w:rPr>
              <w:t>large subunit of archaeo-eukaryotic primases (</w:t>
            </w:r>
            <w:r w:rsidR="0078656A" w:rsidRPr="00602C87">
              <w:rPr>
                <w:rFonts w:ascii="Aptos" w:hAnsi="Aptos" w:cs="Arial"/>
                <w:iCs/>
                <w:sz w:val="20"/>
                <w:szCs w:val="20"/>
              </w:rPr>
              <w:t>Johnstone</w:t>
            </w:r>
            <w:r w:rsidR="0078656A">
              <w:rPr>
                <w:rFonts w:ascii="Aptos" w:hAnsi="Aptos" w:cs="Arial"/>
                <w:iCs/>
                <w:sz w:val="20"/>
                <w:szCs w:val="20"/>
              </w:rPr>
              <w:t xml:space="preserve"> et al., 2024</w:t>
            </w:r>
            <w:r w:rsidR="00EF1E3C" w:rsidRPr="00EF1E3C">
              <w:rPr>
                <w:rFonts w:ascii="Aptos" w:hAnsi="Aptos" w:cs="Arial"/>
                <w:iCs/>
                <w:sz w:val="20"/>
                <w:szCs w:val="20"/>
              </w:rPr>
              <w:t>).</w:t>
            </w:r>
          </w:p>
          <w:p w14:paraId="3065B1C8" w14:textId="77777777" w:rsidR="00515138" w:rsidRDefault="00515138" w:rsidP="00EF1E3C">
            <w:pPr>
              <w:rPr>
                <w:rFonts w:ascii="Aptos" w:hAnsi="Aptos" w:cs="Arial"/>
                <w:iCs/>
                <w:sz w:val="20"/>
                <w:szCs w:val="20"/>
              </w:rPr>
            </w:pPr>
          </w:p>
          <w:p w14:paraId="05F803BE" w14:textId="77777777" w:rsidR="00515138" w:rsidRDefault="00515138" w:rsidP="00EF1E3C">
            <w:pPr>
              <w:rPr>
                <w:rFonts w:ascii="Aptos" w:hAnsi="Aptos" w:cs="Arial"/>
                <w:iCs/>
                <w:sz w:val="20"/>
                <w:szCs w:val="20"/>
              </w:rPr>
            </w:pPr>
            <w:r>
              <w:rPr>
                <w:rFonts w:ascii="Aptos" w:hAnsi="Aptos" w:cs="Arial"/>
                <w:iCs/>
                <w:sz w:val="20"/>
                <w:szCs w:val="20"/>
              </w:rPr>
              <w:t xml:space="preserve">Thus, analysis of the DNA replication and transcription modules does not support common origin of naldaviricetes and other large DNA viruses from the realms </w:t>
            </w:r>
            <w:r w:rsidRPr="00515138">
              <w:rPr>
                <w:rFonts w:ascii="Aptos" w:hAnsi="Aptos" w:cs="Arial"/>
                <w:i/>
                <w:sz w:val="20"/>
                <w:szCs w:val="20"/>
              </w:rPr>
              <w:t>Varidnaviria</w:t>
            </w:r>
            <w:r>
              <w:rPr>
                <w:rFonts w:ascii="Aptos" w:hAnsi="Aptos" w:cs="Arial"/>
                <w:iCs/>
                <w:sz w:val="20"/>
                <w:szCs w:val="20"/>
              </w:rPr>
              <w:t xml:space="preserve"> and </w:t>
            </w:r>
            <w:r w:rsidRPr="00515138">
              <w:rPr>
                <w:rFonts w:ascii="Aptos" w:hAnsi="Aptos" w:cs="Arial"/>
                <w:i/>
                <w:sz w:val="20"/>
                <w:szCs w:val="20"/>
              </w:rPr>
              <w:t>Duplodnaviria</w:t>
            </w:r>
            <w:r>
              <w:rPr>
                <w:rFonts w:ascii="Aptos" w:hAnsi="Aptos" w:cs="Arial"/>
                <w:iCs/>
                <w:sz w:val="20"/>
                <w:szCs w:val="20"/>
              </w:rPr>
              <w:t xml:space="preserve">. </w:t>
            </w:r>
          </w:p>
          <w:p w14:paraId="1ACDEB59" w14:textId="77777777" w:rsidR="00515138" w:rsidRDefault="00515138" w:rsidP="00EF1E3C">
            <w:pPr>
              <w:rPr>
                <w:rFonts w:ascii="Aptos" w:hAnsi="Aptos" w:cs="Arial"/>
                <w:iCs/>
                <w:sz w:val="20"/>
                <w:szCs w:val="20"/>
              </w:rPr>
            </w:pPr>
          </w:p>
          <w:p w14:paraId="6D412F76" w14:textId="7CB21218" w:rsidR="00515138" w:rsidRPr="00515138" w:rsidRDefault="00515138" w:rsidP="00EF1E3C">
            <w:pPr>
              <w:rPr>
                <w:rFonts w:ascii="Aptos" w:hAnsi="Aptos" w:cs="Arial"/>
                <w:b/>
                <w:bCs/>
                <w:iCs/>
                <w:sz w:val="20"/>
                <w:szCs w:val="20"/>
              </w:rPr>
            </w:pPr>
            <w:r w:rsidRPr="00515138">
              <w:rPr>
                <w:rFonts w:ascii="Aptos" w:hAnsi="Aptos" w:cs="Arial"/>
                <w:b/>
                <w:bCs/>
                <w:iCs/>
                <w:sz w:val="20"/>
                <w:szCs w:val="20"/>
              </w:rPr>
              <w:t>Infectivity-related genes</w:t>
            </w:r>
            <w:r>
              <w:rPr>
                <w:rFonts w:ascii="Aptos" w:hAnsi="Aptos" w:cs="Arial"/>
                <w:b/>
                <w:bCs/>
                <w:iCs/>
                <w:sz w:val="20"/>
                <w:szCs w:val="20"/>
              </w:rPr>
              <w:t xml:space="preserve"> (category iii)</w:t>
            </w:r>
          </w:p>
          <w:p w14:paraId="3770990F" w14:textId="2D292B00" w:rsidR="00515138" w:rsidRDefault="00515138" w:rsidP="00EF1E3C">
            <w:pPr>
              <w:rPr>
                <w:rFonts w:ascii="Aptos" w:hAnsi="Aptos" w:cs="Arial"/>
                <w:iCs/>
                <w:sz w:val="20"/>
                <w:szCs w:val="20"/>
              </w:rPr>
            </w:pPr>
            <w:r>
              <w:rPr>
                <w:rFonts w:ascii="Aptos" w:hAnsi="Aptos" w:cs="Arial"/>
                <w:iCs/>
                <w:sz w:val="20"/>
                <w:szCs w:val="20"/>
              </w:rPr>
              <w:t xml:space="preserve">This functional category includes a set of genes </w:t>
            </w:r>
            <w:r w:rsidR="00AE7211">
              <w:rPr>
                <w:rFonts w:ascii="Aptos" w:hAnsi="Aptos" w:cs="Arial"/>
                <w:iCs/>
                <w:sz w:val="20"/>
                <w:szCs w:val="20"/>
              </w:rPr>
              <w:t xml:space="preserve">encoding </w:t>
            </w:r>
            <w:r w:rsidR="00AE7211" w:rsidRPr="00561E2C">
              <w:rPr>
                <w:rFonts w:ascii="Aptos" w:hAnsi="Aptos" w:cs="Arial"/>
                <w:i/>
                <w:sz w:val="20"/>
                <w:szCs w:val="20"/>
              </w:rPr>
              <w:t>per os</w:t>
            </w:r>
            <w:r w:rsidR="00AE7211" w:rsidRPr="00AE7211">
              <w:rPr>
                <w:rFonts w:ascii="Aptos" w:hAnsi="Aptos" w:cs="Arial"/>
                <w:iCs/>
                <w:sz w:val="20"/>
                <w:szCs w:val="20"/>
              </w:rPr>
              <w:t xml:space="preserve"> infectivity factors</w:t>
            </w:r>
            <w:r w:rsidR="00AE7211">
              <w:rPr>
                <w:rFonts w:ascii="Aptos" w:hAnsi="Aptos" w:cs="Arial"/>
                <w:iCs/>
                <w:sz w:val="20"/>
                <w:szCs w:val="20"/>
              </w:rPr>
              <w:t xml:space="preserve"> (PIFs)</w:t>
            </w:r>
            <w:r w:rsidR="00167DB1">
              <w:rPr>
                <w:rFonts w:ascii="Aptos" w:hAnsi="Aptos" w:cs="Arial"/>
                <w:iCs/>
                <w:sz w:val="20"/>
                <w:szCs w:val="20"/>
              </w:rPr>
              <w:t xml:space="preserve"> that were first described in baculovir</w:t>
            </w:r>
            <w:r w:rsidR="00AD514C">
              <w:rPr>
                <w:rFonts w:ascii="Aptos" w:hAnsi="Aptos" w:cs="Arial"/>
                <w:iCs/>
                <w:sz w:val="20"/>
                <w:szCs w:val="20"/>
              </w:rPr>
              <w:t>ids</w:t>
            </w:r>
            <w:r w:rsidR="00167DB1">
              <w:rPr>
                <w:rFonts w:ascii="Aptos" w:hAnsi="Aptos" w:cs="Arial"/>
                <w:iCs/>
                <w:sz w:val="20"/>
                <w:szCs w:val="20"/>
              </w:rPr>
              <w:t xml:space="preserve"> </w:t>
            </w:r>
            <w:r w:rsidR="00167DB1" w:rsidRPr="00167DB1">
              <w:rPr>
                <w:rFonts w:ascii="Aptos" w:hAnsi="Aptos" w:cs="Arial"/>
                <w:iCs/>
                <w:sz w:val="20"/>
                <w:szCs w:val="20"/>
              </w:rPr>
              <w:t>in which they are required for oral infectivity in insect</w:t>
            </w:r>
            <w:r w:rsidR="00167DB1">
              <w:rPr>
                <w:rFonts w:ascii="Aptos" w:hAnsi="Aptos" w:cs="Arial"/>
                <w:iCs/>
                <w:sz w:val="20"/>
                <w:szCs w:val="20"/>
              </w:rPr>
              <w:t xml:space="preserve"> </w:t>
            </w:r>
            <w:r w:rsidR="00167DB1" w:rsidRPr="00167DB1">
              <w:rPr>
                <w:rFonts w:ascii="Aptos" w:hAnsi="Aptos" w:cs="Arial"/>
                <w:iCs/>
                <w:sz w:val="20"/>
                <w:szCs w:val="20"/>
              </w:rPr>
              <w:t xml:space="preserve">hosts </w:t>
            </w:r>
            <w:r w:rsidR="00167DB1">
              <w:rPr>
                <w:rFonts w:ascii="Aptos" w:hAnsi="Aptos" w:cs="Arial"/>
                <w:iCs/>
                <w:sz w:val="20"/>
                <w:szCs w:val="20"/>
              </w:rPr>
              <w:t>(Boogaard et al., 2018).</w:t>
            </w:r>
            <w:r w:rsidR="00AE7211">
              <w:rPr>
                <w:rFonts w:ascii="Aptos" w:hAnsi="Aptos" w:cs="Arial"/>
                <w:iCs/>
                <w:sz w:val="20"/>
                <w:szCs w:val="20"/>
              </w:rPr>
              <w:t xml:space="preserve"> </w:t>
            </w:r>
            <w:r w:rsidR="0030779C">
              <w:rPr>
                <w:rFonts w:ascii="Aptos" w:hAnsi="Aptos" w:cs="Arial"/>
                <w:iCs/>
                <w:sz w:val="20"/>
                <w:szCs w:val="20"/>
              </w:rPr>
              <w:t>Ten</w:t>
            </w:r>
            <w:r w:rsidR="0030779C" w:rsidRPr="0030779C">
              <w:rPr>
                <w:rFonts w:ascii="Aptos" w:hAnsi="Aptos" w:cs="Arial"/>
                <w:iCs/>
                <w:sz w:val="20"/>
                <w:szCs w:val="20"/>
              </w:rPr>
              <w:t xml:space="preserve"> PIFs </w:t>
            </w:r>
            <w:r w:rsidR="00FE4FE9">
              <w:rPr>
                <w:rFonts w:ascii="Aptos" w:hAnsi="Aptos" w:cs="Arial"/>
                <w:iCs/>
                <w:sz w:val="20"/>
                <w:szCs w:val="20"/>
              </w:rPr>
              <w:t>(</w:t>
            </w:r>
            <w:r w:rsidR="00FE4FE9" w:rsidRPr="0030779C">
              <w:rPr>
                <w:rFonts w:ascii="Aptos" w:hAnsi="Aptos" w:cs="Arial"/>
                <w:iCs/>
                <w:sz w:val="20"/>
                <w:szCs w:val="20"/>
              </w:rPr>
              <w:t>PIF</w:t>
            </w:r>
            <w:r w:rsidR="004D4BF2">
              <w:rPr>
                <w:rFonts w:ascii="Aptos" w:hAnsi="Aptos" w:cs="Arial"/>
                <w:iCs/>
                <w:sz w:val="20"/>
                <w:szCs w:val="20"/>
              </w:rPr>
              <w:t>0–</w:t>
            </w:r>
            <w:r w:rsidR="00FE4FE9" w:rsidRPr="0030779C">
              <w:rPr>
                <w:rFonts w:ascii="Aptos" w:hAnsi="Aptos" w:cs="Arial"/>
                <w:iCs/>
                <w:sz w:val="20"/>
                <w:szCs w:val="20"/>
              </w:rPr>
              <w:t>9</w:t>
            </w:r>
            <w:r w:rsidR="00FE4FE9">
              <w:rPr>
                <w:rFonts w:ascii="Aptos" w:hAnsi="Aptos" w:cs="Arial"/>
                <w:iCs/>
                <w:sz w:val="20"/>
                <w:szCs w:val="20"/>
              </w:rPr>
              <w:t xml:space="preserve">) </w:t>
            </w:r>
            <w:r w:rsidR="0030779C">
              <w:rPr>
                <w:rFonts w:ascii="Aptos" w:hAnsi="Aptos" w:cs="Arial"/>
                <w:iCs/>
                <w:sz w:val="20"/>
                <w:szCs w:val="20"/>
              </w:rPr>
              <w:t xml:space="preserve">have been </w:t>
            </w:r>
            <w:r w:rsidR="0030779C" w:rsidRPr="0030779C">
              <w:rPr>
                <w:rFonts w:ascii="Aptos" w:hAnsi="Aptos" w:cs="Arial"/>
                <w:iCs/>
                <w:sz w:val="20"/>
                <w:szCs w:val="20"/>
              </w:rPr>
              <w:t>reported to be essential for baculovir</w:t>
            </w:r>
            <w:r w:rsidR="00AD514C">
              <w:rPr>
                <w:rFonts w:ascii="Aptos" w:hAnsi="Aptos" w:cs="Arial"/>
                <w:iCs/>
                <w:sz w:val="20"/>
                <w:szCs w:val="20"/>
              </w:rPr>
              <w:t>id</w:t>
            </w:r>
            <w:r w:rsidR="0030779C" w:rsidRPr="0030779C">
              <w:rPr>
                <w:rFonts w:ascii="Aptos" w:hAnsi="Aptos" w:cs="Arial"/>
                <w:iCs/>
                <w:sz w:val="20"/>
                <w:szCs w:val="20"/>
              </w:rPr>
              <w:t xml:space="preserve"> oral infection</w:t>
            </w:r>
            <w:r w:rsidR="0030779C">
              <w:rPr>
                <w:rFonts w:ascii="Aptos" w:hAnsi="Aptos" w:cs="Arial"/>
                <w:iCs/>
                <w:sz w:val="20"/>
                <w:szCs w:val="20"/>
              </w:rPr>
              <w:t>.</w:t>
            </w:r>
            <w:r w:rsidR="0030779C" w:rsidRPr="0030779C">
              <w:rPr>
                <w:rFonts w:ascii="Aptos" w:hAnsi="Aptos" w:cs="Arial"/>
                <w:iCs/>
                <w:sz w:val="20"/>
                <w:szCs w:val="20"/>
              </w:rPr>
              <w:t xml:space="preserve"> </w:t>
            </w:r>
            <w:r w:rsidR="0030779C">
              <w:rPr>
                <w:rFonts w:ascii="Aptos" w:hAnsi="Aptos" w:cs="Arial"/>
                <w:iCs/>
                <w:sz w:val="20"/>
                <w:szCs w:val="20"/>
              </w:rPr>
              <w:t>E</w:t>
            </w:r>
            <w:r w:rsidR="0030779C" w:rsidRPr="0030779C">
              <w:rPr>
                <w:rFonts w:ascii="Aptos" w:hAnsi="Aptos" w:cs="Arial"/>
                <w:iCs/>
                <w:sz w:val="20"/>
                <w:szCs w:val="20"/>
              </w:rPr>
              <w:t>xcept for PIF5, PIFs form a protein complex</w:t>
            </w:r>
            <w:r w:rsidR="0030779C">
              <w:rPr>
                <w:rFonts w:ascii="Aptos" w:hAnsi="Aptos" w:cs="Arial"/>
                <w:iCs/>
                <w:sz w:val="20"/>
                <w:szCs w:val="20"/>
              </w:rPr>
              <w:t xml:space="preserve"> (</w:t>
            </w:r>
            <w:r w:rsidR="00554FF4">
              <w:rPr>
                <w:rFonts w:ascii="Aptos" w:hAnsi="Aptos" w:cs="Arial"/>
                <w:iCs/>
                <w:sz w:val="20"/>
                <w:szCs w:val="20"/>
              </w:rPr>
              <w:t xml:space="preserve">Peng et al, 2010; Boogaard et al 2017; </w:t>
            </w:r>
            <w:r w:rsidR="0030779C">
              <w:rPr>
                <w:rFonts w:ascii="Aptos" w:hAnsi="Aptos" w:cs="Arial"/>
                <w:iCs/>
                <w:sz w:val="20"/>
                <w:szCs w:val="20"/>
              </w:rPr>
              <w:t xml:space="preserve">Wang et al., 2019), which </w:t>
            </w:r>
            <w:r w:rsidR="00554FF4">
              <w:rPr>
                <w:rFonts w:ascii="Aptos" w:hAnsi="Aptos" w:cs="Arial"/>
                <w:iCs/>
                <w:sz w:val="20"/>
                <w:szCs w:val="20"/>
              </w:rPr>
              <w:t xml:space="preserve">prevents proteolytic degradation and is </w:t>
            </w:r>
            <w:r w:rsidR="0030779C">
              <w:rPr>
                <w:rFonts w:ascii="Aptos" w:hAnsi="Aptos" w:cs="Arial"/>
                <w:iCs/>
                <w:sz w:val="20"/>
                <w:szCs w:val="20"/>
              </w:rPr>
              <w:t xml:space="preserve">predicted to mediate </w:t>
            </w:r>
            <w:r w:rsidR="00CF21C4">
              <w:rPr>
                <w:rFonts w:ascii="Aptos" w:hAnsi="Aptos" w:cs="Arial"/>
                <w:iCs/>
                <w:sz w:val="20"/>
                <w:szCs w:val="20"/>
              </w:rPr>
              <w:t xml:space="preserve">attachment and </w:t>
            </w:r>
            <w:r w:rsidR="0030779C">
              <w:rPr>
                <w:rFonts w:ascii="Aptos" w:hAnsi="Aptos" w:cs="Arial"/>
                <w:iCs/>
                <w:sz w:val="20"/>
                <w:szCs w:val="20"/>
              </w:rPr>
              <w:t>membrane fusion (</w:t>
            </w:r>
            <w:r w:rsidR="0030779C" w:rsidRPr="00602C87">
              <w:rPr>
                <w:rFonts w:ascii="Aptos" w:hAnsi="Aptos" w:cs="Arial"/>
                <w:iCs/>
                <w:sz w:val="20"/>
                <w:szCs w:val="20"/>
              </w:rPr>
              <w:t>Johnstone</w:t>
            </w:r>
            <w:r w:rsidR="0030779C">
              <w:rPr>
                <w:rFonts w:ascii="Aptos" w:hAnsi="Aptos" w:cs="Arial"/>
                <w:iCs/>
                <w:sz w:val="20"/>
                <w:szCs w:val="20"/>
              </w:rPr>
              <w:t xml:space="preserve"> et al., 2024). Homologs of baculovir</w:t>
            </w:r>
            <w:r w:rsidR="00AD514C">
              <w:rPr>
                <w:rFonts w:ascii="Aptos" w:hAnsi="Aptos" w:cs="Arial"/>
                <w:iCs/>
                <w:sz w:val="20"/>
                <w:szCs w:val="20"/>
              </w:rPr>
              <w:t>id</w:t>
            </w:r>
            <w:r w:rsidR="0030779C">
              <w:rPr>
                <w:rFonts w:ascii="Aptos" w:hAnsi="Aptos" w:cs="Arial"/>
                <w:iCs/>
                <w:sz w:val="20"/>
                <w:szCs w:val="20"/>
              </w:rPr>
              <w:t xml:space="preserve"> PIFs are </w:t>
            </w:r>
            <w:r w:rsidR="00CF21C4">
              <w:rPr>
                <w:rFonts w:ascii="Aptos" w:hAnsi="Aptos" w:cs="Arial"/>
                <w:iCs/>
                <w:sz w:val="20"/>
                <w:szCs w:val="20"/>
              </w:rPr>
              <w:t>found</w:t>
            </w:r>
            <w:r w:rsidR="0030779C">
              <w:rPr>
                <w:rFonts w:ascii="Aptos" w:hAnsi="Aptos" w:cs="Arial"/>
                <w:iCs/>
                <w:sz w:val="20"/>
                <w:szCs w:val="20"/>
              </w:rPr>
              <w:t xml:space="preserve"> in all </w:t>
            </w:r>
            <w:r w:rsidR="00AD514C">
              <w:rPr>
                <w:rFonts w:ascii="Aptos" w:hAnsi="Aptos" w:cs="Arial"/>
                <w:iCs/>
                <w:sz w:val="20"/>
                <w:szCs w:val="20"/>
              </w:rPr>
              <w:t>n</w:t>
            </w:r>
            <w:r w:rsidR="0030779C" w:rsidRPr="004B4F1A">
              <w:rPr>
                <w:rFonts w:ascii="Aptos" w:hAnsi="Aptos" w:cs="Arial"/>
                <w:iCs/>
                <w:sz w:val="20"/>
                <w:szCs w:val="20"/>
              </w:rPr>
              <w:t>aldaviricetes</w:t>
            </w:r>
            <w:r w:rsidR="0030779C">
              <w:rPr>
                <w:rFonts w:ascii="Aptos" w:hAnsi="Aptos" w:cs="Arial"/>
                <w:i/>
                <w:sz w:val="20"/>
                <w:szCs w:val="20"/>
              </w:rPr>
              <w:t xml:space="preserve"> </w:t>
            </w:r>
            <w:r w:rsidR="0030779C">
              <w:rPr>
                <w:rFonts w:ascii="Aptos" w:hAnsi="Aptos" w:cs="Arial"/>
                <w:iCs/>
                <w:sz w:val="20"/>
                <w:szCs w:val="20"/>
              </w:rPr>
              <w:t xml:space="preserve">although not all </w:t>
            </w:r>
            <w:r w:rsidR="0030779C">
              <w:rPr>
                <w:rFonts w:ascii="Aptos" w:hAnsi="Aptos" w:cs="Arial"/>
                <w:i/>
                <w:sz w:val="20"/>
                <w:szCs w:val="20"/>
              </w:rPr>
              <w:t xml:space="preserve">pif </w:t>
            </w:r>
            <w:r w:rsidR="0030779C">
              <w:rPr>
                <w:rFonts w:ascii="Aptos" w:hAnsi="Aptos" w:cs="Arial"/>
                <w:iCs/>
                <w:sz w:val="20"/>
                <w:szCs w:val="20"/>
              </w:rPr>
              <w:t>genes have been identified in all groups</w:t>
            </w:r>
            <w:r w:rsidR="00FE4FE9">
              <w:rPr>
                <w:rFonts w:ascii="Aptos" w:hAnsi="Aptos" w:cs="Arial"/>
                <w:iCs/>
                <w:sz w:val="20"/>
                <w:szCs w:val="20"/>
              </w:rPr>
              <w:t xml:space="preserve"> within the class</w:t>
            </w:r>
            <w:r w:rsidR="00AD514C">
              <w:rPr>
                <w:rFonts w:ascii="Aptos" w:hAnsi="Aptos" w:cs="Arial"/>
                <w:iCs/>
                <w:sz w:val="20"/>
                <w:szCs w:val="20"/>
              </w:rPr>
              <w:t>;</w:t>
            </w:r>
            <w:r w:rsidR="0030779C">
              <w:rPr>
                <w:rFonts w:ascii="Aptos" w:hAnsi="Aptos" w:cs="Arial"/>
                <w:iCs/>
                <w:sz w:val="20"/>
                <w:szCs w:val="20"/>
              </w:rPr>
              <w:t xml:space="preserve"> in some cases</w:t>
            </w:r>
            <w:r w:rsidR="00FE4FE9">
              <w:rPr>
                <w:rFonts w:ascii="Aptos" w:hAnsi="Aptos" w:cs="Arial"/>
                <w:iCs/>
                <w:sz w:val="20"/>
                <w:szCs w:val="20"/>
              </w:rPr>
              <w:t>,</w:t>
            </w:r>
            <w:r w:rsidR="0030779C">
              <w:rPr>
                <w:rFonts w:ascii="Aptos" w:hAnsi="Aptos" w:cs="Arial"/>
                <w:iCs/>
                <w:sz w:val="20"/>
                <w:szCs w:val="20"/>
              </w:rPr>
              <w:t xml:space="preserve"> likely due to high sequence divergence rather than genuine absence. </w:t>
            </w:r>
            <w:r w:rsidR="002D5AE0">
              <w:rPr>
                <w:rFonts w:ascii="Aptos" w:hAnsi="Aptos" w:cs="Arial"/>
                <w:iCs/>
                <w:sz w:val="20"/>
                <w:szCs w:val="20"/>
              </w:rPr>
              <w:t>Importantly, it has been recently demonstrated that PIFs encoded by parasitoid wasps producing nudivirid-derived virus like elements are</w:t>
            </w:r>
            <w:r w:rsidR="002D5AE0" w:rsidRPr="002135D6">
              <w:rPr>
                <w:rFonts w:ascii="Aptos" w:hAnsi="Aptos" w:cs="Arial"/>
                <w:iCs/>
                <w:sz w:val="20"/>
                <w:szCs w:val="20"/>
              </w:rPr>
              <w:t xml:space="preserve"> general entry factors</w:t>
            </w:r>
            <w:r w:rsidR="002D5AE0">
              <w:rPr>
                <w:rFonts w:ascii="Aptos" w:hAnsi="Aptos" w:cs="Arial"/>
                <w:iCs/>
                <w:sz w:val="20"/>
                <w:szCs w:val="20"/>
              </w:rPr>
              <w:t xml:space="preserve"> essential for systemic infection (Wang et al., 2026).</w:t>
            </w:r>
            <w:r w:rsidR="00536E2F">
              <w:rPr>
                <w:rFonts w:ascii="Aptos" w:hAnsi="Aptos" w:cs="Arial"/>
                <w:iCs/>
                <w:sz w:val="20"/>
                <w:szCs w:val="20"/>
              </w:rPr>
              <w:t xml:space="preserve"> </w:t>
            </w:r>
            <w:r w:rsidR="00F2731C">
              <w:rPr>
                <w:rFonts w:ascii="Aptos" w:hAnsi="Aptos" w:cs="Arial"/>
                <w:iCs/>
                <w:sz w:val="20"/>
                <w:szCs w:val="20"/>
              </w:rPr>
              <w:t>For the nudivirids themselves, PIFs are also likely to have a broader function in cell entry, as these viruses do</w:t>
            </w:r>
            <w:r w:rsidR="00561E2C">
              <w:rPr>
                <w:rFonts w:ascii="Aptos" w:hAnsi="Aptos" w:cs="Arial"/>
                <w:iCs/>
                <w:sz w:val="20"/>
                <w:szCs w:val="20"/>
              </w:rPr>
              <w:t xml:space="preserve"> </w:t>
            </w:r>
            <w:r w:rsidR="00F2731C">
              <w:rPr>
                <w:rFonts w:ascii="Aptos" w:hAnsi="Aptos" w:cs="Arial"/>
                <w:iCs/>
                <w:sz w:val="20"/>
                <w:szCs w:val="20"/>
              </w:rPr>
              <w:t>n</w:t>
            </w:r>
            <w:r w:rsidR="00561E2C">
              <w:rPr>
                <w:rFonts w:ascii="Aptos" w:hAnsi="Aptos" w:cs="Arial"/>
                <w:iCs/>
                <w:sz w:val="20"/>
                <w:szCs w:val="20"/>
              </w:rPr>
              <w:t>o</w:t>
            </w:r>
            <w:r w:rsidR="00F2731C">
              <w:rPr>
                <w:rFonts w:ascii="Aptos" w:hAnsi="Aptos" w:cs="Arial"/>
                <w:iCs/>
                <w:sz w:val="20"/>
                <w:szCs w:val="20"/>
              </w:rPr>
              <w:t xml:space="preserve">t have a homolog of the baculovirus F </w:t>
            </w:r>
            <w:r w:rsidR="00561E2C">
              <w:rPr>
                <w:rFonts w:ascii="Aptos" w:hAnsi="Aptos" w:cs="Arial"/>
                <w:iCs/>
                <w:sz w:val="20"/>
                <w:szCs w:val="20"/>
              </w:rPr>
              <w:t xml:space="preserve">or GP64 </w:t>
            </w:r>
            <w:r w:rsidR="00F2731C">
              <w:rPr>
                <w:rFonts w:ascii="Aptos" w:hAnsi="Aptos" w:cs="Arial"/>
                <w:iCs/>
                <w:sz w:val="20"/>
                <w:szCs w:val="20"/>
              </w:rPr>
              <w:t>protein</w:t>
            </w:r>
            <w:r w:rsidR="00561E2C">
              <w:rPr>
                <w:rFonts w:ascii="Aptos" w:hAnsi="Aptos" w:cs="Arial"/>
                <w:iCs/>
                <w:sz w:val="20"/>
                <w:szCs w:val="20"/>
              </w:rPr>
              <w:t>s</w:t>
            </w:r>
            <w:r w:rsidR="00F2731C">
              <w:rPr>
                <w:rFonts w:ascii="Aptos" w:hAnsi="Aptos" w:cs="Arial"/>
                <w:iCs/>
                <w:sz w:val="20"/>
                <w:szCs w:val="20"/>
              </w:rPr>
              <w:t xml:space="preserve">. </w:t>
            </w:r>
            <w:r w:rsidR="00561E2C">
              <w:rPr>
                <w:rFonts w:ascii="Aptos" w:hAnsi="Aptos" w:cs="Arial"/>
                <w:iCs/>
                <w:sz w:val="20"/>
                <w:szCs w:val="20"/>
              </w:rPr>
              <w:t>T</w:t>
            </w:r>
            <w:r w:rsidR="002135D6">
              <w:rPr>
                <w:rFonts w:ascii="Aptos" w:hAnsi="Aptos" w:cs="Arial"/>
                <w:iCs/>
                <w:sz w:val="20"/>
                <w:szCs w:val="20"/>
              </w:rPr>
              <w:t xml:space="preserve">hus, the original function of </w:t>
            </w:r>
            <w:r w:rsidR="00FE4FE9">
              <w:rPr>
                <w:rFonts w:ascii="Aptos" w:hAnsi="Aptos" w:cs="Arial"/>
                <w:iCs/>
                <w:sz w:val="20"/>
                <w:szCs w:val="20"/>
              </w:rPr>
              <w:t xml:space="preserve">the </w:t>
            </w:r>
            <w:r w:rsidR="002135D6">
              <w:rPr>
                <w:rFonts w:ascii="Aptos" w:hAnsi="Aptos" w:cs="Arial"/>
                <w:iCs/>
                <w:sz w:val="20"/>
                <w:szCs w:val="20"/>
              </w:rPr>
              <w:t>PIF</w:t>
            </w:r>
            <w:r w:rsidR="00EF43A3">
              <w:rPr>
                <w:rFonts w:ascii="Aptos" w:hAnsi="Aptos" w:cs="Arial"/>
                <w:iCs/>
                <w:sz w:val="20"/>
                <w:szCs w:val="20"/>
              </w:rPr>
              <w:t xml:space="preserve"> complex</w:t>
            </w:r>
            <w:r w:rsidR="002135D6">
              <w:rPr>
                <w:rFonts w:ascii="Aptos" w:hAnsi="Aptos" w:cs="Arial"/>
                <w:iCs/>
                <w:sz w:val="20"/>
                <w:szCs w:val="20"/>
              </w:rPr>
              <w:t xml:space="preserve"> has likely been </w:t>
            </w:r>
            <w:r w:rsidR="00CF21C4">
              <w:rPr>
                <w:rFonts w:ascii="Aptos" w:hAnsi="Aptos" w:cs="Arial"/>
                <w:iCs/>
                <w:sz w:val="20"/>
                <w:szCs w:val="20"/>
              </w:rPr>
              <w:t>to promote entry</w:t>
            </w:r>
            <w:r w:rsidR="002135D6">
              <w:rPr>
                <w:rFonts w:ascii="Aptos" w:hAnsi="Aptos" w:cs="Arial"/>
                <w:iCs/>
                <w:sz w:val="20"/>
                <w:szCs w:val="20"/>
              </w:rPr>
              <w:t xml:space="preserve"> of enveloped virions of naldaviricetes.</w:t>
            </w:r>
            <w:r w:rsidR="00EF43A3">
              <w:rPr>
                <w:rFonts w:ascii="Aptos" w:hAnsi="Aptos" w:cs="Arial"/>
                <w:iCs/>
                <w:sz w:val="20"/>
                <w:szCs w:val="20"/>
              </w:rPr>
              <w:t xml:space="preserve"> Importantly, none of the PIFs have homologs in other</w:t>
            </w:r>
            <w:r w:rsidR="002135D6">
              <w:rPr>
                <w:rFonts w:ascii="Aptos" w:hAnsi="Aptos" w:cs="Arial"/>
                <w:iCs/>
                <w:sz w:val="20"/>
                <w:szCs w:val="20"/>
              </w:rPr>
              <w:t xml:space="preserve"> </w:t>
            </w:r>
            <w:r w:rsidR="00EF43A3">
              <w:rPr>
                <w:rFonts w:ascii="Aptos" w:hAnsi="Aptos" w:cs="Arial"/>
                <w:iCs/>
                <w:sz w:val="20"/>
                <w:szCs w:val="20"/>
              </w:rPr>
              <w:t>viruses identifiable through sequence or structure comparisons (</w:t>
            </w:r>
            <w:r w:rsidR="00EF43A3" w:rsidRPr="00602C87">
              <w:rPr>
                <w:rFonts w:ascii="Aptos" w:hAnsi="Aptos" w:cs="Arial"/>
                <w:iCs/>
                <w:sz w:val="20"/>
                <w:szCs w:val="20"/>
              </w:rPr>
              <w:t>Johnstone</w:t>
            </w:r>
            <w:r w:rsidR="00EF43A3">
              <w:rPr>
                <w:rFonts w:ascii="Aptos" w:hAnsi="Aptos" w:cs="Arial"/>
                <w:iCs/>
                <w:sz w:val="20"/>
                <w:szCs w:val="20"/>
              </w:rPr>
              <w:t xml:space="preserve"> et al., 2024)</w:t>
            </w:r>
            <w:r w:rsidR="00871EFE">
              <w:rPr>
                <w:rFonts w:ascii="Aptos" w:hAnsi="Aptos" w:cs="Arial"/>
                <w:iCs/>
                <w:sz w:val="20"/>
                <w:szCs w:val="20"/>
              </w:rPr>
              <w:t>. Thus, P</w:t>
            </w:r>
            <w:r w:rsidR="00AD514C">
              <w:rPr>
                <w:rFonts w:ascii="Aptos" w:hAnsi="Aptos" w:cs="Arial"/>
                <w:iCs/>
                <w:sz w:val="20"/>
                <w:szCs w:val="20"/>
              </w:rPr>
              <w:t>I</w:t>
            </w:r>
            <w:r w:rsidR="00871EFE">
              <w:rPr>
                <w:rFonts w:ascii="Aptos" w:hAnsi="Aptos" w:cs="Arial"/>
                <w:iCs/>
                <w:sz w:val="20"/>
                <w:szCs w:val="20"/>
              </w:rPr>
              <w:t xml:space="preserve">Fs are </w:t>
            </w:r>
            <w:r w:rsidR="00AD514C">
              <w:rPr>
                <w:rFonts w:ascii="Aptos" w:hAnsi="Aptos" w:cs="Arial"/>
                <w:iCs/>
                <w:sz w:val="20"/>
                <w:szCs w:val="20"/>
              </w:rPr>
              <w:t xml:space="preserve">a </w:t>
            </w:r>
            <w:r w:rsidR="00871EFE">
              <w:rPr>
                <w:rFonts w:ascii="Aptos" w:hAnsi="Aptos" w:cs="Arial"/>
                <w:iCs/>
                <w:sz w:val="20"/>
                <w:szCs w:val="20"/>
              </w:rPr>
              <w:t xml:space="preserve">hallmark of </w:t>
            </w:r>
            <w:r w:rsidR="00AD514C">
              <w:rPr>
                <w:rFonts w:ascii="Aptos" w:hAnsi="Aptos" w:cs="Arial"/>
                <w:iCs/>
                <w:sz w:val="20"/>
                <w:szCs w:val="20"/>
              </w:rPr>
              <w:t>n</w:t>
            </w:r>
            <w:r w:rsidR="00871EFE" w:rsidRPr="004B4F1A">
              <w:rPr>
                <w:rFonts w:ascii="Aptos" w:hAnsi="Aptos" w:cs="Arial"/>
                <w:iCs/>
                <w:sz w:val="20"/>
                <w:szCs w:val="20"/>
              </w:rPr>
              <w:t>aldaviricetes</w:t>
            </w:r>
            <w:r w:rsidR="00EF43A3">
              <w:rPr>
                <w:rFonts w:ascii="Aptos" w:hAnsi="Aptos" w:cs="Arial"/>
                <w:iCs/>
                <w:sz w:val="20"/>
                <w:szCs w:val="20"/>
              </w:rPr>
              <w:t>, further emphasizing the distinctiveness of</w:t>
            </w:r>
            <w:r w:rsidR="00871EFE">
              <w:rPr>
                <w:rFonts w:ascii="Aptos" w:hAnsi="Aptos" w:cs="Arial"/>
                <w:iCs/>
                <w:sz w:val="20"/>
                <w:szCs w:val="20"/>
              </w:rPr>
              <w:t xml:space="preserve"> this group of viruses</w:t>
            </w:r>
            <w:r w:rsidR="00EF43A3">
              <w:rPr>
                <w:rFonts w:ascii="Aptos" w:hAnsi="Aptos" w:cs="Arial"/>
                <w:iCs/>
                <w:sz w:val="20"/>
                <w:szCs w:val="20"/>
              </w:rPr>
              <w:t>.</w:t>
            </w:r>
          </w:p>
          <w:p w14:paraId="7492EC43" w14:textId="77777777" w:rsidR="00EF43A3" w:rsidRDefault="00EF43A3" w:rsidP="00EF1E3C">
            <w:pPr>
              <w:rPr>
                <w:rFonts w:ascii="Aptos" w:hAnsi="Aptos" w:cs="Arial"/>
                <w:iCs/>
                <w:sz w:val="20"/>
                <w:szCs w:val="20"/>
              </w:rPr>
            </w:pPr>
          </w:p>
          <w:p w14:paraId="6EDED37C" w14:textId="4E88359D" w:rsidR="00EF43A3" w:rsidRPr="00EF43A3" w:rsidRDefault="00EF43A3" w:rsidP="00EF1E3C">
            <w:pPr>
              <w:rPr>
                <w:rFonts w:ascii="Aptos" w:hAnsi="Aptos" w:cs="Arial"/>
                <w:b/>
                <w:bCs/>
                <w:iCs/>
                <w:sz w:val="20"/>
                <w:szCs w:val="20"/>
              </w:rPr>
            </w:pPr>
            <w:r w:rsidRPr="00EF43A3">
              <w:rPr>
                <w:rFonts w:ascii="Aptos" w:hAnsi="Aptos" w:cs="Arial"/>
                <w:b/>
                <w:bCs/>
                <w:iCs/>
                <w:sz w:val="20"/>
                <w:szCs w:val="20"/>
              </w:rPr>
              <w:t>Virions assembly and morphogenesis (category iv)</w:t>
            </w:r>
          </w:p>
          <w:p w14:paraId="5635CDAF" w14:textId="4D2FE8E5" w:rsidR="00886084" w:rsidRDefault="00223524" w:rsidP="00EF1E3C">
            <w:pPr>
              <w:rPr>
                <w:rFonts w:ascii="Aptos" w:hAnsi="Aptos" w:cs="Arial"/>
                <w:iCs/>
                <w:sz w:val="20"/>
                <w:szCs w:val="20"/>
              </w:rPr>
            </w:pPr>
            <w:r>
              <w:rPr>
                <w:rFonts w:ascii="Aptos" w:hAnsi="Aptos" w:cs="Arial"/>
                <w:iCs/>
                <w:sz w:val="20"/>
                <w:szCs w:val="20"/>
              </w:rPr>
              <w:t xml:space="preserve">All naldaviricetes form </w:t>
            </w:r>
            <w:r w:rsidR="00F2731C">
              <w:rPr>
                <w:rFonts w:ascii="Aptos" w:hAnsi="Aptos" w:cs="Arial"/>
                <w:iCs/>
                <w:sz w:val="20"/>
                <w:szCs w:val="20"/>
              </w:rPr>
              <w:t>rod-shape</w:t>
            </w:r>
            <w:r w:rsidR="00561E2C">
              <w:rPr>
                <w:rFonts w:ascii="Aptos" w:hAnsi="Aptos" w:cs="Arial"/>
                <w:iCs/>
                <w:sz w:val="20"/>
                <w:szCs w:val="20"/>
              </w:rPr>
              <w:t xml:space="preserve">d or </w:t>
            </w:r>
            <w:r>
              <w:rPr>
                <w:rFonts w:ascii="Aptos" w:hAnsi="Aptos" w:cs="Arial"/>
                <w:iCs/>
                <w:sz w:val="20"/>
                <w:szCs w:val="20"/>
              </w:rPr>
              <w:t xml:space="preserve">filamentous </w:t>
            </w:r>
            <w:r w:rsidR="00F2731C">
              <w:rPr>
                <w:rFonts w:ascii="Aptos" w:hAnsi="Aptos" w:cs="Arial"/>
                <w:iCs/>
                <w:sz w:val="20"/>
                <w:szCs w:val="20"/>
              </w:rPr>
              <w:t>nucleocapsids</w:t>
            </w:r>
            <w:r>
              <w:rPr>
                <w:rFonts w:ascii="Aptos" w:hAnsi="Aptos" w:cs="Arial"/>
                <w:iCs/>
                <w:sz w:val="20"/>
                <w:szCs w:val="20"/>
              </w:rPr>
              <w:t xml:space="preserve">, </w:t>
            </w:r>
            <w:r w:rsidR="00871EFE">
              <w:rPr>
                <w:rFonts w:ascii="Aptos" w:hAnsi="Aptos" w:cs="Arial"/>
                <w:iCs/>
                <w:sz w:val="20"/>
                <w:szCs w:val="20"/>
              </w:rPr>
              <w:t xml:space="preserve">a </w:t>
            </w:r>
            <w:r>
              <w:rPr>
                <w:rFonts w:ascii="Aptos" w:hAnsi="Aptos" w:cs="Arial"/>
                <w:iCs/>
                <w:sz w:val="20"/>
                <w:szCs w:val="20"/>
              </w:rPr>
              <w:t xml:space="preserve">morphology not observed among viruses </w:t>
            </w:r>
            <w:r w:rsidR="00871EFE">
              <w:rPr>
                <w:rFonts w:ascii="Aptos" w:hAnsi="Aptos" w:cs="Arial"/>
                <w:iCs/>
                <w:sz w:val="20"/>
                <w:szCs w:val="20"/>
              </w:rPr>
              <w:t xml:space="preserve">of </w:t>
            </w:r>
            <w:r>
              <w:rPr>
                <w:rFonts w:ascii="Aptos" w:hAnsi="Aptos" w:cs="Arial"/>
                <w:iCs/>
                <w:sz w:val="20"/>
                <w:szCs w:val="20"/>
              </w:rPr>
              <w:t xml:space="preserve">realms </w:t>
            </w:r>
            <w:r w:rsidRPr="00223524">
              <w:rPr>
                <w:rFonts w:ascii="Aptos" w:hAnsi="Aptos" w:cs="Arial"/>
                <w:i/>
                <w:sz w:val="20"/>
                <w:szCs w:val="20"/>
              </w:rPr>
              <w:t>Varidnaviria</w:t>
            </w:r>
            <w:r>
              <w:rPr>
                <w:rFonts w:ascii="Aptos" w:hAnsi="Aptos" w:cs="Arial"/>
                <w:iCs/>
                <w:sz w:val="20"/>
                <w:szCs w:val="20"/>
              </w:rPr>
              <w:t xml:space="preserve"> and </w:t>
            </w:r>
            <w:r w:rsidRPr="00223524">
              <w:rPr>
                <w:rFonts w:ascii="Aptos" w:hAnsi="Aptos" w:cs="Arial"/>
                <w:i/>
                <w:sz w:val="20"/>
                <w:szCs w:val="20"/>
              </w:rPr>
              <w:t>Duplodnaviria</w:t>
            </w:r>
            <w:r>
              <w:rPr>
                <w:rFonts w:ascii="Aptos" w:hAnsi="Aptos" w:cs="Arial"/>
                <w:iCs/>
                <w:sz w:val="20"/>
                <w:szCs w:val="20"/>
              </w:rPr>
              <w:t xml:space="preserve">, which typically form icosahedral capsids (or </w:t>
            </w:r>
            <w:r w:rsidR="00871EFE">
              <w:rPr>
                <w:rFonts w:ascii="Aptos" w:hAnsi="Aptos" w:cs="Arial"/>
                <w:iCs/>
                <w:sz w:val="20"/>
                <w:szCs w:val="20"/>
              </w:rPr>
              <w:t xml:space="preserve">odd-shaped </w:t>
            </w:r>
            <w:r>
              <w:rPr>
                <w:rFonts w:ascii="Aptos" w:hAnsi="Aptos" w:cs="Arial"/>
                <w:iCs/>
                <w:sz w:val="20"/>
                <w:szCs w:val="20"/>
              </w:rPr>
              <w:t xml:space="preserve">ovoid-shaped particles in </w:t>
            </w:r>
            <w:r w:rsidR="00871EFE">
              <w:rPr>
                <w:rFonts w:ascii="Aptos" w:hAnsi="Aptos" w:cs="Arial"/>
                <w:iCs/>
                <w:sz w:val="20"/>
                <w:szCs w:val="20"/>
              </w:rPr>
              <w:t xml:space="preserve">several groups of </w:t>
            </w:r>
            <w:r>
              <w:rPr>
                <w:rFonts w:ascii="Aptos" w:hAnsi="Aptos" w:cs="Arial"/>
                <w:iCs/>
                <w:sz w:val="20"/>
                <w:szCs w:val="20"/>
              </w:rPr>
              <w:t>varidnavirians) (Krupovic and Koonin, 2026). High resolution virion structures are available only for baculovirids (</w:t>
            </w:r>
            <w:r w:rsidRPr="00602C87">
              <w:rPr>
                <w:rFonts w:ascii="Aptos" w:hAnsi="Aptos" w:cs="Arial"/>
                <w:iCs/>
                <w:sz w:val="20"/>
                <w:szCs w:val="20"/>
              </w:rPr>
              <w:t>Johnstone</w:t>
            </w:r>
            <w:r>
              <w:rPr>
                <w:rFonts w:ascii="Aptos" w:hAnsi="Aptos" w:cs="Arial"/>
                <w:iCs/>
                <w:sz w:val="20"/>
                <w:szCs w:val="20"/>
              </w:rPr>
              <w:t xml:space="preserve"> et al., 2024; </w:t>
            </w:r>
            <w:r w:rsidR="00886084">
              <w:rPr>
                <w:rFonts w:ascii="Aptos" w:hAnsi="Aptos" w:cs="Arial"/>
                <w:iCs/>
                <w:sz w:val="20"/>
                <w:szCs w:val="20"/>
              </w:rPr>
              <w:t xml:space="preserve">Benning et al., 2024; Jia et al., 2023). However, low-resolution cryo-EM analysis of the nimavirid </w:t>
            </w:r>
            <w:r w:rsidR="00886084" w:rsidRPr="00886084">
              <w:rPr>
                <w:rFonts w:ascii="Aptos" w:hAnsi="Aptos" w:cs="Arial"/>
                <w:iCs/>
                <w:sz w:val="20"/>
                <w:szCs w:val="20"/>
              </w:rPr>
              <w:t>white spot syndrome virus</w:t>
            </w:r>
            <w:r w:rsidR="00886084">
              <w:rPr>
                <w:rFonts w:ascii="Aptos" w:hAnsi="Aptos" w:cs="Arial"/>
                <w:iCs/>
                <w:sz w:val="20"/>
                <w:szCs w:val="20"/>
              </w:rPr>
              <w:t xml:space="preserve"> particles suggested that the overall virion organization is broadly conserved (Sun et al., 2023). </w:t>
            </w:r>
          </w:p>
          <w:p w14:paraId="1F6FDEED" w14:textId="77777777" w:rsidR="00886084" w:rsidRDefault="00886084" w:rsidP="00EF1E3C">
            <w:pPr>
              <w:rPr>
                <w:rFonts w:ascii="Aptos" w:hAnsi="Aptos" w:cs="Arial"/>
                <w:iCs/>
                <w:sz w:val="20"/>
                <w:szCs w:val="20"/>
              </w:rPr>
            </w:pPr>
          </w:p>
          <w:p w14:paraId="093E9A93" w14:textId="2AEA5F6A" w:rsidR="0099538B" w:rsidRDefault="00886084" w:rsidP="00EF1E3C">
            <w:pPr>
              <w:rPr>
                <w:rFonts w:ascii="Aptos" w:hAnsi="Aptos" w:cs="Arial"/>
                <w:iCs/>
                <w:sz w:val="20"/>
                <w:szCs w:val="20"/>
              </w:rPr>
            </w:pPr>
            <w:r w:rsidRPr="00886084">
              <w:rPr>
                <w:rFonts w:ascii="Aptos" w:hAnsi="Aptos" w:cs="Arial"/>
                <w:iCs/>
                <w:sz w:val="20"/>
                <w:szCs w:val="20"/>
              </w:rPr>
              <w:t>The baculovir</w:t>
            </w:r>
            <w:r w:rsidR="0002624C">
              <w:rPr>
                <w:rFonts w:ascii="Aptos" w:hAnsi="Aptos" w:cs="Arial"/>
                <w:iCs/>
                <w:sz w:val="20"/>
                <w:szCs w:val="20"/>
              </w:rPr>
              <w:t>id</w:t>
            </w:r>
            <w:r w:rsidRPr="00886084">
              <w:rPr>
                <w:rFonts w:ascii="Aptos" w:hAnsi="Aptos" w:cs="Arial"/>
                <w:iCs/>
                <w:sz w:val="20"/>
                <w:szCs w:val="20"/>
              </w:rPr>
              <w:t xml:space="preserve"> nucleocapsid forms a</w:t>
            </w:r>
            <w:r w:rsidR="00561E2C">
              <w:rPr>
                <w:rFonts w:ascii="Aptos" w:hAnsi="Aptos" w:cs="Arial"/>
                <w:iCs/>
                <w:sz w:val="20"/>
                <w:szCs w:val="20"/>
              </w:rPr>
              <w:t xml:space="preserve"> </w:t>
            </w:r>
            <w:r w:rsidRPr="00886084">
              <w:rPr>
                <w:rFonts w:ascii="Aptos" w:hAnsi="Aptos" w:cs="Arial"/>
                <w:iCs/>
                <w:sz w:val="20"/>
                <w:szCs w:val="20"/>
              </w:rPr>
              <w:t>tubular container accommodating the genomic DNA in an internal cavity (</w:t>
            </w:r>
            <w:r w:rsidR="00975900">
              <w:rPr>
                <w:rFonts w:ascii="Aptos" w:hAnsi="Aptos" w:cs="Arial"/>
                <w:iCs/>
                <w:sz w:val="20"/>
                <w:szCs w:val="20"/>
              </w:rPr>
              <w:t>Figure 6</w:t>
            </w:r>
            <w:r w:rsidRPr="00886084">
              <w:rPr>
                <w:rFonts w:ascii="Aptos" w:hAnsi="Aptos" w:cs="Arial"/>
                <w:iCs/>
                <w:sz w:val="20"/>
                <w:szCs w:val="20"/>
              </w:rPr>
              <w:t>). The two ends of the baculovir</w:t>
            </w:r>
            <w:r w:rsidR="00E54335">
              <w:rPr>
                <w:rFonts w:ascii="Aptos" w:hAnsi="Aptos" w:cs="Arial"/>
                <w:iCs/>
                <w:sz w:val="20"/>
                <w:szCs w:val="20"/>
              </w:rPr>
              <w:t>id</w:t>
            </w:r>
            <w:r w:rsidRPr="00886084">
              <w:rPr>
                <w:rFonts w:ascii="Aptos" w:hAnsi="Aptos" w:cs="Arial"/>
                <w:iCs/>
                <w:sz w:val="20"/>
                <w:szCs w:val="20"/>
              </w:rPr>
              <w:t xml:space="preserve"> particles</w:t>
            </w:r>
            <w:r>
              <w:rPr>
                <w:rFonts w:ascii="Aptos" w:hAnsi="Aptos" w:cs="Arial"/>
                <w:iCs/>
                <w:sz w:val="20"/>
                <w:szCs w:val="20"/>
              </w:rPr>
              <w:t xml:space="preserve"> are</w:t>
            </w:r>
            <w:r w:rsidRPr="00886084">
              <w:rPr>
                <w:rFonts w:ascii="Aptos" w:hAnsi="Aptos" w:cs="Arial"/>
                <w:iCs/>
                <w:sz w:val="20"/>
                <w:szCs w:val="20"/>
              </w:rPr>
              <w:t xml:space="preserve"> </w:t>
            </w:r>
            <w:r>
              <w:rPr>
                <w:rFonts w:ascii="Aptos" w:hAnsi="Aptos" w:cs="Arial"/>
                <w:iCs/>
                <w:sz w:val="20"/>
                <w:szCs w:val="20"/>
              </w:rPr>
              <w:t>capped by complex</w:t>
            </w:r>
            <w:r w:rsidR="00871EFE">
              <w:rPr>
                <w:rFonts w:ascii="Aptos" w:hAnsi="Aptos" w:cs="Arial"/>
                <w:iCs/>
                <w:sz w:val="20"/>
                <w:szCs w:val="20"/>
              </w:rPr>
              <w:t>,</w:t>
            </w:r>
            <w:r>
              <w:rPr>
                <w:rFonts w:ascii="Aptos" w:hAnsi="Aptos" w:cs="Arial"/>
                <w:iCs/>
                <w:sz w:val="20"/>
                <w:szCs w:val="20"/>
              </w:rPr>
              <w:t xml:space="preserve"> distinct terminal structure</w:t>
            </w:r>
            <w:r w:rsidR="00F2731C">
              <w:rPr>
                <w:rFonts w:ascii="Aptos" w:hAnsi="Aptos" w:cs="Arial"/>
                <w:iCs/>
                <w:sz w:val="20"/>
                <w:szCs w:val="20"/>
              </w:rPr>
              <w:t>s</w:t>
            </w:r>
            <w:r>
              <w:rPr>
                <w:rFonts w:ascii="Aptos" w:hAnsi="Aptos" w:cs="Arial"/>
                <w:iCs/>
                <w:sz w:val="20"/>
                <w:szCs w:val="20"/>
              </w:rPr>
              <w:t>, denoted the cap and the base (</w:t>
            </w:r>
            <w:r w:rsidRPr="00602C87">
              <w:rPr>
                <w:rFonts w:ascii="Aptos" w:hAnsi="Aptos" w:cs="Arial"/>
                <w:iCs/>
                <w:sz w:val="20"/>
                <w:szCs w:val="20"/>
              </w:rPr>
              <w:t>Johnstone</w:t>
            </w:r>
            <w:r>
              <w:rPr>
                <w:rFonts w:ascii="Aptos" w:hAnsi="Aptos" w:cs="Arial"/>
                <w:iCs/>
                <w:sz w:val="20"/>
                <w:szCs w:val="20"/>
              </w:rPr>
              <w:t xml:space="preserve"> et al., 2024). T</w:t>
            </w:r>
            <w:r w:rsidRPr="00886084">
              <w:rPr>
                <w:rFonts w:ascii="Aptos" w:hAnsi="Aptos" w:cs="Arial"/>
                <w:iCs/>
                <w:sz w:val="20"/>
                <w:szCs w:val="20"/>
              </w:rPr>
              <w:t>he base resembles a crown with triangular spikes pointing out of a flat base</w:t>
            </w:r>
            <w:r w:rsidR="00935235">
              <w:rPr>
                <w:rFonts w:ascii="Aptos" w:hAnsi="Aptos" w:cs="Arial"/>
                <w:iCs/>
                <w:sz w:val="20"/>
                <w:szCs w:val="20"/>
              </w:rPr>
              <w:t>, whereas t</w:t>
            </w:r>
            <w:r w:rsidR="00935235" w:rsidRPr="00935235">
              <w:rPr>
                <w:rFonts w:ascii="Aptos" w:hAnsi="Aptos" w:cs="Arial"/>
                <w:iCs/>
                <w:sz w:val="20"/>
                <w:szCs w:val="20"/>
              </w:rPr>
              <w:t>he cap has a distinct conical shape</w:t>
            </w:r>
            <w:r w:rsidR="00935235">
              <w:rPr>
                <w:rFonts w:ascii="Aptos" w:hAnsi="Aptos" w:cs="Arial"/>
                <w:iCs/>
                <w:sz w:val="20"/>
                <w:szCs w:val="20"/>
              </w:rPr>
              <w:t>.</w:t>
            </w:r>
            <w:r w:rsidR="002B5F5A">
              <w:t xml:space="preserve"> </w:t>
            </w:r>
            <w:r w:rsidR="002B5F5A" w:rsidRPr="002B5F5A">
              <w:rPr>
                <w:rFonts w:ascii="Aptos" w:hAnsi="Aptos" w:cs="Arial"/>
                <w:iCs/>
                <w:sz w:val="20"/>
                <w:szCs w:val="20"/>
              </w:rPr>
              <w:t xml:space="preserve">The main </w:t>
            </w:r>
            <w:r w:rsidR="002B5F5A">
              <w:rPr>
                <w:rFonts w:ascii="Aptos" w:hAnsi="Aptos" w:cs="Arial"/>
                <w:iCs/>
                <w:sz w:val="20"/>
                <w:szCs w:val="20"/>
              </w:rPr>
              <w:t xml:space="preserve">baculovirid </w:t>
            </w:r>
            <w:r w:rsidR="002B5F5A" w:rsidRPr="002B5F5A">
              <w:rPr>
                <w:rFonts w:ascii="Aptos" w:hAnsi="Aptos" w:cs="Arial"/>
                <w:iCs/>
                <w:sz w:val="20"/>
                <w:szCs w:val="20"/>
              </w:rPr>
              <w:t>tube of the nucleocapsid is made of 14 helical strands of dimers of the major capsid protein (MCP; also called VP39 or A</w:t>
            </w:r>
            <w:r w:rsidR="00F2731C">
              <w:rPr>
                <w:rFonts w:ascii="Aptos" w:hAnsi="Aptos" w:cs="Arial"/>
                <w:iCs/>
                <w:sz w:val="20"/>
                <w:szCs w:val="20"/>
              </w:rPr>
              <w:t>c</w:t>
            </w:r>
            <w:r w:rsidR="002B5F5A" w:rsidRPr="002B5F5A">
              <w:rPr>
                <w:rFonts w:ascii="Aptos" w:hAnsi="Aptos" w:cs="Arial"/>
                <w:iCs/>
                <w:sz w:val="20"/>
                <w:szCs w:val="20"/>
              </w:rPr>
              <w:t>89), organized with a C14 cyclic symmetry</w:t>
            </w:r>
            <w:r w:rsidR="002B5F5A">
              <w:rPr>
                <w:rFonts w:ascii="Aptos" w:hAnsi="Aptos" w:cs="Arial"/>
                <w:iCs/>
                <w:sz w:val="20"/>
                <w:szCs w:val="20"/>
              </w:rPr>
              <w:t xml:space="preserve"> (</w:t>
            </w:r>
            <w:r w:rsidR="00975900">
              <w:rPr>
                <w:rFonts w:ascii="Aptos" w:hAnsi="Aptos" w:cs="Arial"/>
                <w:iCs/>
                <w:sz w:val="20"/>
                <w:szCs w:val="20"/>
              </w:rPr>
              <w:t>Figure 7</w:t>
            </w:r>
            <w:r w:rsidR="008B1308">
              <w:rPr>
                <w:rFonts w:ascii="Aptos" w:hAnsi="Aptos" w:cs="Arial"/>
                <w:iCs/>
                <w:sz w:val="20"/>
                <w:szCs w:val="20"/>
              </w:rPr>
              <w:t xml:space="preserve">; </w:t>
            </w:r>
            <w:r w:rsidR="002B5F5A" w:rsidRPr="00602C87">
              <w:rPr>
                <w:rFonts w:ascii="Aptos" w:hAnsi="Aptos" w:cs="Arial"/>
                <w:iCs/>
                <w:sz w:val="20"/>
                <w:szCs w:val="20"/>
              </w:rPr>
              <w:t>Johnstone</w:t>
            </w:r>
            <w:r w:rsidR="002B5F5A">
              <w:rPr>
                <w:rFonts w:ascii="Aptos" w:hAnsi="Aptos" w:cs="Arial"/>
                <w:iCs/>
                <w:sz w:val="20"/>
                <w:szCs w:val="20"/>
              </w:rPr>
              <w:t xml:space="preserve"> et al., 2024).</w:t>
            </w:r>
            <w:r w:rsidR="008B1308">
              <w:rPr>
                <w:rFonts w:ascii="Aptos" w:hAnsi="Aptos" w:cs="Arial"/>
                <w:iCs/>
                <w:sz w:val="20"/>
                <w:szCs w:val="20"/>
              </w:rPr>
              <w:t xml:space="preserve"> </w:t>
            </w:r>
            <w:r w:rsidR="0099538B">
              <w:rPr>
                <w:rFonts w:ascii="Aptos" w:hAnsi="Aptos" w:cs="Arial"/>
                <w:iCs/>
                <w:sz w:val="20"/>
                <w:szCs w:val="20"/>
              </w:rPr>
              <w:t>The fold of the MCP</w:t>
            </w:r>
            <w:r w:rsidR="00885D57">
              <w:rPr>
                <w:rFonts w:ascii="Aptos" w:hAnsi="Aptos" w:cs="Arial"/>
                <w:iCs/>
                <w:sz w:val="20"/>
                <w:szCs w:val="20"/>
              </w:rPr>
              <w:t xml:space="preserve">, centered around the conserved zinc finger domain (Figure 8), </w:t>
            </w:r>
            <w:r w:rsidR="0099538B">
              <w:rPr>
                <w:rFonts w:ascii="Aptos" w:hAnsi="Aptos" w:cs="Arial"/>
                <w:iCs/>
                <w:sz w:val="20"/>
                <w:szCs w:val="20"/>
              </w:rPr>
              <w:t xml:space="preserve">and its assembly </w:t>
            </w:r>
            <w:r w:rsidR="00EC62FB">
              <w:rPr>
                <w:rFonts w:ascii="Aptos" w:hAnsi="Aptos" w:cs="Arial"/>
                <w:iCs/>
                <w:sz w:val="20"/>
                <w:szCs w:val="20"/>
              </w:rPr>
              <w:t xml:space="preserve">into a helical capsid </w:t>
            </w:r>
            <w:r w:rsidR="0099538B">
              <w:rPr>
                <w:rFonts w:ascii="Aptos" w:hAnsi="Aptos" w:cs="Arial"/>
                <w:iCs/>
                <w:sz w:val="20"/>
                <w:szCs w:val="20"/>
              </w:rPr>
              <w:t xml:space="preserve">are unique among </w:t>
            </w:r>
            <w:r w:rsidR="00871EFE">
              <w:rPr>
                <w:rFonts w:ascii="Aptos" w:hAnsi="Aptos" w:cs="Arial"/>
                <w:iCs/>
                <w:sz w:val="20"/>
                <w:szCs w:val="20"/>
              </w:rPr>
              <w:t xml:space="preserve">known </w:t>
            </w:r>
            <w:r w:rsidR="0099538B">
              <w:rPr>
                <w:rFonts w:ascii="Aptos" w:hAnsi="Aptos" w:cs="Arial"/>
                <w:iCs/>
                <w:sz w:val="20"/>
                <w:szCs w:val="20"/>
              </w:rPr>
              <w:t xml:space="preserve">viruses. </w:t>
            </w:r>
          </w:p>
          <w:p w14:paraId="7FF311E1" w14:textId="77777777" w:rsidR="0099538B" w:rsidRDefault="0099538B" w:rsidP="00EF1E3C">
            <w:pPr>
              <w:rPr>
                <w:rFonts w:ascii="Aptos" w:hAnsi="Aptos" w:cs="Arial"/>
                <w:iCs/>
                <w:sz w:val="20"/>
                <w:szCs w:val="20"/>
              </w:rPr>
            </w:pPr>
          </w:p>
          <w:p w14:paraId="0CE5128F" w14:textId="6CFA1681" w:rsidR="00886084" w:rsidRDefault="0099538B" w:rsidP="00EF1E3C">
            <w:pPr>
              <w:rPr>
                <w:rFonts w:ascii="Aptos" w:hAnsi="Aptos" w:cs="Arial"/>
                <w:iCs/>
                <w:sz w:val="20"/>
                <w:szCs w:val="20"/>
              </w:rPr>
            </w:pPr>
            <w:r>
              <w:rPr>
                <w:rFonts w:ascii="Aptos" w:hAnsi="Aptos" w:cs="Arial"/>
                <w:iCs/>
                <w:sz w:val="20"/>
                <w:szCs w:val="20"/>
              </w:rPr>
              <w:lastRenderedPageBreak/>
              <w:t xml:space="preserve">Until now, homologs of the baculovirid MCP </w:t>
            </w:r>
            <w:r w:rsidR="007F60A2">
              <w:rPr>
                <w:rFonts w:ascii="Aptos" w:hAnsi="Aptos" w:cs="Arial"/>
                <w:iCs/>
                <w:sz w:val="20"/>
                <w:szCs w:val="20"/>
              </w:rPr>
              <w:t xml:space="preserve">(VP39) </w:t>
            </w:r>
            <w:r>
              <w:rPr>
                <w:rFonts w:ascii="Aptos" w:hAnsi="Aptos" w:cs="Arial"/>
                <w:iCs/>
                <w:sz w:val="20"/>
                <w:szCs w:val="20"/>
              </w:rPr>
              <w:t xml:space="preserve">were identifiable only in nudivirids. Accordingly, the MCP is typically not included among the core </w:t>
            </w:r>
            <w:r w:rsidR="00E54335">
              <w:rPr>
                <w:rFonts w:ascii="Aptos" w:hAnsi="Aptos" w:cs="Arial"/>
                <w:iCs/>
                <w:sz w:val="20"/>
                <w:szCs w:val="20"/>
              </w:rPr>
              <w:t>n</w:t>
            </w:r>
            <w:r w:rsidRPr="004B4F1A">
              <w:rPr>
                <w:rFonts w:ascii="Aptos" w:hAnsi="Aptos" w:cs="Arial"/>
                <w:iCs/>
                <w:sz w:val="20"/>
                <w:szCs w:val="20"/>
              </w:rPr>
              <w:t>aldaviricete</w:t>
            </w:r>
            <w:r>
              <w:rPr>
                <w:rFonts w:ascii="Aptos" w:hAnsi="Aptos" w:cs="Arial"/>
                <w:iCs/>
                <w:sz w:val="20"/>
                <w:szCs w:val="20"/>
              </w:rPr>
              <w:t xml:space="preserve"> genes. However, </w:t>
            </w:r>
            <w:r w:rsidR="00871EFE">
              <w:rPr>
                <w:rFonts w:ascii="Aptos" w:hAnsi="Aptos" w:cs="Arial"/>
                <w:iCs/>
                <w:sz w:val="20"/>
                <w:szCs w:val="20"/>
              </w:rPr>
              <w:t xml:space="preserve">detailed </w:t>
            </w:r>
            <w:r>
              <w:rPr>
                <w:rFonts w:ascii="Aptos" w:hAnsi="Aptos" w:cs="Arial"/>
                <w:iCs/>
                <w:sz w:val="20"/>
                <w:szCs w:val="20"/>
              </w:rPr>
              <w:t xml:space="preserve">analysis of viral protein structures allowed us to identify homologs of </w:t>
            </w:r>
            <w:r w:rsidR="00C327EB">
              <w:rPr>
                <w:rFonts w:ascii="Aptos" w:hAnsi="Aptos" w:cs="Arial"/>
                <w:iCs/>
                <w:sz w:val="20"/>
                <w:szCs w:val="20"/>
              </w:rPr>
              <w:t xml:space="preserve">baculovirid MCPs in all other </w:t>
            </w:r>
            <w:r w:rsidR="00E54335">
              <w:rPr>
                <w:rFonts w:ascii="Aptos" w:hAnsi="Aptos" w:cs="Arial"/>
                <w:iCs/>
                <w:sz w:val="20"/>
                <w:szCs w:val="20"/>
              </w:rPr>
              <w:t xml:space="preserve">naldaviricete </w:t>
            </w:r>
            <w:r w:rsidR="00C327EB">
              <w:rPr>
                <w:rFonts w:ascii="Aptos" w:hAnsi="Aptos" w:cs="Arial"/>
                <w:iCs/>
                <w:sz w:val="20"/>
                <w:szCs w:val="20"/>
              </w:rPr>
              <w:t xml:space="preserve">families, except for </w:t>
            </w:r>
            <w:r w:rsidR="00C327EB" w:rsidRPr="00C327EB">
              <w:rPr>
                <w:rFonts w:ascii="Aptos" w:hAnsi="Aptos" w:cs="Arial"/>
                <w:i/>
                <w:sz w:val="20"/>
                <w:szCs w:val="20"/>
              </w:rPr>
              <w:t>Nimaviridae</w:t>
            </w:r>
            <w:r w:rsidR="00C327EB">
              <w:rPr>
                <w:rFonts w:ascii="Aptos" w:hAnsi="Aptos" w:cs="Arial"/>
                <w:iCs/>
                <w:sz w:val="20"/>
                <w:szCs w:val="20"/>
              </w:rPr>
              <w:t xml:space="preserve"> (</w:t>
            </w:r>
            <w:r w:rsidR="00975900">
              <w:rPr>
                <w:rFonts w:ascii="Aptos" w:hAnsi="Aptos" w:cs="Arial"/>
                <w:iCs/>
                <w:sz w:val="20"/>
                <w:szCs w:val="20"/>
              </w:rPr>
              <w:t>Figure 8</w:t>
            </w:r>
            <w:r w:rsidR="00C327EB">
              <w:rPr>
                <w:rFonts w:ascii="Aptos" w:hAnsi="Aptos" w:cs="Arial"/>
                <w:iCs/>
                <w:sz w:val="20"/>
                <w:szCs w:val="20"/>
              </w:rPr>
              <w:t xml:space="preserve">). However, given the overall similar organization of the nimavirid capsid (Sun et al., 2023), it is highly likely that the MCP ortholog evaded detection due to high </w:t>
            </w:r>
            <w:r w:rsidR="00EC62FB">
              <w:rPr>
                <w:rFonts w:ascii="Aptos" w:hAnsi="Aptos" w:cs="Arial"/>
                <w:iCs/>
                <w:sz w:val="20"/>
                <w:szCs w:val="20"/>
              </w:rPr>
              <w:t xml:space="preserve">sequence </w:t>
            </w:r>
            <w:r w:rsidR="00C327EB">
              <w:rPr>
                <w:rFonts w:ascii="Aptos" w:hAnsi="Aptos" w:cs="Arial"/>
                <w:iCs/>
                <w:sz w:val="20"/>
                <w:szCs w:val="20"/>
              </w:rPr>
              <w:t xml:space="preserve">divergence. Notably, we identified VP39-like MCP orthologs also in AmFV and </w:t>
            </w:r>
            <w:r w:rsidR="00C327EB" w:rsidRPr="00F61212">
              <w:rPr>
                <w:rFonts w:ascii="Aptos" w:hAnsi="Aptos" w:cs="Arial"/>
                <w:iCs/>
                <w:sz w:val="20"/>
                <w:szCs w:val="20"/>
              </w:rPr>
              <w:t>CjLGD</w:t>
            </w:r>
            <w:r w:rsidR="00C327EB">
              <w:rPr>
                <w:rFonts w:ascii="Aptos" w:hAnsi="Aptos" w:cs="Arial"/>
                <w:iCs/>
                <w:sz w:val="20"/>
                <w:szCs w:val="20"/>
              </w:rPr>
              <w:t>.</w:t>
            </w:r>
            <w:r w:rsidR="00EC62FB">
              <w:rPr>
                <w:rFonts w:ascii="Aptos" w:hAnsi="Aptos" w:cs="Arial"/>
                <w:iCs/>
                <w:sz w:val="20"/>
                <w:szCs w:val="20"/>
              </w:rPr>
              <w:t xml:space="preserve"> </w:t>
            </w:r>
          </w:p>
          <w:p w14:paraId="556C1F29" w14:textId="77777777" w:rsidR="00EC62FB" w:rsidRDefault="00EC62FB" w:rsidP="00EF1E3C">
            <w:pPr>
              <w:rPr>
                <w:rFonts w:ascii="Aptos" w:hAnsi="Aptos" w:cs="Arial"/>
                <w:iCs/>
                <w:sz w:val="20"/>
                <w:szCs w:val="20"/>
              </w:rPr>
            </w:pPr>
          </w:p>
          <w:p w14:paraId="49035589" w14:textId="7F015CCA" w:rsidR="00EC62FB" w:rsidRDefault="00EC62FB" w:rsidP="00EF1E3C">
            <w:pPr>
              <w:rPr>
                <w:rFonts w:ascii="Aptos" w:hAnsi="Aptos" w:cs="Arial"/>
                <w:iCs/>
                <w:sz w:val="20"/>
                <w:szCs w:val="20"/>
              </w:rPr>
            </w:pPr>
            <w:r>
              <w:rPr>
                <w:rFonts w:ascii="Aptos" w:hAnsi="Aptos" w:cs="Arial"/>
                <w:iCs/>
                <w:sz w:val="20"/>
                <w:szCs w:val="20"/>
              </w:rPr>
              <w:t xml:space="preserve">Besides the structural components of the virion, the morphogenetic module of naldaviricetes includes an </w:t>
            </w:r>
            <w:r w:rsidRPr="00EC62FB">
              <w:rPr>
                <w:rFonts w:ascii="Aptos" w:hAnsi="Aptos" w:cs="Arial"/>
                <w:iCs/>
                <w:sz w:val="20"/>
                <w:szCs w:val="20"/>
              </w:rPr>
              <w:t>Erv-like flavin adenine dinucleotide (FAD)-</w:t>
            </w:r>
            <w:r w:rsidR="00871EFE">
              <w:rPr>
                <w:rFonts w:ascii="Aptos" w:hAnsi="Aptos" w:cs="Arial"/>
                <w:iCs/>
                <w:sz w:val="20"/>
                <w:szCs w:val="20"/>
              </w:rPr>
              <w:t xml:space="preserve">dependent </w:t>
            </w:r>
            <w:r w:rsidRPr="00EC62FB">
              <w:rPr>
                <w:rFonts w:ascii="Aptos" w:hAnsi="Aptos" w:cs="Arial"/>
                <w:iCs/>
                <w:sz w:val="20"/>
                <w:szCs w:val="20"/>
              </w:rPr>
              <w:t>sulfhydryl oxidase</w:t>
            </w:r>
            <w:r>
              <w:rPr>
                <w:rFonts w:ascii="Aptos" w:hAnsi="Aptos" w:cs="Arial"/>
                <w:iCs/>
                <w:sz w:val="20"/>
                <w:szCs w:val="20"/>
              </w:rPr>
              <w:t xml:space="preserve"> (called </w:t>
            </w:r>
            <w:r w:rsidRPr="00EC62FB">
              <w:rPr>
                <w:rFonts w:ascii="Aptos" w:hAnsi="Aptos" w:cs="Arial"/>
                <w:iCs/>
                <w:sz w:val="20"/>
                <w:szCs w:val="20"/>
              </w:rPr>
              <w:t>AC92 or P33)</w:t>
            </w:r>
            <w:r>
              <w:rPr>
                <w:rFonts w:ascii="Aptos" w:hAnsi="Aptos" w:cs="Arial"/>
                <w:iCs/>
                <w:sz w:val="20"/>
                <w:szCs w:val="20"/>
              </w:rPr>
              <w:t>, which</w:t>
            </w:r>
            <w:r w:rsidRPr="00EC62FB">
              <w:rPr>
                <w:rFonts w:ascii="Aptos" w:hAnsi="Aptos" w:cs="Arial"/>
                <w:iCs/>
                <w:sz w:val="20"/>
                <w:szCs w:val="20"/>
              </w:rPr>
              <w:t xml:space="preserve"> catalyzes the formation of disulfide bonds</w:t>
            </w:r>
            <w:r>
              <w:rPr>
                <w:rFonts w:ascii="Aptos" w:hAnsi="Aptos" w:cs="Arial"/>
                <w:iCs/>
                <w:sz w:val="20"/>
                <w:szCs w:val="20"/>
              </w:rPr>
              <w:t>, likely in viral proteins, such as PIF5 and MCP</w:t>
            </w:r>
            <w:r w:rsidR="00CF21C4">
              <w:rPr>
                <w:rFonts w:ascii="Aptos" w:hAnsi="Aptos" w:cs="Arial"/>
                <w:iCs/>
                <w:sz w:val="20"/>
                <w:szCs w:val="20"/>
              </w:rPr>
              <w:t xml:space="preserve"> (</w:t>
            </w:r>
            <w:r w:rsidR="00975900">
              <w:rPr>
                <w:rFonts w:ascii="Aptos" w:hAnsi="Aptos" w:cs="Arial"/>
                <w:iCs/>
                <w:sz w:val="20"/>
                <w:szCs w:val="20"/>
              </w:rPr>
              <w:t>Figure 9</w:t>
            </w:r>
            <w:r w:rsidR="00CF21C4">
              <w:rPr>
                <w:rFonts w:ascii="Aptos" w:hAnsi="Aptos" w:cs="Arial"/>
                <w:iCs/>
                <w:sz w:val="20"/>
                <w:szCs w:val="20"/>
              </w:rPr>
              <w:t>)</w:t>
            </w:r>
            <w:r>
              <w:rPr>
                <w:rFonts w:ascii="Aptos" w:hAnsi="Aptos" w:cs="Arial"/>
                <w:iCs/>
                <w:sz w:val="20"/>
                <w:szCs w:val="20"/>
              </w:rPr>
              <w:t xml:space="preserve">. Although some nucleocytoviricots, such as vaccinia virus, also encode </w:t>
            </w:r>
            <w:r w:rsidR="00871EFE">
              <w:rPr>
                <w:rFonts w:ascii="Aptos" w:hAnsi="Aptos" w:cs="Arial"/>
                <w:iCs/>
                <w:sz w:val="20"/>
                <w:szCs w:val="20"/>
              </w:rPr>
              <w:t xml:space="preserve">homologous </w:t>
            </w:r>
            <w:r w:rsidRPr="00EC62FB">
              <w:rPr>
                <w:rFonts w:ascii="Aptos" w:hAnsi="Aptos" w:cs="Arial"/>
                <w:iCs/>
                <w:sz w:val="20"/>
                <w:szCs w:val="20"/>
              </w:rPr>
              <w:t>sulfhydryl oxidase</w:t>
            </w:r>
            <w:r>
              <w:rPr>
                <w:rFonts w:ascii="Aptos" w:hAnsi="Aptos" w:cs="Arial"/>
                <w:iCs/>
                <w:sz w:val="20"/>
                <w:szCs w:val="20"/>
              </w:rPr>
              <w:t xml:space="preserve">s, </w:t>
            </w:r>
            <w:r w:rsidR="00871EFE">
              <w:rPr>
                <w:rFonts w:ascii="Aptos" w:hAnsi="Aptos" w:cs="Arial"/>
                <w:iCs/>
                <w:sz w:val="20"/>
                <w:szCs w:val="20"/>
              </w:rPr>
              <w:t>such as vaccinia virus E10R protein (</w:t>
            </w:r>
            <w:r w:rsidR="004B4F1A">
              <w:rPr>
                <w:rFonts w:ascii="Aptos" w:hAnsi="Aptos" w:cs="Arial"/>
                <w:iCs/>
                <w:sz w:val="20"/>
                <w:szCs w:val="20"/>
              </w:rPr>
              <w:t>Senkevich et al., 2002</w:t>
            </w:r>
            <w:r w:rsidR="00D633E1">
              <w:rPr>
                <w:rFonts w:ascii="Aptos" w:hAnsi="Aptos" w:cs="Arial"/>
                <w:iCs/>
                <w:sz w:val="20"/>
                <w:szCs w:val="20"/>
              </w:rPr>
              <w:t xml:space="preserve">), </w:t>
            </w:r>
            <w:r>
              <w:rPr>
                <w:rFonts w:ascii="Aptos" w:hAnsi="Aptos" w:cs="Arial"/>
                <w:iCs/>
                <w:sz w:val="20"/>
                <w:szCs w:val="20"/>
              </w:rPr>
              <w:t>comparison of the viral and cellular homologs s</w:t>
            </w:r>
            <w:r w:rsidR="00D633E1">
              <w:rPr>
                <w:rFonts w:ascii="Aptos" w:hAnsi="Aptos" w:cs="Arial"/>
                <w:iCs/>
                <w:sz w:val="20"/>
                <w:szCs w:val="20"/>
              </w:rPr>
              <w:t xml:space="preserve">uggests </w:t>
            </w:r>
            <w:r>
              <w:rPr>
                <w:rFonts w:ascii="Aptos" w:hAnsi="Aptos" w:cs="Arial"/>
                <w:iCs/>
                <w:sz w:val="20"/>
                <w:szCs w:val="20"/>
              </w:rPr>
              <w:t>that naldaviricetes and nucleocytoviricots have recruited these enzymes independently of each other from cellular organisms (</w:t>
            </w:r>
            <w:r w:rsidRPr="00602C87">
              <w:rPr>
                <w:rFonts w:ascii="Aptos" w:hAnsi="Aptos" w:cs="Arial"/>
                <w:iCs/>
                <w:sz w:val="20"/>
                <w:szCs w:val="20"/>
              </w:rPr>
              <w:t>Johnstone</w:t>
            </w:r>
            <w:r>
              <w:rPr>
                <w:rFonts w:ascii="Aptos" w:hAnsi="Aptos" w:cs="Arial"/>
                <w:iCs/>
                <w:sz w:val="20"/>
                <w:szCs w:val="20"/>
              </w:rPr>
              <w:t xml:space="preserve"> et al., 2024).</w:t>
            </w:r>
          </w:p>
          <w:p w14:paraId="163099E5" w14:textId="77777777" w:rsidR="005F7268" w:rsidRDefault="005F7268" w:rsidP="00EF1E3C">
            <w:pPr>
              <w:rPr>
                <w:rFonts w:ascii="Aptos" w:hAnsi="Aptos" w:cs="Arial"/>
                <w:iCs/>
                <w:sz w:val="20"/>
                <w:szCs w:val="20"/>
              </w:rPr>
            </w:pPr>
          </w:p>
          <w:p w14:paraId="6E3175C7" w14:textId="6DC5F6DC" w:rsidR="005F7268" w:rsidRPr="00C327EB" w:rsidRDefault="005F7268" w:rsidP="00EF1E3C">
            <w:pPr>
              <w:rPr>
                <w:rFonts w:ascii="Aptos" w:hAnsi="Aptos" w:cs="Arial"/>
                <w:iCs/>
                <w:sz w:val="20"/>
                <w:szCs w:val="20"/>
              </w:rPr>
            </w:pPr>
            <w:r w:rsidRPr="005F7268">
              <w:rPr>
                <w:rFonts w:ascii="Aptos" w:hAnsi="Aptos" w:cs="Arial"/>
                <w:iCs/>
                <w:sz w:val="20"/>
                <w:szCs w:val="20"/>
              </w:rPr>
              <w:t xml:space="preserve">Thus, none of the components of the </w:t>
            </w:r>
            <w:r>
              <w:rPr>
                <w:rFonts w:ascii="Aptos" w:hAnsi="Aptos" w:cs="Arial"/>
                <w:iCs/>
                <w:sz w:val="20"/>
                <w:szCs w:val="20"/>
              </w:rPr>
              <w:t>naldaviricete</w:t>
            </w:r>
            <w:r w:rsidRPr="005F7268">
              <w:rPr>
                <w:rFonts w:ascii="Aptos" w:hAnsi="Aptos" w:cs="Arial"/>
                <w:iCs/>
                <w:sz w:val="20"/>
                <w:szCs w:val="20"/>
              </w:rPr>
              <w:t xml:space="preserve"> morphogenetic module have orthologs in other DNA viruses, supporting </w:t>
            </w:r>
            <w:r>
              <w:rPr>
                <w:rFonts w:ascii="Aptos" w:hAnsi="Aptos" w:cs="Arial"/>
                <w:iCs/>
                <w:sz w:val="20"/>
                <w:szCs w:val="20"/>
              </w:rPr>
              <w:t>the</w:t>
            </w:r>
            <w:r w:rsidRPr="005F7268">
              <w:rPr>
                <w:rFonts w:ascii="Aptos" w:hAnsi="Aptos" w:cs="Arial"/>
                <w:iCs/>
                <w:sz w:val="20"/>
                <w:szCs w:val="20"/>
              </w:rPr>
              <w:t xml:space="preserve"> independent provenance</w:t>
            </w:r>
            <w:r w:rsidR="00457871">
              <w:rPr>
                <w:rFonts w:ascii="Aptos" w:hAnsi="Aptos" w:cs="Arial"/>
                <w:iCs/>
                <w:sz w:val="20"/>
                <w:szCs w:val="20"/>
              </w:rPr>
              <w:t xml:space="preserve"> of these viruses</w:t>
            </w:r>
            <w:r>
              <w:rPr>
                <w:rFonts w:ascii="Aptos" w:hAnsi="Aptos" w:cs="Arial"/>
                <w:iCs/>
                <w:sz w:val="20"/>
                <w:szCs w:val="20"/>
              </w:rPr>
              <w:t xml:space="preserve">. </w:t>
            </w:r>
            <w:r w:rsidR="006013A4">
              <w:rPr>
                <w:rFonts w:ascii="Aptos" w:hAnsi="Aptos" w:cs="Arial"/>
                <w:iCs/>
                <w:sz w:val="20"/>
                <w:szCs w:val="20"/>
              </w:rPr>
              <w:t xml:space="preserve">Conversely, </w:t>
            </w:r>
            <w:r w:rsidR="00E54335">
              <w:rPr>
                <w:rFonts w:ascii="Aptos" w:hAnsi="Aptos" w:cs="Arial"/>
                <w:iCs/>
                <w:sz w:val="20"/>
                <w:szCs w:val="20"/>
              </w:rPr>
              <w:t>n</w:t>
            </w:r>
            <w:r w:rsidR="006013A4" w:rsidRPr="004B4F1A">
              <w:rPr>
                <w:rFonts w:ascii="Aptos" w:hAnsi="Aptos" w:cs="Arial"/>
                <w:iCs/>
                <w:sz w:val="20"/>
                <w:szCs w:val="20"/>
              </w:rPr>
              <w:t>aldaviricetes</w:t>
            </w:r>
            <w:r w:rsidR="006013A4">
              <w:rPr>
                <w:rFonts w:ascii="Aptos" w:hAnsi="Aptos" w:cs="Arial"/>
                <w:i/>
                <w:sz w:val="20"/>
                <w:szCs w:val="20"/>
              </w:rPr>
              <w:t xml:space="preserve"> </w:t>
            </w:r>
            <w:r w:rsidR="006013A4">
              <w:rPr>
                <w:rFonts w:ascii="Aptos" w:hAnsi="Aptos" w:cs="Arial"/>
                <w:iCs/>
                <w:sz w:val="20"/>
                <w:szCs w:val="20"/>
              </w:rPr>
              <w:t xml:space="preserve">do not encode </w:t>
            </w:r>
            <w:r w:rsidR="00D633E1">
              <w:rPr>
                <w:rFonts w:ascii="Aptos" w:hAnsi="Aptos" w:cs="Arial"/>
                <w:iCs/>
                <w:sz w:val="20"/>
                <w:szCs w:val="20"/>
              </w:rPr>
              <w:t xml:space="preserve">any of </w:t>
            </w:r>
            <w:r w:rsidR="006013A4">
              <w:rPr>
                <w:rFonts w:ascii="Aptos" w:hAnsi="Aptos" w:cs="Arial"/>
                <w:iCs/>
                <w:sz w:val="20"/>
                <w:szCs w:val="20"/>
              </w:rPr>
              <w:t xml:space="preserve">the hallmark proteins which </w:t>
            </w:r>
            <w:r w:rsidR="00D633E1">
              <w:rPr>
                <w:rFonts w:ascii="Aptos" w:hAnsi="Aptos" w:cs="Arial"/>
                <w:iCs/>
                <w:sz w:val="20"/>
                <w:szCs w:val="20"/>
              </w:rPr>
              <w:t>for</w:t>
            </w:r>
            <w:r w:rsidR="004B4F1A">
              <w:rPr>
                <w:rFonts w:ascii="Aptos" w:hAnsi="Aptos" w:cs="Arial"/>
                <w:iCs/>
                <w:sz w:val="20"/>
                <w:szCs w:val="20"/>
              </w:rPr>
              <w:t>m</w:t>
            </w:r>
            <w:r w:rsidR="00D633E1">
              <w:rPr>
                <w:rFonts w:ascii="Aptos" w:hAnsi="Aptos" w:cs="Arial"/>
                <w:iCs/>
                <w:sz w:val="20"/>
                <w:szCs w:val="20"/>
              </w:rPr>
              <w:t xml:space="preserve"> the basis </w:t>
            </w:r>
            <w:r w:rsidR="006013A4">
              <w:rPr>
                <w:rFonts w:ascii="Aptos" w:hAnsi="Aptos" w:cs="Arial"/>
                <w:iCs/>
                <w:sz w:val="20"/>
                <w:szCs w:val="20"/>
              </w:rPr>
              <w:t xml:space="preserve">for </w:t>
            </w:r>
            <w:r w:rsidR="00D633E1">
              <w:rPr>
                <w:rFonts w:ascii="Aptos" w:hAnsi="Aptos" w:cs="Arial"/>
                <w:iCs/>
                <w:sz w:val="20"/>
                <w:szCs w:val="20"/>
              </w:rPr>
              <w:t xml:space="preserve">the </w:t>
            </w:r>
            <w:r w:rsidR="006013A4">
              <w:rPr>
                <w:rFonts w:ascii="Aptos" w:hAnsi="Aptos" w:cs="Arial"/>
                <w:iCs/>
                <w:sz w:val="20"/>
                <w:szCs w:val="20"/>
              </w:rPr>
              <w:t xml:space="preserve">classification of other viruses into realms, such as HK97-fold major capsid protein (MCP) for duplodnavirians or double jelly-roll MCP for varidnavirians (Krupovic and Koonin, 2026). Accordingly, </w:t>
            </w:r>
            <w:r>
              <w:rPr>
                <w:rFonts w:ascii="Aptos" w:hAnsi="Aptos" w:cs="Arial"/>
                <w:iCs/>
                <w:sz w:val="20"/>
                <w:szCs w:val="20"/>
              </w:rPr>
              <w:t xml:space="preserve">we propose assigning </w:t>
            </w:r>
            <w:r>
              <w:rPr>
                <w:rFonts w:ascii="Aptos" w:hAnsi="Aptos" w:cs="Arial"/>
                <w:i/>
                <w:sz w:val="20"/>
                <w:szCs w:val="20"/>
              </w:rPr>
              <w:t xml:space="preserve">Naldaviricetes </w:t>
            </w:r>
            <w:r>
              <w:rPr>
                <w:rFonts w:ascii="Aptos" w:hAnsi="Aptos" w:cs="Arial"/>
                <w:iCs/>
                <w:sz w:val="20"/>
                <w:szCs w:val="20"/>
              </w:rPr>
              <w:t>to a new realm, “</w:t>
            </w:r>
            <w:r>
              <w:rPr>
                <w:rFonts w:ascii="Aptos" w:hAnsi="Aptos" w:cs="Arial"/>
                <w:i/>
                <w:sz w:val="20"/>
                <w:szCs w:val="20"/>
              </w:rPr>
              <w:t>Telodnaviria</w:t>
            </w:r>
            <w:r w:rsidRPr="005F7268">
              <w:rPr>
                <w:rFonts w:ascii="Aptos" w:hAnsi="Aptos" w:cs="Arial"/>
                <w:iCs/>
                <w:sz w:val="20"/>
                <w:szCs w:val="20"/>
              </w:rPr>
              <w:t>”</w:t>
            </w:r>
            <w:r>
              <w:rPr>
                <w:rFonts w:ascii="Aptos" w:hAnsi="Aptos" w:cs="Arial"/>
                <w:i/>
                <w:sz w:val="20"/>
                <w:szCs w:val="20"/>
              </w:rPr>
              <w:t>.</w:t>
            </w:r>
            <w:r>
              <w:rPr>
                <w:rFonts w:ascii="Aptos" w:hAnsi="Aptos" w:cs="Arial"/>
                <w:iCs/>
                <w:sz w:val="20"/>
                <w:szCs w:val="20"/>
              </w:rPr>
              <w:t xml:space="preserve"> </w:t>
            </w:r>
          </w:p>
          <w:p w14:paraId="54A9567F" w14:textId="77777777" w:rsidR="006013A4" w:rsidRDefault="006013A4" w:rsidP="00EF1E3C">
            <w:pPr>
              <w:rPr>
                <w:rFonts w:ascii="Aptos" w:hAnsi="Aptos" w:cs="Arial"/>
                <w:iCs/>
                <w:sz w:val="20"/>
                <w:szCs w:val="20"/>
              </w:rPr>
            </w:pPr>
          </w:p>
          <w:p w14:paraId="0B2E269B" w14:textId="77D046DF" w:rsidR="006013A4" w:rsidRPr="006013A4" w:rsidRDefault="006013A4" w:rsidP="00D366A9">
            <w:pPr>
              <w:rPr>
                <w:rFonts w:ascii="Aptos" w:hAnsi="Aptos" w:cs="Arial"/>
                <w:b/>
                <w:bCs/>
                <w:iCs/>
                <w:sz w:val="20"/>
                <w:szCs w:val="20"/>
              </w:rPr>
            </w:pPr>
            <w:r w:rsidRPr="006013A4">
              <w:rPr>
                <w:rFonts w:ascii="Aptos" w:hAnsi="Aptos" w:cs="Arial"/>
                <w:b/>
                <w:bCs/>
                <w:iCs/>
                <w:sz w:val="20"/>
                <w:szCs w:val="20"/>
              </w:rPr>
              <w:t>Classification of Apis mellifera filamentous virus into a new family</w:t>
            </w:r>
            <w:r w:rsidR="00AD4965">
              <w:rPr>
                <w:rFonts w:ascii="Aptos" w:hAnsi="Aptos" w:cs="Arial"/>
                <w:b/>
                <w:bCs/>
                <w:iCs/>
                <w:sz w:val="20"/>
                <w:szCs w:val="20"/>
              </w:rPr>
              <w:t>,</w:t>
            </w:r>
            <w:r w:rsidRPr="006013A4">
              <w:rPr>
                <w:rFonts w:ascii="Aptos" w:hAnsi="Aptos" w:cs="Arial"/>
                <w:b/>
                <w:bCs/>
                <w:iCs/>
                <w:sz w:val="20"/>
                <w:szCs w:val="20"/>
              </w:rPr>
              <w:t xml:space="preserve"> </w:t>
            </w:r>
            <w:r w:rsidR="00AD4965">
              <w:rPr>
                <w:rFonts w:ascii="Aptos" w:hAnsi="Aptos" w:cs="Arial"/>
                <w:b/>
                <w:bCs/>
                <w:iCs/>
                <w:sz w:val="20"/>
                <w:szCs w:val="20"/>
              </w:rPr>
              <w:t xml:space="preserve">new genus, </w:t>
            </w:r>
            <w:r w:rsidRPr="006013A4">
              <w:rPr>
                <w:rFonts w:ascii="Aptos" w:hAnsi="Aptos" w:cs="Arial"/>
                <w:b/>
                <w:bCs/>
                <w:iCs/>
                <w:sz w:val="20"/>
                <w:szCs w:val="20"/>
              </w:rPr>
              <w:t>and new species</w:t>
            </w:r>
          </w:p>
          <w:p w14:paraId="14D76C9F" w14:textId="77777777" w:rsidR="00B8038D" w:rsidRDefault="006013A4" w:rsidP="002C16DF">
            <w:pPr>
              <w:rPr>
                <w:rFonts w:ascii="Aptos" w:hAnsi="Aptos" w:cs="Arial"/>
                <w:iCs/>
                <w:sz w:val="20"/>
                <w:szCs w:val="20"/>
              </w:rPr>
            </w:pPr>
            <w:r>
              <w:rPr>
                <w:rFonts w:ascii="Aptos" w:hAnsi="Aptos" w:cs="Arial"/>
                <w:iCs/>
                <w:sz w:val="20"/>
                <w:szCs w:val="20"/>
              </w:rPr>
              <w:t xml:space="preserve">As mentioned above, AmFV shares a conserved set of genes with members of </w:t>
            </w:r>
            <w:r w:rsidRPr="006013A4">
              <w:rPr>
                <w:rFonts w:ascii="Aptos" w:hAnsi="Aptos" w:cs="Arial"/>
                <w:i/>
                <w:sz w:val="20"/>
                <w:szCs w:val="20"/>
              </w:rPr>
              <w:t>Naldaviricetes</w:t>
            </w:r>
            <w:r>
              <w:rPr>
                <w:rFonts w:ascii="Aptos" w:hAnsi="Aptos" w:cs="Arial"/>
                <w:iCs/>
                <w:sz w:val="20"/>
                <w:szCs w:val="20"/>
              </w:rPr>
              <w:t>, including the VP39-like MCP (</w:t>
            </w:r>
            <w:r w:rsidR="00975900">
              <w:rPr>
                <w:rFonts w:ascii="Aptos" w:hAnsi="Aptos" w:cs="Arial"/>
                <w:iCs/>
                <w:sz w:val="20"/>
                <w:szCs w:val="20"/>
              </w:rPr>
              <w:t>Figure 5</w:t>
            </w:r>
            <w:r>
              <w:rPr>
                <w:rFonts w:ascii="Aptos" w:hAnsi="Aptos" w:cs="Arial"/>
                <w:iCs/>
                <w:sz w:val="20"/>
                <w:szCs w:val="20"/>
              </w:rPr>
              <w:t>) and several PIF homologs (</w:t>
            </w:r>
            <w:r w:rsidRPr="00F61212">
              <w:rPr>
                <w:rFonts w:ascii="Aptos" w:hAnsi="Aptos"/>
                <w:sz w:val="20"/>
                <w:szCs w:val="20"/>
              </w:rPr>
              <w:t>Guinet et al., 2024</w:t>
            </w:r>
            <w:r>
              <w:rPr>
                <w:rFonts w:ascii="Aptos" w:hAnsi="Aptos"/>
                <w:sz w:val="20"/>
                <w:szCs w:val="20"/>
              </w:rPr>
              <w:t xml:space="preserve">; </w:t>
            </w:r>
            <w:r>
              <w:rPr>
                <w:rFonts w:ascii="Aptos" w:hAnsi="Aptos" w:cs="Arial"/>
                <w:iCs/>
                <w:sz w:val="20"/>
                <w:szCs w:val="20"/>
              </w:rPr>
              <w:t>Jiang et al., 2025). In particular, analysis of the complete AmFV genome sequence revealed the homologs of PIF0 through PIF5 (</w:t>
            </w:r>
            <w:r w:rsidRPr="00DE556B">
              <w:rPr>
                <w:rFonts w:ascii="Aptos" w:hAnsi="Aptos" w:cs="Arial"/>
                <w:sz w:val="20"/>
                <w:szCs w:val="20"/>
              </w:rPr>
              <w:t>Bandoo</w:t>
            </w:r>
            <w:r>
              <w:rPr>
                <w:rFonts w:ascii="Aptos" w:hAnsi="Aptos" w:cs="Arial"/>
                <w:sz w:val="20"/>
                <w:szCs w:val="20"/>
              </w:rPr>
              <w:t xml:space="preserve"> et al., 2026).</w:t>
            </w:r>
            <w:r>
              <w:rPr>
                <w:rFonts w:ascii="Aptos" w:hAnsi="Aptos" w:cs="Arial"/>
                <w:iCs/>
                <w:sz w:val="20"/>
                <w:szCs w:val="20"/>
              </w:rPr>
              <w:t xml:space="preserve"> </w:t>
            </w:r>
            <w:r w:rsidR="002C16DF">
              <w:rPr>
                <w:rFonts w:ascii="Aptos" w:hAnsi="Aptos" w:cs="Arial"/>
                <w:iCs/>
                <w:sz w:val="20"/>
                <w:szCs w:val="20"/>
              </w:rPr>
              <w:t xml:space="preserve">Furthermore, AmFV encodes homologs of all four core components of the RNA polymerase, LEF-4, LEF-5, LEF-8 and LEF9, conserved in lefavirals (Jiang et al., 2025). Thus, we </w:t>
            </w:r>
            <w:r w:rsidR="009755B4">
              <w:rPr>
                <w:rFonts w:ascii="Aptos" w:hAnsi="Aptos" w:cs="Arial"/>
                <w:iCs/>
                <w:sz w:val="20"/>
                <w:szCs w:val="20"/>
              </w:rPr>
              <w:t>propose classifying AmFV into a new species, new genus, new family</w:t>
            </w:r>
            <w:r w:rsidR="002C16DF">
              <w:rPr>
                <w:rFonts w:ascii="Aptos" w:hAnsi="Aptos" w:cs="Arial"/>
                <w:iCs/>
                <w:sz w:val="20"/>
                <w:szCs w:val="20"/>
              </w:rPr>
              <w:t xml:space="preserve">, </w:t>
            </w:r>
            <w:r w:rsidR="002C16DF" w:rsidRPr="002C16DF">
              <w:rPr>
                <w:rFonts w:ascii="Aptos" w:hAnsi="Aptos" w:cs="Arial"/>
                <w:iCs/>
                <w:sz w:val="20"/>
                <w:szCs w:val="20"/>
              </w:rPr>
              <w:t>“</w:t>
            </w:r>
            <w:r w:rsidR="002C16DF" w:rsidRPr="00FF5C9A">
              <w:rPr>
                <w:rFonts w:ascii="Aptos" w:hAnsi="Aptos" w:cs="Arial"/>
                <w:i/>
                <w:sz w:val="20"/>
                <w:szCs w:val="20"/>
              </w:rPr>
              <w:t>Mellonaviridae</w:t>
            </w:r>
            <w:r w:rsidR="002C16DF" w:rsidRPr="002C16DF">
              <w:rPr>
                <w:rFonts w:ascii="Aptos" w:hAnsi="Aptos" w:cs="Arial"/>
                <w:iCs/>
                <w:sz w:val="20"/>
                <w:szCs w:val="20"/>
              </w:rPr>
              <w:t>”</w:t>
            </w:r>
            <w:r w:rsidR="002C16DF">
              <w:rPr>
                <w:rFonts w:ascii="Aptos" w:hAnsi="Aptos" w:cs="Arial"/>
                <w:iCs/>
                <w:sz w:val="20"/>
                <w:szCs w:val="20"/>
              </w:rPr>
              <w:t xml:space="preserve"> with the order </w:t>
            </w:r>
            <w:r w:rsidR="002C16DF">
              <w:rPr>
                <w:rFonts w:ascii="Aptos" w:hAnsi="Aptos" w:cs="Arial"/>
                <w:i/>
                <w:sz w:val="20"/>
                <w:szCs w:val="20"/>
              </w:rPr>
              <w:t>Lefavirales</w:t>
            </w:r>
            <w:r w:rsidR="002C16DF">
              <w:rPr>
                <w:rFonts w:ascii="Aptos" w:hAnsi="Aptos" w:cs="Arial"/>
                <w:iCs/>
                <w:sz w:val="20"/>
                <w:szCs w:val="20"/>
              </w:rPr>
              <w:t>.</w:t>
            </w:r>
            <w:r w:rsidR="009755B4">
              <w:rPr>
                <w:rFonts w:ascii="Aptos" w:hAnsi="Aptos" w:cs="Arial"/>
                <w:iCs/>
                <w:sz w:val="20"/>
                <w:szCs w:val="20"/>
              </w:rPr>
              <w:t xml:space="preserve"> </w:t>
            </w:r>
          </w:p>
          <w:p w14:paraId="3E39C0C5" w14:textId="77777777" w:rsidR="00B8038D" w:rsidRDefault="00B8038D" w:rsidP="002C16DF">
            <w:pPr>
              <w:rPr>
                <w:rFonts w:ascii="Aptos" w:hAnsi="Aptos" w:cs="Arial"/>
                <w:iCs/>
                <w:sz w:val="20"/>
                <w:szCs w:val="20"/>
              </w:rPr>
            </w:pPr>
          </w:p>
          <w:p w14:paraId="6BB13F7D" w14:textId="364E8CC7" w:rsidR="00B8038D" w:rsidRPr="00B8038D" w:rsidRDefault="00B8038D" w:rsidP="002C16DF">
            <w:pPr>
              <w:rPr>
                <w:rFonts w:ascii="Aptos" w:hAnsi="Aptos" w:cs="Arial"/>
                <w:b/>
                <w:bCs/>
                <w:i/>
                <w:sz w:val="20"/>
                <w:szCs w:val="20"/>
              </w:rPr>
            </w:pPr>
            <w:r w:rsidRPr="00B8038D">
              <w:rPr>
                <w:rFonts w:ascii="Aptos" w:hAnsi="Aptos" w:cs="Arial"/>
                <w:b/>
                <w:bCs/>
                <w:iCs/>
                <w:sz w:val="20"/>
                <w:szCs w:val="20"/>
              </w:rPr>
              <w:t xml:space="preserve">Assignment of </w:t>
            </w:r>
            <w:r w:rsidRPr="00B8038D">
              <w:rPr>
                <w:rFonts w:ascii="Aptos" w:hAnsi="Aptos" w:cs="Arial"/>
                <w:b/>
                <w:bCs/>
                <w:i/>
                <w:sz w:val="20"/>
                <w:szCs w:val="20"/>
              </w:rPr>
              <w:t xml:space="preserve">Nimaviridae </w:t>
            </w:r>
            <w:r w:rsidRPr="00B8038D">
              <w:rPr>
                <w:rFonts w:ascii="Aptos" w:hAnsi="Aptos" w:cs="Arial"/>
                <w:b/>
                <w:bCs/>
                <w:iCs/>
                <w:sz w:val="20"/>
                <w:szCs w:val="20"/>
              </w:rPr>
              <w:t>to a new order</w:t>
            </w:r>
            <w:r>
              <w:rPr>
                <w:rFonts w:ascii="Aptos" w:hAnsi="Aptos" w:cs="Arial"/>
                <w:b/>
                <w:bCs/>
                <w:iCs/>
                <w:sz w:val="20"/>
                <w:szCs w:val="20"/>
              </w:rPr>
              <w:t>, “</w:t>
            </w:r>
            <w:r w:rsidRPr="00B8038D">
              <w:rPr>
                <w:rFonts w:ascii="Aptos" w:hAnsi="Aptos" w:cs="Arial"/>
                <w:b/>
                <w:bCs/>
                <w:i/>
                <w:sz w:val="20"/>
                <w:szCs w:val="20"/>
              </w:rPr>
              <w:t>Neritevirales</w:t>
            </w:r>
            <w:r>
              <w:rPr>
                <w:rFonts w:ascii="Aptos" w:hAnsi="Aptos" w:cs="Arial"/>
                <w:b/>
                <w:bCs/>
                <w:iCs/>
                <w:sz w:val="20"/>
                <w:szCs w:val="20"/>
              </w:rPr>
              <w:t>”,</w:t>
            </w:r>
            <w:r w:rsidRPr="00B8038D">
              <w:rPr>
                <w:rFonts w:ascii="Aptos" w:hAnsi="Aptos" w:cs="Arial"/>
                <w:b/>
                <w:bCs/>
                <w:iCs/>
                <w:sz w:val="20"/>
                <w:szCs w:val="20"/>
              </w:rPr>
              <w:t xml:space="preserve"> within class </w:t>
            </w:r>
            <w:r w:rsidRPr="00B8038D">
              <w:rPr>
                <w:rFonts w:ascii="Aptos" w:hAnsi="Aptos" w:cs="Arial"/>
                <w:b/>
                <w:bCs/>
                <w:i/>
                <w:sz w:val="20"/>
                <w:szCs w:val="20"/>
              </w:rPr>
              <w:t>Naldaviricetes</w:t>
            </w:r>
          </w:p>
          <w:p w14:paraId="28AF0FB8" w14:textId="77777777" w:rsidR="00B8038D" w:rsidRDefault="00B8038D" w:rsidP="002C16DF">
            <w:pPr>
              <w:rPr>
                <w:rFonts w:ascii="Aptos" w:hAnsi="Aptos" w:cs="Arial"/>
                <w:iCs/>
                <w:sz w:val="20"/>
                <w:szCs w:val="20"/>
              </w:rPr>
            </w:pPr>
            <w:r>
              <w:rPr>
                <w:rFonts w:ascii="Aptos" w:hAnsi="Aptos" w:cs="Arial"/>
                <w:iCs/>
                <w:sz w:val="20"/>
                <w:szCs w:val="20"/>
              </w:rPr>
              <w:t xml:space="preserve">Due to high sequence divergence compared to viruses within the order </w:t>
            </w:r>
            <w:r>
              <w:rPr>
                <w:rFonts w:ascii="Aptos" w:hAnsi="Aptos" w:cs="Arial"/>
                <w:i/>
                <w:sz w:val="20"/>
                <w:szCs w:val="20"/>
              </w:rPr>
              <w:t xml:space="preserve">Lefavirales </w:t>
            </w:r>
            <w:r>
              <w:rPr>
                <w:rFonts w:ascii="Aptos" w:hAnsi="Aptos" w:cs="Arial"/>
                <w:iCs/>
                <w:sz w:val="20"/>
                <w:szCs w:val="20"/>
              </w:rPr>
              <w:t xml:space="preserve">and lack of identifiable homologs of the signature lefaviral genes, namely, those encoding </w:t>
            </w:r>
            <w:r w:rsidRPr="00B8038D">
              <w:rPr>
                <w:rFonts w:ascii="Aptos" w:hAnsi="Aptos" w:cs="Arial"/>
                <w:iCs/>
                <w:sz w:val="20"/>
                <w:szCs w:val="20"/>
              </w:rPr>
              <w:t>comp</w:t>
            </w:r>
            <w:r>
              <w:rPr>
                <w:rFonts w:ascii="Aptos" w:hAnsi="Aptos" w:cs="Arial"/>
                <w:iCs/>
                <w:sz w:val="20"/>
                <w:szCs w:val="20"/>
              </w:rPr>
              <w:t xml:space="preserve">onents of the RNA polymerase, </w:t>
            </w:r>
            <w:r w:rsidRPr="00B8038D">
              <w:rPr>
                <w:rFonts w:ascii="Aptos" w:hAnsi="Aptos" w:cs="Arial"/>
                <w:i/>
                <w:sz w:val="20"/>
                <w:szCs w:val="20"/>
              </w:rPr>
              <w:t>Nimaviridae</w:t>
            </w:r>
            <w:r>
              <w:rPr>
                <w:rFonts w:ascii="Aptos" w:hAnsi="Aptos" w:cs="Arial"/>
                <w:iCs/>
                <w:sz w:val="20"/>
                <w:szCs w:val="20"/>
              </w:rPr>
              <w:t xml:space="preserve"> has been assigned to the class </w:t>
            </w:r>
            <w:r>
              <w:rPr>
                <w:rFonts w:ascii="Aptos" w:hAnsi="Aptos" w:cs="Arial"/>
                <w:i/>
                <w:sz w:val="20"/>
                <w:szCs w:val="20"/>
              </w:rPr>
              <w:t xml:space="preserve">Naldaviricetes </w:t>
            </w:r>
            <w:r>
              <w:rPr>
                <w:rFonts w:ascii="Aptos" w:hAnsi="Aptos" w:cs="Arial"/>
                <w:iCs/>
                <w:sz w:val="20"/>
                <w:szCs w:val="20"/>
              </w:rPr>
              <w:t>as a floating family (</w:t>
            </w:r>
            <w:r w:rsidRPr="001A094F">
              <w:rPr>
                <w:rFonts w:ascii="Aptos" w:hAnsi="Aptos" w:cs="Arial"/>
                <w:iCs/>
                <w:sz w:val="20"/>
                <w:szCs w:val="20"/>
              </w:rPr>
              <w:t>van Oers</w:t>
            </w:r>
            <w:r>
              <w:rPr>
                <w:rFonts w:ascii="Aptos" w:hAnsi="Aptos" w:cs="Arial"/>
                <w:iCs/>
                <w:sz w:val="20"/>
                <w:szCs w:val="20"/>
              </w:rPr>
              <w:t xml:space="preserve"> et al., 2023). Here we propose assigning this family to a new monotypic order </w:t>
            </w:r>
            <w:r w:rsidRPr="00B8038D">
              <w:rPr>
                <w:rFonts w:ascii="Aptos" w:hAnsi="Aptos" w:cs="Arial"/>
                <w:iCs/>
                <w:sz w:val="20"/>
                <w:szCs w:val="20"/>
              </w:rPr>
              <w:t>“</w:t>
            </w:r>
            <w:r w:rsidRPr="00B8038D">
              <w:rPr>
                <w:rFonts w:ascii="Aptos" w:hAnsi="Aptos" w:cs="Arial"/>
                <w:i/>
                <w:sz w:val="20"/>
                <w:szCs w:val="20"/>
              </w:rPr>
              <w:t>Neritevirales</w:t>
            </w:r>
            <w:r w:rsidRPr="00B8038D">
              <w:rPr>
                <w:rFonts w:ascii="Aptos" w:hAnsi="Aptos" w:cs="Arial"/>
                <w:iCs/>
                <w:sz w:val="20"/>
                <w:szCs w:val="20"/>
              </w:rPr>
              <w:t>”</w:t>
            </w:r>
            <w:r>
              <w:rPr>
                <w:rFonts w:ascii="Aptos" w:hAnsi="Aptos" w:cs="Arial"/>
                <w:iCs/>
                <w:sz w:val="20"/>
                <w:szCs w:val="20"/>
              </w:rPr>
              <w:t xml:space="preserve">. </w:t>
            </w:r>
          </w:p>
          <w:p w14:paraId="29FB209A" w14:textId="77777777" w:rsidR="00B8038D" w:rsidRDefault="00B8038D" w:rsidP="002C16DF">
            <w:pPr>
              <w:rPr>
                <w:rFonts w:ascii="Aptos" w:hAnsi="Aptos" w:cs="Arial"/>
                <w:iCs/>
                <w:sz w:val="20"/>
                <w:szCs w:val="20"/>
              </w:rPr>
            </w:pPr>
          </w:p>
          <w:p w14:paraId="609DCD4C" w14:textId="77777777" w:rsidR="00B52023" w:rsidRDefault="002C16DF" w:rsidP="002C16DF">
            <w:pPr>
              <w:rPr>
                <w:rFonts w:ascii="Aptos" w:hAnsi="Aptos" w:cs="Arial"/>
                <w:iCs/>
                <w:sz w:val="20"/>
                <w:szCs w:val="20"/>
              </w:rPr>
            </w:pPr>
            <w:r>
              <w:rPr>
                <w:rFonts w:ascii="Aptos" w:hAnsi="Aptos" w:cs="Arial"/>
                <w:iCs/>
                <w:sz w:val="20"/>
                <w:szCs w:val="20"/>
              </w:rPr>
              <w:t>The proposed taxonomy is schematically depicted in Figure 10.</w:t>
            </w:r>
          </w:p>
          <w:p w14:paraId="6439F55D" w14:textId="6A967B0A" w:rsidR="00B8038D" w:rsidRDefault="00B8038D" w:rsidP="002C16DF">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561E2C" w14:paraId="142CD23F" w14:textId="77777777" w:rsidTr="00852D43">
        <w:tc>
          <w:tcPr>
            <w:tcW w:w="8926" w:type="dxa"/>
          </w:tcPr>
          <w:p w14:paraId="11D22677" w14:textId="77777777" w:rsidR="00953FFE" w:rsidRPr="00561E2C" w:rsidRDefault="00953FFE" w:rsidP="00561E2C">
            <w:pPr>
              <w:rPr>
                <w:rFonts w:ascii="Aptos" w:hAnsi="Aptos" w:cs="Arial"/>
                <w:sz w:val="20"/>
                <w:szCs w:val="20"/>
              </w:rPr>
            </w:pPr>
          </w:p>
          <w:p w14:paraId="5753B8E3" w14:textId="1399058E" w:rsidR="00DE556B" w:rsidRPr="00561E2C" w:rsidRDefault="00DE556B" w:rsidP="00561E2C">
            <w:pPr>
              <w:ind w:left="342" w:hanging="360"/>
              <w:rPr>
                <w:rFonts w:ascii="Aptos" w:hAnsi="Aptos" w:cs="Arial"/>
                <w:sz w:val="20"/>
                <w:szCs w:val="20"/>
              </w:rPr>
            </w:pPr>
            <w:r w:rsidRPr="00561E2C">
              <w:rPr>
                <w:rFonts w:ascii="Aptos" w:hAnsi="Aptos" w:cs="Arial"/>
                <w:sz w:val="20"/>
                <w:szCs w:val="20"/>
              </w:rPr>
              <w:t>Bandoo RA, Kraberger S, Ozturk C, Zhu Q, Smith B, Krupovic M, Cook C, Varsani A. Genetic diversity of Apis mellifera filamentous virus in bees sampled in the USA and Jamaica. Arch Virol. 2026; 171(4):125. doi: 10.1007/s00705-026-06573-w. PMID: 41811537</w:t>
            </w:r>
          </w:p>
          <w:p w14:paraId="2BF225E6" w14:textId="666D5F5A" w:rsidR="00886084" w:rsidRPr="00561E2C" w:rsidRDefault="00886084" w:rsidP="00561E2C">
            <w:pPr>
              <w:ind w:left="342" w:hanging="360"/>
              <w:rPr>
                <w:rFonts w:ascii="Aptos" w:hAnsi="Aptos" w:cs="Arial"/>
                <w:sz w:val="20"/>
                <w:szCs w:val="20"/>
              </w:rPr>
            </w:pPr>
            <w:r w:rsidRPr="00561E2C">
              <w:rPr>
                <w:rFonts w:ascii="Aptos" w:hAnsi="Aptos" w:cs="Arial"/>
                <w:sz w:val="20"/>
                <w:szCs w:val="20"/>
              </w:rPr>
              <w:t>Benning FMC, Jenni S, Garcia CY, Nguyen TH, Zhang X, Chao LH. Helical reconstruction of VP39 reveals principles for baculovirus nucleocapsid assembly. Nat Commun. 2024; 15(1):250. doi: 10.1038/s41467-023-44596-y. PMID: 38177118</w:t>
            </w:r>
          </w:p>
          <w:p w14:paraId="5ED3CE0B" w14:textId="6B2C1AD0" w:rsidR="00167DB1" w:rsidRPr="00561E2C" w:rsidRDefault="00167DB1" w:rsidP="00561E2C">
            <w:pPr>
              <w:ind w:left="342" w:hanging="360"/>
              <w:rPr>
                <w:rFonts w:ascii="Aptos" w:hAnsi="Aptos" w:cs="Arial"/>
                <w:sz w:val="20"/>
                <w:szCs w:val="20"/>
              </w:rPr>
            </w:pPr>
            <w:r w:rsidRPr="00961FD3">
              <w:rPr>
                <w:rFonts w:ascii="Aptos" w:hAnsi="Aptos" w:cs="Arial"/>
                <w:sz w:val="20"/>
                <w:szCs w:val="20"/>
                <w:lang w:val="es-ES"/>
              </w:rPr>
              <w:t xml:space="preserve">Boogaard B, van Oers MM, van Lent JWM. </w:t>
            </w:r>
            <w:r w:rsidRPr="00561E2C">
              <w:rPr>
                <w:rFonts w:ascii="Aptos" w:hAnsi="Aptos" w:cs="Arial"/>
                <w:sz w:val="20"/>
                <w:szCs w:val="20"/>
              </w:rPr>
              <w:t>An advanced view on baculovirus per os infectivity factors. Insects. 2018; 9(3):84. doi: 10.3390/insects9030084. PMID: 30018247</w:t>
            </w:r>
          </w:p>
          <w:p w14:paraId="30C474BB" w14:textId="02524E37" w:rsidR="00554FF4" w:rsidRDefault="00554FF4" w:rsidP="00561E2C">
            <w:pPr>
              <w:ind w:left="342" w:hanging="360"/>
              <w:rPr>
                <w:rFonts w:ascii="Aptos" w:hAnsi="Aptos" w:cs="Segoe UI"/>
                <w:color w:val="212121"/>
                <w:sz w:val="20"/>
                <w:szCs w:val="20"/>
                <w:shd w:val="clear" w:color="auto" w:fill="FFFFFF"/>
              </w:rPr>
            </w:pPr>
            <w:r w:rsidRPr="00561E2C">
              <w:rPr>
                <w:rFonts w:ascii="Aptos" w:hAnsi="Aptos" w:cs="Segoe UI"/>
                <w:color w:val="212121"/>
                <w:sz w:val="20"/>
                <w:szCs w:val="20"/>
                <w:shd w:val="clear" w:color="auto" w:fill="FFFFFF"/>
              </w:rPr>
              <w:t>Boogaard B, van Lent JWM, Theilmann DA, Erlandson MA, van Oers MM. Baculoviruses require an intact ODV entry-complex to resist proteolytic degradation of </w:t>
            </w:r>
            <w:r w:rsidRPr="00561E2C">
              <w:rPr>
                <w:rFonts w:ascii="Aptos" w:hAnsi="Aptos" w:cs="Segoe UI"/>
                <w:i/>
                <w:iCs/>
                <w:color w:val="212121"/>
                <w:sz w:val="20"/>
                <w:szCs w:val="20"/>
                <w:shd w:val="clear" w:color="auto" w:fill="FFFFFF"/>
              </w:rPr>
              <w:t>per os</w:t>
            </w:r>
            <w:r w:rsidRPr="00561E2C">
              <w:rPr>
                <w:rFonts w:ascii="Aptos" w:hAnsi="Aptos" w:cs="Segoe UI"/>
                <w:color w:val="212121"/>
                <w:sz w:val="20"/>
                <w:szCs w:val="20"/>
                <w:shd w:val="clear" w:color="auto" w:fill="FFFFFF"/>
              </w:rPr>
              <w:t> infectivity factors by co-occluded proteases from the larval host. J Gen Virol. 2017;</w:t>
            </w:r>
            <w:r w:rsidR="00561E2C" w:rsidRPr="00561E2C">
              <w:rPr>
                <w:rFonts w:ascii="Aptos" w:hAnsi="Aptos" w:cs="Segoe UI"/>
                <w:color w:val="212121"/>
                <w:sz w:val="20"/>
                <w:szCs w:val="20"/>
                <w:shd w:val="clear" w:color="auto" w:fill="FFFFFF"/>
              </w:rPr>
              <w:t xml:space="preserve"> </w:t>
            </w:r>
            <w:r w:rsidRPr="00561E2C">
              <w:rPr>
                <w:rFonts w:ascii="Aptos" w:hAnsi="Aptos" w:cs="Segoe UI"/>
                <w:color w:val="212121"/>
                <w:sz w:val="20"/>
                <w:szCs w:val="20"/>
                <w:shd w:val="clear" w:color="auto" w:fill="FFFFFF"/>
              </w:rPr>
              <w:t>98(12):3101-3110. doi:</w:t>
            </w:r>
            <w:r w:rsidR="00561E2C" w:rsidRPr="00561E2C">
              <w:rPr>
                <w:rFonts w:ascii="Aptos" w:hAnsi="Aptos" w:cs="Segoe UI"/>
                <w:color w:val="212121"/>
                <w:sz w:val="20"/>
                <w:szCs w:val="20"/>
                <w:shd w:val="clear" w:color="auto" w:fill="FFFFFF"/>
              </w:rPr>
              <w:t xml:space="preserve"> </w:t>
            </w:r>
            <w:r w:rsidRPr="00561E2C">
              <w:rPr>
                <w:rFonts w:ascii="Aptos" w:hAnsi="Aptos" w:cs="Segoe UI"/>
                <w:color w:val="212121"/>
                <w:sz w:val="20"/>
                <w:szCs w:val="20"/>
                <w:shd w:val="clear" w:color="auto" w:fill="FFFFFF"/>
              </w:rPr>
              <w:t>10.1099/jgv.0.000974. PMID: 29134933</w:t>
            </w:r>
          </w:p>
          <w:p w14:paraId="43856CF6" w14:textId="2753504A" w:rsidR="00975900" w:rsidRPr="00561E2C" w:rsidRDefault="00975900" w:rsidP="00975900">
            <w:pPr>
              <w:ind w:left="342" w:hanging="360"/>
              <w:rPr>
                <w:rFonts w:ascii="Aptos" w:hAnsi="Aptos" w:cs="Arial"/>
                <w:sz w:val="20"/>
                <w:szCs w:val="20"/>
              </w:rPr>
            </w:pPr>
            <w:r w:rsidRPr="00975900">
              <w:rPr>
                <w:rFonts w:ascii="Aptos" w:hAnsi="Aptos" w:cs="Arial"/>
                <w:sz w:val="20"/>
                <w:szCs w:val="20"/>
              </w:rPr>
              <w:t>Darling AC, Mau B, Blattner FR, Perna NT.</w:t>
            </w:r>
            <w:r>
              <w:rPr>
                <w:rFonts w:ascii="Aptos" w:hAnsi="Aptos" w:cs="Arial"/>
                <w:sz w:val="20"/>
                <w:szCs w:val="20"/>
              </w:rPr>
              <w:t xml:space="preserve"> </w:t>
            </w:r>
            <w:r w:rsidRPr="00975900">
              <w:rPr>
                <w:rFonts w:ascii="Aptos" w:hAnsi="Aptos" w:cs="Arial"/>
                <w:sz w:val="20"/>
                <w:szCs w:val="20"/>
              </w:rPr>
              <w:t>Mauve: multiple alignment of conserved genomic sequence with rearrangements.</w:t>
            </w:r>
            <w:r>
              <w:rPr>
                <w:rFonts w:ascii="Aptos" w:hAnsi="Aptos" w:cs="Arial"/>
                <w:sz w:val="20"/>
                <w:szCs w:val="20"/>
              </w:rPr>
              <w:t xml:space="preserve"> </w:t>
            </w:r>
            <w:r w:rsidRPr="00975900">
              <w:rPr>
                <w:rFonts w:ascii="Aptos" w:hAnsi="Aptos" w:cs="Arial"/>
                <w:sz w:val="20"/>
                <w:szCs w:val="20"/>
              </w:rPr>
              <w:t>Genome Res. 2004;</w:t>
            </w:r>
            <w:r>
              <w:rPr>
                <w:rFonts w:ascii="Aptos" w:hAnsi="Aptos" w:cs="Arial"/>
                <w:sz w:val="20"/>
                <w:szCs w:val="20"/>
              </w:rPr>
              <w:t xml:space="preserve"> </w:t>
            </w:r>
            <w:r w:rsidRPr="00975900">
              <w:rPr>
                <w:rFonts w:ascii="Aptos" w:hAnsi="Aptos" w:cs="Arial"/>
                <w:sz w:val="20"/>
                <w:szCs w:val="20"/>
              </w:rPr>
              <w:t>14(7):1394-403. doi: 10.1101/gr.2289704.</w:t>
            </w:r>
            <w:r>
              <w:rPr>
                <w:rFonts w:ascii="Aptos" w:hAnsi="Aptos" w:cs="Arial"/>
                <w:sz w:val="20"/>
                <w:szCs w:val="20"/>
              </w:rPr>
              <w:t xml:space="preserve"> </w:t>
            </w:r>
            <w:r w:rsidRPr="00975900">
              <w:rPr>
                <w:rFonts w:ascii="Aptos" w:hAnsi="Aptos" w:cs="Arial"/>
                <w:sz w:val="20"/>
                <w:szCs w:val="20"/>
              </w:rPr>
              <w:t>PMID: 15231754</w:t>
            </w:r>
          </w:p>
          <w:p w14:paraId="49DE3605" w14:textId="7AEAA0DD" w:rsidR="00DE556B" w:rsidRPr="00561E2C" w:rsidRDefault="00DE556B" w:rsidP="00561E2C">
            <w:pPr>
              <w:ind w:left="342" w:hanging="360"/>
              <w:rPr>
                <w:rFonts w:ascii="Aptos" w:hAnsi="Aptos" w:cs="Arial"/>
                <w:sz w:val="20"/>
                <w:szCs w:val="20"/>
              </w:rPr>
            </w:pPr>
            <w:r w:rsidRPr="00561E2C">
              <w:rPr>
                <w:rFonts w:ascii="Aptos" w:hAnsi="Aptos" w:cs="Arial"/>
                <w:sz w:val="20"/>
                <w:szCs w:val="20"/>
              </w:rPr>
              <w:lastRenderedPageBreak/>
              <w:t>Gauthier L, Cornman S, Hartmann U, Cousserans F, Evans JD, de Miranda JR, Neumann P. The Apis mellifera Filamentous Virus Genome. Viruses. 2015; 7(7):3798-815. doi: 10.3390/v7072798. PMID: 26184284</w:t>
            </w:r>
          </w:p>
          <w:p w14:paraId="26FE5800" w14:textId="3B164C92" w:rsidR="00E00F3B" w:rsidRPr="00561E2C" w:rsidRDefault="00E00F3B" w:rsidP="00561E2C">
            <w:pPr>
              <w:ind w:left="342" w:hanging="360"/>
              <w:rPr>
                <w:rFonts w:ascii="Aptos" w:hAnsi="Aptos" w:cs="Arial"/>
                <w:sz w:val="20"/>
                <w:szCs w:val="20"/>
              </w:rPr>
            </w:pPr>
            <w:r w:rsidRPr="00561E2C">
              <w:rPr>
                <w:rFonts w:ascii="Aptos" w:hAnsi="Aptos" w:cs="Arial"/>
                <w:sz w:val="20"/>
                <w:szCs w:val="20"/>
              </w:rPr>
              <w:t>Guinet B, Leobold M, Herniou EA, Bloin P, Burlet N, Bredlau J, Navratil V, Ravallec M, Uzbekov R, Kester K, Gundersen Rindal D, Drezen JM, Varaldi J, Bézier A. A novel and diverse family of filamentous DNA viruses associated with parasitic wasps. Virus Evol. 2024; 10(1):veae022. doi: 10.1093/ve/veae022. PMID: 38617843</w:t>
            </w:r>
          </w:p>
          <w:p w14:paraId="5A8EC920" w14:textId="267AA37A" w:rsidR="006D5664" w:rsidRPr="00561E2C" w:rsidRDefault="006D5664" w:rsidP="00561E2C">
            <w:pPr>
              <w:ind w:left="342" w:hanging="360"/>
              <w:rPr>
                <w:rFonts w:ascii="Aptos" w:hAnsi="Aptos" w:cs="Arial"/>
                <w:sz w:val="20"/>
                <w:szCs w:val="20"/>
              </w:rPr>
            </w:pPr>
            <w:r w:rsidRPr="00561E2C">
              <w:rPr>
                <w:rFonts w:ascii="Aptos" w:hAnsi="Aptos" w:cs="Arial"/>
                <w:sz w:val="20"/>
                <w:szCs w:val="20"/>
              </w:rPr>
              <w:t>Hartmann U, Forsgren E, Charrière JD, Neumann P, Gauthier L. Dynamics of Apis mellifera filamentous virus (AmFV) infections in honey bees and relationships with other parasites. Viruses. 2015; 7(5):2654-67. doi: 10.3390/v7052654. PMID: 26008705</w:t>
            </w:r>
          </w:p>
          <w:p w14:paraId="34B632E9" w14:textId="55632E81" w:rsidR="0078656A" w:rsidRPr="00561E2C" w:rsidRDefault="0078656A" w:rsidP="00561E2C">
            <w:pPr>
              <w:ind w:left="342" w:hanging="360"/>
              <w:rPr>
                <w:rFonts w:ascii="Aptos" w:hAnsi="Aptos" w:cs="Arial"/>
                <w:sz w:val="20"/>
                <w:szCs w:val="20"/>
              </w:rPr>
            </w:pPr>
            <w:r w:rsidRPr="00561E2C">
              <w:rPr>
                <w:rFonts w:ascii="Aptos" w:hAnsi="Aptos" w:cs="Arial"/>
                <w:sz w:val="20"/>
                <w:szCs w:val="20"/>
              </w:rPr>
              <w:t>Iyer LM, Koonin EV, Leipe DD, Aravind L. Origin and evolution of the archaeo-eukaryotic primase superfamily and related palm-domain proteins: structural insights and new members. Nucleic Acids Res. 2005; 33(12):3875-96. doi: 10.1093/nar/gki702. PMID: 16027112</w:t>
            </w:r>
          </w:p>
          <w:p w14:paraId="6CB4DDAF" w14:textId="731F9C77" w:rsidR="00886084" w:rsidRPr="00561E2C" w:rsidRDefault="00886084" w:rsidP="00561E2C">
            <w:pPr>
              <w:ind w:left="342" w:hanging="360"/>
              <w:rPr>
                <w:rFonts w:ascii="Aptos" w:hAnsi="Aptos" w:cs="Arial"/>
                <w:sz w:val="20"/>
                <w:szCs w:val="20"/>
              </w:rPr>
            </w:pPr>
            <w:r w:rsidRPr="00561E2C">
              <w:rPr>
                <w:rFonts w:ascii="Aptos" w:hAnsi="Aptos" w:cs="Arial"/>
                <w:sz w:val="20"/>
                <w:szCs w:val="20"/>
              </w:rPr>
              <w:t>Jia X, Gao Y, Huang Y, Sun L, Li S, Li H, Zhang X, Li Y, He J, Wu W, Venkannagari H, Yang K, Baker ML, Zhang Q. Architecture of the baculovirus nucleocapsid revealed by cryo-EM. Nat Commun. 2023; 14(1):7481. doi: 10.1038/s41467-023-43284-1. PMID: 37980340</w:t>
            </w:r>
          </w:p>
          <w:p w14:paraId="172873F6" w14:textId="2AA41793" w:rsidR="00A0769C" w:rsidRPr="00561E2C" w:rsidRDefault="00A0769C" w:rsidP="00561E2C">
            <w:pPr>
              <w:ind w:left="342" w:hanging="360"/>
              <w:rPr>
                <w:rFonts w:ascii="Aptos" w:hAnsi="Aptos" w:cs="Arial"/>
                <w:sz w:val="20"/>
                <w:szCs w:val="20"/>
              </w:rPr>
            </w:pPr>
            <w:r w:rsidRPr="00561E2C">
              <w:rPr>
                <w:rFonts w:ascii="Aptos" w:hAnsi="Aptos" w:cs="Arial"/>
                <w:sz w:val="20"/>
                <w:szCs w:val="20"/>
              </w:rPr>
              <w:t>Jiang S, Zhang L, Guo X, Li J, Hu J, He H, Chen H. Discovery of a novel double-stranded DNA virus associated with ant labial gland disease reveals its long-term interaction with ants. J Virol. 2025; 99(10):e0117825. doi: 10.1128/jvi.01178-25. PMID: 40960313</w:t>
            </w:r>
          </w:p>
          <w:p w14:paraId="3BBE2C6B" w14:textId="7A1FF9AD" w:rsidR="00602C87" w:rsidRPr="00561E2C" w:rsidRDefault="00602C87" w:rsidP="00561E2C">
            <w:pPr>
              <w:ind w:left="342" w:hanging="360"/>
              <w:rPr>
                <w:rFonts w:ascii="Aptos" w:hAnsi="Aptos" w:cs="Arial"/>
                <w:sz w:val="20"/>
                <w:szCs w:val="20"/>
              </w:rPr>
            </w:pPr>
            <w:r w:rsidRPr="00561E2C">
              <w:rPr>
                <w:rFonts w:ascii="Aptos" w:hAnsi="Aptos" w:cs="Arial"/>
                <w:sz w:val="20"/>
                <w:szCs w:val="20"/>
              </w:rPr>
              <w:t>Johnstone BA, Hardy JM, Ha J, Butkovic A, Koszalka P, Accurso C, Venugopal H, de Marco A, Krupovic M, Coulibaly F. The nucleocapsid architecture and structural atlas of the prototype baculovirus define the hallmarks of a new viral realm. Sci Adv. 2024 Dec 20;10(51):eado2631. doi: 10.1126/sciadv.ado2631. PMID: 39693434</w:t>
            </w:r>
          </w:p>
          <w:p w14:paraId="6803FF04" w14:textId="78CBDB51" w:rsidR="00426F72" w:rsidRDefault="00426F72" w:rsidP="00561E2C">
            <w:pPr>
              <w:ind w:left="342" w:hanging="360"/>
              <w:rPr>
                <w:rFonts w:ascii="Aptos" w:hAnsi="Aptos" w:cs="Arial"/>
                <w:sz w:val="20"/>
                <w:szCs w:val="20"/>
              </w:rPr>
            </w:pPr>
            <w:r w:rsidRPr="00561E2C">
              <w:rPr>
                <w:rFonts w:ascii="Aptos" w:hAnsi="Aptos" w:cs="Arial"/>
                <w:sz w:val="20"/>
                <w:szCs w:val="20"/>
              </w:rPr>
              <w:t>Kazlauskas D, Krupovic M, Guglielmini J, Forterre P, Venclovas Č. Diversity and evolution of B-family DNA polymerases. Nucleic Acids Res. 2020; 48(18):10142-10156. doi: 10.1093/nar/gkaa760. PMID: 32976577</w:t>
            </w:r>
          </w:p>
          <w:p w14:paraId="6F825F66" w14:textId="667B609E" w:rsidR="00416017" w:rsidRPr="00561E2C" w:rsidRDefault="00416017" w:rsidP="00416017">
            <w:pPr>
              <w:ind w:left="342" w:hanging="360"/>
              <w:rPr>
                <w:rFonts w:ascii="Aptos" w:hAnsi="Aptos" w:cs="Arial"/>
                <w:sz w:val="20"/>
                <w:szCs w:val="20"/>
              </w:rPr>
            </w:pPr>
            <w:r w:rsidRPr="00416017">
              <w:rPr>
                <w:rFonts w:ascii="Aptos" w:hAnsi="Aptos" w:cs="Arial"/>
                <w:sz w:val="20"/>
                <w:szCs w:val="20"/>
              </w:rPr>
              <w:t>Kim RS, Levy Karin E, Mirdita M, Chikhi R, Steinegger M. BFVD-a large repository of predicted viral protein structures.</w:t>
            </w:r>
            <w:r>
              <w:rPr>
                <w:rFonts w:ascii="Aptos" w:hAnsi="Aptos" w:cs="Arial"/>
                <w:sz w:val="20"/>
                <w:szCs w:val="20"/>
              </w:rPr>
              <w:t xml:space="preserve"> </w:t>
            </w:r>
            <w:r w:rsidRPr="00416017">
              <w:rPr>
                <w:rFonts w:ascii="Aptos" w:hAnsi="Aptos" w:cs="Arial"/>
                <w:sz w:val="20"/>
                <w:szCs w:val="20"/>
              </w:rPr>
              <w:t>Nucleic Acids Res. 2025;</w:t>
            </w:r>
            <w:r>
              <w:rPr>
                <w:rFonts w:ascii="Aptos" w:hAnsi="Aptos" w:cs="Arial"/>
                <w:sz w:val="20"/>
                <w:szCs w:val="20"/>
              </w:rPr>
              <w:t xml:space="preserve"> </w:t>
            </w:r>
            <w:r w:rsidRPr="00416017">
              <w:rPr>
                <w:rFonts w:ascii="Aptos" w:hAnsi="Aptos" w:cs="Arial"/>
                <w:sz w:val="20"/>
                <w:szCs w:val="20"/>
              </w:rPr>
              <w:t>53(D1):D340-D347. doi: 10.1093/nar/gkae1119.</w:t>
            </w:r>
            <w:r>
              <w:rPr>
                <w:rFonts w:ascii="Aptos" w:hAnsi="Aptos" w:cs="Arial"/>
                <w:sz w:val="20"/>
                <w:szCs w:val="20"/>
              </w:rPr>
              <w:t xml:space="preserve"> </w:t>
            </w:r>
            <w:r w:rsidRPr="00416017">
              <w:rPr>
                <w:rFonts w:ascii="Aptos" w:hAnsi="Aptos" w:cs="Arial"/>
                <w:sz w:val="20"/>
                <w:szCs w:val="20"/>
              </w:rPr>
              <w:t>PMID: 39574394</w:t>
            </w:r>
          </w:p>
          <w:p w14:paraId="42570D54" w14:textId="7D51433F" w:rsidR="00DE556B" w:rsidRPr="00561E2C" w:rsidRDefault="00DE556B" w:rsidP="00561E2C">
            <w:pPr>
              <w:ind w:left="342" w:hanging="360"/>
              <w:rPr>
                <w:rFonts w:ascii="Aptos" w:hAnsi="Aptos" w:cs="Arial"/>
                <w:sz w:val="20"/>
                <w:szCs w:val="20"/>
              </w:rPr>
            </w:pPr>
            <w:r w:rsidRPr="00561E2C">
              <w:rPr>
                <w:rFonts w:ascii="Aptos" w:hAnsi="Aptos" w:cs="Arial"/>
                <w:sz w:val="20"/>
                <w:szCs w:val="20"/>
              </w:rPr>
              <w:t>Krupovic M, Koonin EV. Organization and evolution of the virosphere and the replicator space. C R Biol. 2026; 349:35-75. doi: 10.5802/crbiol.193. PMID: 42112913</w:t>
            </w:r>
          </w:p>
          <w:p w14:paraId="25985352" w14:textId="3AB81139" w:rsidR="004E2A1E" w:rsidRPr="00561E2C" w:rsidRDefault="004E2A1E" w:rsidP="00561E2C">
            <w:pPr>
              <w:ind w:left="342" w:hanging="360"/>
              <w:rPr>
                <w:rFonts w:ascii="Aptos" w:hAnsi="Aptos" w:cs="Arial"/>
                <w:sz w:val="20"/>
                <w:szCs w:val="20"/>
              </w:rPr>
            </w:pPr>
            <w:r w:rsidRPr="00561E2C">
              <w:rPr>
                <w:rFonts w:ascii="Aptos" w:hAnsi="Aptos" w:cs="Arial"/>
                <w:sz w:val="20"/>
                <w:szCs w:val="20"/>
              </w:rPr>
              <w:t>Moraru C, Varsani A, Kropinski AM. VIRIDIC-A Novel Tool to Calculate the Intergenomic Similarities of Prokaryote-Infecting Viruses. Viruses. 2020; 12(11):1268. doi: 10.3390/v12111268. PMID: 33172115</w:t>
            </w:r>
          </w:p>
          <w:p w14:paraId="33FB5AFD" w14:textId="76BE5068" w:rsidR="004E2A1E" w:rsidRPr="00561E2C" w:rsidRDefault="004E2A1E" w:rsidP="00561E2C">
            <w:pPr>
              <w:ind w:left="342" w:hanging="360"/>
              <w:rPr>
                <w:rFonts w:ascii="Aptos" w:hAnsi="Aptos" w:cs="Arial"/>
                <w:sz w:val="20"/>
                <w:szCs w:val="20"/>
              </w:rPr>
            </w:pPr>
            <w:r w:rsidRPr="00561E2C">
              <w:rPr>
                <w:rFonts w:ascii="Aptos" w:hAnsi="Aptos" w:cs="Arial"/>
                <w:sz w:val="20"/>
                <w:szCs w:val="20"/>
              </w:rPr>
              <w:t>Nishimura Y, Yoshida T, Kuronishi M, Uehara H, Ogata H, Goto S. ViPTree: the viral proteomic tree server. Bioinformatics. 2017; 33(15):2379-2380. doi: 10.1093/bioinformatics/btx157. PMID: 28379287</w:t>
            </w:r>
          </w:p>
          <w:p w14:paraId="7E8CB6EC" w14:textId="07C5DDD3" w:rsidR="00554FF4" w:rsidRPr="00561E2C" w:rsidRDefault="00554FF4" w:rsidP="00561E2C">
            <w:pPr>
              <w:ind w:left="342" w:hanging="360"/>
              <w:rPr>
                <w:rFonts w:ascii="Aptos" w:hAnsi="Aptos" w:cs="Arial"/>
                <w:sz w:val="20"/>
                <w:szCs w:val="20"/>
              </w:rPr>
            </w:pPr>
            <w:r w:rsidRPr="00561E2C">
              <w:rPr>
                <w:rFonts w:ascii="Aptos" w:hAnsi="Aptos" w:cs="Segoe UI"/>
                <w:color w:val="212121"/>
                <w:sz w:val="20"/>
                <w:szCs w:val="20"/>
                <w:shd w:val="clear" w:color="auto" w:fill="FFFFFF"/>
              </w:rPr>
              <w:t>Peng K, van Oers MM, Hu Z, van Lent JW, Vlak JM. Baculovirus per os infectivity factors form a complex on the surface of occlusion-derived virus. J Virol. 2010</w:t>
            </w:r>
            <w:r w:rsidR="00CF21C4">
              <w:rPr>
                <w:rFonts w:ascii="Aptos" w:hAnsi="Aptos" w:cs="Segoe UI"/>
                <w:color w:val="212121"/>
                <w:sz w:val="20"/>
                <w:szCs w:val="20"/>
                <w:shd w:val="clear" w:color="auto" w:fill="FFFFFF"/>
              </w:rPr>
              <w:t>;</w:t>
            </w:r>
            <w:r w:rsidRPr="00561E2C">
              <w:rPr>
                <w:rFonts w:ascii="Aptos" w:hAnsi="Aptos" w:cs="Segoe UI"/>
                <w:color w:val="212121"/>
                <w:sz w:val="20"/>
                <w:szCs w:val="20"/>
                <w:shd w:val="clear" w:color="auto" w:fill="FFFFFF"/>
              </w:rPr>
              <w:t xml:space="preserve"> 84(18):9497-504. doi: 10.1128/JVI.00812-10. PMID: 20610731</w:t>
            </w:r>
          </w:p>
          <w:p w14:paraId="6EB7D267" w14:textId="53FF6F3F" w:rsidR="000B5B0E" w:rsidRPr="00561E2C" w:rsidRDefault="000B5B0E" w:rsidP="00561E2C">
            <w:pPr>
              <w:ind w:left="342" w:hanging="360"/>
              <w:rPr>
                <w:rFonts w:ascii="Aptos" w:hAnsi="Aptos" w:cs="Arial"/>
                <w:sz w:val="20"/>
                <w:szCs w:val="20"/>
              </w:rPr>
            </w:pPr>
            <w:r w:rsidRPr="00561E2C">
              <w:rPr>
                <w:rFonts w:ascii="Aptos" w:hAnsi="Aptos" w:cs="Arial"/>
                <w:sz w:val="20"/>
                <w:szCs w:val="20"/>
              </w:rPr>
              <w:t xml:space="preserve">Rosani U, Gaia M, Delmont TO, Krupovic M. Tracing the invertebrate herpesviruses in the global sequence datasets. </w:t>
            </w:r>
            <w:r w:rsidRPr="003A50CC">
              <w:rPr>
                <w:rFonts w:ascii="Aptos" w:hAnsi="Aptos" w:cs="Arial"/>
                <w:sz w:val="20"/>
                <w:szCs w:val="20"/>
              </w:rPr>
              <w:t>Front Mar Sci.</w:t>
            </w:r>
            <w:r w:rsidRPr="00561E2C">
              <w:rPr>
                <w:rFonts w:ascii="Aptos" w:hAnsi="Aptos" w:cs="Arial"/>
                <w:i/>
                <w:iCs/>
                <w:sz w:val="20"/>
                <w:szCs w:val="20"/>
              </w:rPr>
              <w:t xml:space="preserve"> </w:t>
            </w:r>
            <w:r w:rsidRPr="00561E2C">
              <w:rPr>
                <w:rFonts w:ascii="Aptos" w:hAnsi="Aptos" w:cs="Arial"/>
                <w:sz w:val="20"/>
                <w:szCs w:val="20"/>
              </w:rPr>
              <w:t>2023; 10:1159754. doi: 10.3389/fmars.2023.1159754</w:t>
            </w:r>
          </w:p>
          <w:p w14:paraId="63351401" w14:textId="408A1D00" w:rsidR="004B4F1A" w:rsidRPr="00561E2C" w:rsidRDefault="004B4F1A" w:rsidP="00561E2C">
            <w:pPr>
              <w:ind w:left="342" w:hanging="360"/>
              <w:rPr>
                <w:rFonts w:ascii="Aptos" w:hAnsi="Aptos" w:cs="Arial"/>
                <w:sz w:val="20"/>
                <w:szCs w:val="20"/>
              </w:rPr>
            </w:pPr>
            <w:r w:rsidRPr="00561E2C">
              <w:rPr>
                <w:rFonts w:ascii="Aptos" w:hAnsi="Aptos" w:cs="Arial"/>
                <w:sz w:val="20"/>
                <w:szCs w:val="20"/>
              </w:rPr>
              <w:t>Senkevich TG, White CL, Koonin EV, Moss B.Complete pathway for protein disulfide bond formation encoded by poxviruses. Proc Natl Acad Sci U S A. 2002; 99(10):6667-72. doi: 10.1073/pnas.062163799. PMID: 11983854</w:t>
            </w:r>
          </w:p>
          <w:p w14:paraId="3CFBD4B6" w14:textId="1CB24EA5" w:rsidR="000B5B0E" w:rsidRPr="00561E2C" w:rsidRDefault="000B5B0E" w:rsidP="00561E2C">
            <w:pPr>
              <w:ind w:left="342" w:hanging="360"/>
              <w:rPr>
                <w:rFonts w:ascii="Aptos" w:hAnsi="Aptos" w:cs="Arial"/>
                <w:sz w:val="20"/>
                <w:szCs w:val="20"/>
              </w:rPr>
            </w:pPr>
            <w:r w:rsidRPr="00561E2C">
              <w:rPr>
                <w:rFonts w:ascii="Aptos" w:hAnsi="Aptos" w:cs="Arial"/>
                <w:sz w:val="20"/>
                <w:szCs w:val="20"/>
              </w:rPr>
              <w:t>Shuman S. What messenger RNA capping tells us about eukaryotic evolution. Nat Rev Mol Cell Biol. 2002; 3(8):619-25. doi: 10.1038/nrm880. PMID: 12154373</w:t>
            </w:r>
          </w:p>
          <w:p w14:paraId="6F76F21C" w14:textId="1FC3B73E" w:rsidR="00886084" w:rsidRDefault="00886084" w:rsidP="00561E2C">
            <w:pPr>
              <w:ind w:left="342" w:hanging="360"/>
              <w:rPr>
                <w:rFonts w:ascii="Aptos" w:hAnsi="Aptos" w:cs="Arial"/>
                <w:sz w:val="20"/>
                <w:szCs w:val="20"/>
              </w:rPr>
            </w:pPr>
            <w:r w:rsidRPr="00561E2C">
              <w:rPr>
                <w:rFonts w:ascii="Aptos" w:hAnsi="Aptos" w:cs="Arial"/>
                <w:sz w:val="20"/>
                <w:szCs w:val="20"/>
              </w:rPr>
              <w:t>Sun M, Liu M, Shan H, Li K, Wang P, Guo H, Zhao Y, Wang R, Tao Y, Yang L, Zhang Y, Su X, Liu Y, Li C, Lin J, Chen XL, Zhang YZ, Shen QT. Ring-stacked capsids of white spot syndrome virus and structural transitions with genome ejection. Sci Adv. 2023; 9(8):eadd2796. doi: 10.1126/sciadv.add2796. PMID: 36812312</w:t>
            </w:r>
          </w:p>
          <w:p w14:paraId="41205151" w14:textId="26855D63" w:rsidR="00416017" w:rsidRPr="00561E2C" w:rsidRDefault="00416017" w:rsidP="00416017">
            <w:pPr>
              <w:ind w:left="342" w:hanging="360"/>
              <w:rPr>
                <w:rFonts w:ascii="Aptos" w:hAnsi="Aptos" w:cs="Arial"/>
                <w:sz w:val="20"/>
                <w:szCs w:val="20"/>
              </w:rPr>
            </w:pPr>
            <w:r w:rsidRPr="00416017">
              <w:rPr>
                <w:rFonts w:ascii="Aptos" w:hAnsi="Aptos" w:cs="Arial"/>
                <w:sz w:val="20"/>
                <w:szCs w:val="20"/>
              </w:rPr>
              <w:t>van Kempen M, Kim SS, Tumescheit C, Mirdita M, Lee J, Gilchrist CLM, Söding J, Steinegger M. Fast and accurate protein structure search with Foldseek.</w:t>
            </w:r>
            <w:r>
              <w:rPr>
                <w:rFonts w:ascii="Aptos" w:hAnsi="Aptos" w:cs="Arial"/>
                <w:sz w:val="20"/>
                <w:szCs w:val="20"/>
              </w:rPr>
              <w:t xml:space="preserve"> </w:t>
            </w:r>
            <w:r w:rsidRPr="00416017">
              <w:rPr>
                <w:rFonts w:ascii="Aptos" w:hAnsi="Aptos" w:cs="Arial"/>
                <w:sz w:val="20"/>
                <w:szCs w:val="20"/>
              </w:rPr>
              <w:t>Nat Biotechnol. 2024;</w:t>
            </w:r>
            <w:r>
              <w:rPr>
                <w:rFonts w:ascii="Aptos" w:hAnsi="Aptos" w:cs="Arial"/>
                <w:sz w:val="20"/>
                <w:szCs w:val="20"/>
              </w:rPr>
              <w:t xml:space="preserve"> </w:t>
            </w:r>
            <w:r w:rsidRPr="00416017">
              <w:rPr>
                <w:rFonts w:ascii="Aptos" w:hAnsi="Aptos" w:cs="Arial"/>
                <w:sz w:val="20"/>
                <w:szCs w:val="20"/>
              </w:rPr>
              <w:t>42(2):243-246. doi: 10.1038/s41587-023-01773-0</w:t>
            </w:r>
            <w:r>
              <w:rPr>
                <w:rFonts w:ascii="Aptos" w:hAnsi="Aptos" w:cs="Arial"/>
                <w:sz w:val="20"/>
                <w:szCs w:val="20"/>
              </w:rPr>
              <w:t xml:space="preserve">. </w:t>
            </w:r>
            <w:r w:rsidRPr="00416017">
              <w:rPr>
                <w:rFonts w:ascii="Aptos" w:hAnsi="Aptos" w:cs="Arial"/>
                <w:sz w:val="20"/>
                <w:szCs w:val="20"/>
              </w:rPr>
              <w:t>PMID: 37156916</w:t>
            </w:r>
          </w:p>
          <w:p w14:paraId="7BC4D394" w14:textId="4421AA4B" w:rsidR="001A094F" w:rsidRPr="00561E2C" w:rsidRDefault="001A094F" w:rsidP="00561E2C">
            <w:pPr>
              <w:ind w:left="342" w:hanging="360"/>
              <w:rPr>
                <w:rFonts w:ascii="Aptos" w:hAnsi="Aptos" w:cs="Arial"/>
                <w:sz w:val="20"/>
                <w:szCs w:val="20"/>
              </w:rPr>
            </w:pPr>
            <w:r w:rsidRPr="00561E2C">
              <w:rPr>
                <w:rFonts w:ascii="Aptos" w:hAnsi="Aptos" w:cs="Arial"/>
                <w:sz w:val="20"/>
                <w:szCs w:val="20"/>
              </w:rPr>
              <w:t xml:space="preserve">van Oers MM, Herniou EA, Jehle JA, Krell PJ, Abd-Alla AMM, Ribeiro BM, Theilmann DA, Hu Z, Harrison RL. Developments in the classification and nomenclature of arthropod-infecting large DNA viruses that contain </w:t>
            </w:r>
            <w:r w:rsidRPr="00561E2C">
              <w:rPr>
                <w:rFonts w:ascii="Aptos" w:hAnsi="Aptos" w:cs="Arial"/>
                <w:i/>
                <w:iCs/>
                <w:sz w:val="20"/>
                <w:szCs w:val="20"/>
              </w:rPr>
              <w:t>pif</w:t>
            </w:r>
            <w:r w:rsidRPr="00561E2C">
              <w:rPr>
                <w:rFonts w:ascii="Aptos" w:hAnsi="Aptos" w:cs="Arial"/>
                <w:sz w:val="20"/>
                <w:szCs w:val="20"/>
              </w:rPr>
              <w:t xml:space="preserve"> genes. Arch Virol. 2023; 168(7):182. doi: 10.1007/s00705-023-05793-8. PMID: 37322175</w:t>
            </w:r>
          </w:p>
          <w:p w14:paraId="38E6F51A" w14:textId="77777777" w:rsidR="0030779C" w:rsidRPr="00024DF2" w:rsidRDefault="0030779C" w:rsidP="00561E2C">
            <w:pPr>
              <w:ind w:left="342" w:hanging="360"/>
              <w:rPr>
                <w:rFonts w:ascii="Aptos" w:hAnsi="Aptos" w:cs="Arial"/>
                <w:sz w:val="20"/>
                <w:szCs w:val="20"/>
                <w:lang w:val="pl-PL"/>
              </w:rPr>
            </w:pPr>
            <w:r w:rsidRPr="00561E2C">
              <w:rPr>
                <w:rFonts w:ascii="Aptos" w:hAnsi="Aptos" w:cs="Arial"/>
                <w:sz w:val="20"/>
                <w:szCs w:val="20"/>
              </w:rPr>
              <w:lastRenderedPageBreak/>
              <w:t xml:space="preserve">Wang X, Lin Z, Wang F, Hu H, Na H, Zhang T, Vlak JM, Zou Z, Wang M, Hu Z. Per os infectivity factors are essential for bracovirus infection and wasp parasitism. </w:t>
            </w:r>
            <w:r w:rsidRPr="00561E2C">
              <w:rPr>
                <w:rFonts w:ascii="Aptos" w:hAnsi="Aptos" w:cs="Arial"/>
                <w:sz w:val="20"/>
                <w:szCs w:val="20"/>
                <w:lang w:val="pl-PL"/>
              </w:rPr>
              <w:t xml:space="preserve">Proc Natl Acad Sci U S A. 2026; 123(28):e2609861123. doi: 10.1073/pnas.2609861123. </w:t>
            </w:r>
            <w:r w:rsidRPr="00024DF2">
              <w:rPr>
                <w:rFonts w:ascii="Aptos" w:hAnsi="Aptos" w:cs="Arial"/>
                <w:sz w:val="20"/>
                <w:szCs w:val="20"/>
                <w:lang w:val="pl-PL"/>
              </w:rPr>
              <w:t>PMID: 42418486</w:t>
            </w:r>
          </w:p>
          <w:p w14:paraId="1E63A4E3" w14:textId="3F7CFC47" w:rsidR="0030779C" w:rsidRPr="00961FD3" w:rsidRDefault="0030779C" w:rsidP="00561E2C">
            <w:pPr>
              <w:ind w:left="342" w:hanging="360"/>
              <w:rPr>
                <w:rFonts w:ascii="Aptos" w:hAnsi="Aptos" w:cs="Arial"/>
                <w:sz w:val="20"/>
                <w:szCs w:val="20"/>
                <w:lang w:val="pl-PL"/>
              </w:rPr>
            </w:pPr>
            <w:r w:rsidRPr="00024DF2">
              <w:rPr>
                <w:rFonts w:ascii="Aptos" w:hAnsi="Aptos" w:cs="Arial"/>
                <w:sz w:val="20"/>
                <w:szCs w:val="20"/>
                <w:lang w:val="pl-PL"/>
              </w:rPr>
              <w:t xml:space="preserve">Wang X, Shang Y, Chen C, Liu S, Chang M, Zhang N, Hu H, Zhang F, Zhang T, Wang Z, Liu X, Lin Z, Deng F, Wang H, Zou Z, Vlak JM, Wang M, Hu Z. Baculovirus per os infectivity factor complex: components and assembly. </w:t>
            </w:r>
            <w:r w:rsidRPr="00961FD3">
              <w:rPr>
                <w:rFonts w:ascii="Aptos" w:hAnsi="Aptos" w:cs="Arial"/>
                <w:sz w:val="20"/>
                <w:szCs w:val="20"/>
                <w:lang w:val="pl-PL"/>
              </w:rPr>
              <w:t>J Virol. 2019; 93(6):e02053-18. doi: 10.1128/JVI.02053-18. PMID: 30602603</w:t>
            </w:r>
          </w:p>
          <w:p w14:paraId="3A4B215C" w14:textId="07ADE7BA" w:rsidR="006D5664" w:rsidRPr="00561E2C" w:rsidRDefault="006D5664" w:rsidP="00561E2C">
            <w:pPr>
              <w:ind w:left="342" w:hanging="360"/>
              <w:rPr>
                <w:rFonts w:ascii="Aptos" w:hAnsi="Aptos" w:cs="Arial"/>
                <w:sz w:val="20"/>
                <w:szCs w:val="20"/>
              </w:rPr>
            </w:pPr>
            <w:r w:rsidRPr="00961FD3">
              <w:rPr>
                <w:rFonts w:ascii="Aptos" w:hAnsi="Aptos" w:cs="Arial"/>
                <w:sz w:val="20"/>
                <w:szCs w:val="20"/>
                <w:lang w:val="pl-PL"/>
              </w:rPr>
              <w:t xml:space="preserve">Yang D, Wang J, Wang X, Deng F, Diao Q, Wang M, Hu Z, Hou C. Genomics and proteomics of Apis mellifera filamentous virus isolated from honeybees in China. </w:t>
            </w:r>
            <w:r w:rsidRPr="00561E2C">
              <w:rPr>
                <w:rFonts w:ascii="Aptos" w:hAnsi="Aptos" w:cs="Arial"/>
                <w:sz w:val="20"/>
                <w:szCs w:val="20"/>
              </w:rPr>
              <w:t>Virol Sin. 2022; 37(4):483-490. doi: 10.1016/j.virs.2022.02.007. PMID: 35527222</w:t>
            </w:r>
          </w:p>
          <w:p w14:paraId="7D1B1CCD" w14:textId="7AB76FDB" w:rsidR="00953FFE" w:rsidRPr="00561E2C" w:rsidRDefault="00953FFE" w:rsidP="00561E2C">
            <w:pPr>
              <w:ind w:left="342" w:hanging="360"/>
              <w:rPr>
                <w:rFonts w:ascii="Aptos" w:hAnsi="Aptos"/>
                <w:sz w:val="20"/>
                <w:szCs w:val="20"/>
              </w:rPr>
            </w:pPr>
            <w:r w:rsidRPr="00561E2C">
              <w:rPr>
                <w:rFonts w:ascii="Aptos" w:hAnsi="Aptos" w:cs="Arial"/>
                <w:sz w:val="20"/>
                <w:szCs w:val="20"/>
              </w:rPr>
              <w:t xml:space="preserve">  </w:t>
            </w:r>
            <w:r w:rsidRPr="00561E2C">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517DFD3" w:rsidR="00E92794" w:rsidRPr="00E92794" w:rsidRDefault="00FC2269" w:rsidP="00AC5B19">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33924223" w:rsidR="006C0F51" w:rsidRPr="006C0F51" w:rsidRDefault="006C0F51" w:rsidP="00AC5B19">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05866D4B" w:rsidR="00E92794" w:rsidRDefault="00E92794" w:rsidP="00FC2269">
      <w:pPr>
        <w:rPr>
          <w:rFonts w:ascii="Aptos" w:hAnsi="Aptos" w:cs="Arial"/>
          <w:color w:val="808080" w:themeColor="background1" w:themeShade="80"/>
          <w:sz w:val="20"/>
        </w:rPr>
      </w:pPr>
    </w:p>
    <w:p w14:paraId="111B8CB9" w14:textId="77777777" w:rsidR="00B17446" w:rsidRDefault="00B17446" w:rsidP="00FC2269">
      <w:pPr>
        <w:rPr>
          <w:rFonts w:ascii="Aptos" w:hAnsi="Aptos" w:cs="Arial"/>
          <w:color w:val="808080" w:themeColor="background1" w:themeShade="80"/>
          <w:sz w:val="20"/>
        </w:rPr>
      </w:pPr>
    </w:p>
    <w:p w14:paraId="15115BE2" w14:textId="039784B1" w:rsidR="001D477F" w:rsidRDefault="00975900" w:rsidP="00FC2269">
      <w:pPr>
        <w:rPr>
          <w:rFonts w:ascii="Aptos" w:hAnsi="Aptos" w:cs="Arial"/>
          <w:color w:val="808080" w:themeColor="background1" w:themeShade="80"/>
          <w:sz w:val="20"/>
        </w:rPr>
      </w:pPr>
      <w:r>
        <w:rPr>
          <w:noProof/>
        </w:rPr>
        <w:drawing>
          <wp:inline distT="0" distB="0" distL="0" distR="0" wp14:anchorId="2B03CBF4" wp14:editId="0866D663">
            <wp:extent cx="5926455" cy="3885565"/>
            <wp:effectExtent l="0" t="0" r="0" b="635"/>
            <wp:docPr id="62143901" name="Picture 1" descr="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6455" cy="3885565"/>
                    </a:xfrm>
                    <a:prstGeom prst="rect">
                      <a:avLst/>
                    </a:prstGeom>
                    <a:noFill/>
                    <a:ln>
                      <a:noFill/>
                    </a:ln>
                  </pic:spPr>
                </pic:pic>
              </a:graphicData>
            </a:graphic>
          </wp:inline>
        </w:drawing>
      </w:r>
    </w:p>
    <w:p w14:paraId="1E039B20" w14:textId="77777777" w:rsidR="00975900" w:rsidRDefault="00975900" w:rsidP="00FC2269">
      <w:pPr>
        <w:rPr>
          <w:rFonts w:ascii="Aptos" w:hAnsi="Aptos" w:cs="Arial"/>
          <w:color w:val="808080" w:themeColor="background1" w:themeShade="80"/>
          <w:sz w:val="20"/>
        </w:rPr>
      </w:pPr>
    </w:p>
    <w:p w14:paraId="6CCCBD48" w14:textId="77777777" w:rsidR="00B17446" w:rsidRDefault="00B17446" w:rsidP="00FC2269">
      <w:pPr>
        <w:rPr>
          <w:rFonts w:ascii="Aptos" w:hAnsi="Aptos" w:cs="Arial"/>
          <w:b/>
          <w:bCs/>
          <w:sz w:val="20"/>
        </w:rPr>
      </w:pPr>
    </w:p>
    <w:p w14:paraId="6854E9C7" w14:textId="19C6703E" w:rsidR="00975900" w:rsidRPr="00975900" w:rsidRDefault="00975900" w:rsidP="00FC2269">
      <w:pPr>
        <w:rPr>
          <w:rFonts w:ascii="Aptos" w:hAnsi="Aptos" w:cs="Arial"/>
          <w:sz w:val="20"/>
        </w:rPr>
      </w:pPr>
      <w:r w:rsidRPr="00975900">
        <w:rPr>
          <w:rFonts w:ascii="Aptos" w:hAnsi="Aptos" w:cs="Arial"/>
          <w:b/>
          <w:bCs/>
          <w:sz w:val="20"/>
        </w:rPr>
        <w:t>Figure 1.</w:t>
      </w:r>
      <w:r w:rsidRPr="00975900">
        <w:rPr>
          <w:rFonts w:ascii="Aptos" w:hAnsi="Aptos" w:cs="Arial"/>
          <w:sz w:val="20"/>
        </w:rPr>
        <w:t xml:space="preserve"> Illustration of primer binding sites for the verification of the inverted translocation/genome rearrangement region in the AmFV – CTN3 (PV347098) genome. A comparison of the relative genome arrangement is provided with the output from the Mauve </w:t>
      </w:r>
      <w:r>
        <w:rPr>
          <w:rFonts w:ascii="Aptos" w:hAnsi="Aptos" w:cs="Arial"/>
          <w:sz w:val="20"/>
        </w:rPr>
        <w:t>(Darling et al., 2004)</w:t>
      </w:r>
      <w:r w:rsidRPr="00975900">
        <w:rPr>
          <w:rFonts w:ascii="Aptos" w:hAnsi="Aptos" w:cs="Arial"/>
          <w:sz w:val="20"/>
        </w:rPr>
        <w:t xml:space="preserve"> genome alignment. The ambiguous nucleotide regions in the genomes available in GenBank are highlighted as grey vertical bars</w:t>
      </w:r>
      <w:r w:rsidR="001A08CF">
        <w:rPr>
          <w:rFonts w:ascii="Aptos" w:hAnsi="Aptos" w:cs="Arial"/>
          <w:sz w:val="20"/>
        </w:rPr>
        <w:t xml:space="preserve">. </w:t>
      </w:r>
      <w:r w:rsidR="001A08CF" w:rsidRPr="00457B79">
        <w:rPr>
          <w:rFonts w:ascii="Aptos" w:hAnsi="Aptos" w:cs="Arial"/>
          <w:sz w:val="20"/>
        </w:rPr>
        <w:t xml:space="preserve">Adapted from </w:t>
      </w:r>
      <w:r w:rsidR="001A08CF" w:rsidRPr="00457B79">
        <w:rPr>
          <w:rFonts w:ascii="Aptos" w:hAnsi="Aptos" w:cs="Arial"/>
          <w:sz w:val="20"/>
          <w:szCs w:val="20"/>
        </w:rPr>
        <w:t>Bandoo et al. (2026).</w:t>
      </w:r>
    </w:p>
    <w:p w14:paraId="4305E57D" w14:textId="2894992A" w:rsidR="00DA4DF0" w:rsidRDefault="00DA4DF0" w:rsidP="00FC2269">
      <w:pPr>
        <w:rPr>
          <w:rFonts w:ascii="Aptos" w:hAnsi="Aptos" w:cs="Arial"/>
          <w:color w:val="808080" w:themeColor="background1" w:themeShade="80"/>
          <w:sz w:val="20"/>
        </w:rPr>
      </w:pPr>
      <w:r>
        <w:rPr>
          <w:rFonts w:ascii="Aptos" w:hAnsi="Aptos" w:cs="Arial"/>
          <w:noProof/>
          <w:color w:val="808080" w:themeColor="background1" w:themeShade="80"/>
          <w:sz w:val="20"/>
        </w:rPr>
        <w:lastRenderedPageBreak/>
        <w:drawing>
          <wp:inline distT="0" distB="0" distL="0" distR="0" wp14:anchorId="720D95BC" wp14:editId="689A7426">
            <wp:extent cx="5923915" cy="6715125"/>
            <wp:effectExtent l="0" t="0" r="635" b="9525"/>
            <wp:docPr id="2137580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3915" cy="6715125"/>
                    </a:xfrm>
                    <a:prstGeom prst="rect">
                      <a:avLst/>
                    </a:prstGeom>
                    <a:noFill/>
                    <a:ln>
                      <a:noFill/>
                    </a:ln>
                  </pic:spPr>
                </pic:pic>
              </a:graphicData>
            </a:graphic>
          </wp:inline>
        </w:drawing>
      </w:r>
    </w:p>
    <w:p w14:paraId="2CD2B8CE" w14:textId="77777777" w:rsidR="00457B79" w:rsidRDefault="00457B79" w:rsidP="00FC2269">
      <w:pPr>
        <w:rPr>
          <w:rFonts w:ascii="Aptos" w:hAnsi="Aptos" w:cs="Arial"/>
          <w:b/>
          <w:bCs/>
          <w:sz w:val="20"/>
        </w:rPr>
      </w:pPr>
    </w:p>
    <w:p w14:paraId="2CA75EE1" w14:textId="0AB687A6" w:rsidR="00DA4DF0" w:rsidRPr="004E2A1E" w:rsidRDefault="00975900" w:rsidP="00FC2269">
      <w:pPr>
        <w:rPr>
          <w:rFonts w:ascii="Aptos" w:hAnsi="Aptos" w:cs="Arial"/>
          <w:sz w:val="20"/>
        </w:rPr>
      </w:pPr>
      <w:r>
        <w:rPr>
          <w:rFonts w:ascii="Aptos" w:hAnsi="Aptos" w:cs="Arial"/>
          <w:b/>
          <w:bCs/>
          <w:sz w:val="20"/>
        </w:rPr>
        <w:t>Figure 2</w:t>
      </w:r>
      <w:r w:rsidR="00DA4DF0" w:rsidRPr="004E2A1E">
        <w:rPr>
          <w:rFonts w:ascii="Aptos" w:hAnsi="Aptos" w:cs="Arial"/>
          <w:b/>
          <w:bCs/>
          <w:sz w:val="20"/>
        </w:rPr>
        <w:t>:</w:t>
      </w:r>
      <w:r w:rsidR="00DA4DF0" w:rsidRPr="004E2A1E">
        <w:rPr>
          <w:rFonts w:ascii="Aptos" w:hAnsi="Aptos" w:cs="Arial"/>
          <w:sz w:val="20"/>
        </w:rPr>
        <w:t xml:space="preserve"> </w:t>
      </w:r>
      <w:r w:rsidR="00DA4DF0" w:rsidRPr="004E2A1E">
        <w:rPr>
          <w:rFonts w:ascii="Aptos" w:hAnsi="Aptos" w:cs="Arial"/>
          <w:b/>
          <w:bCs/>
          <w:sz w:val="20"/>
        </w:rPr>
        <w:t>A</w:t>
      </w:r>
      <w:r w:rsidR="00DA4DF0" w:rsidRPr="004E2A1E">
        <w:rPr>
          <w:rFonts w:ascii="Aptos" w:hAnsi="Aptos" w:cs="Arial"/>
          <w:sz w:val="20"/>
        </w:rPr>
        <w:t>. Intergenomic identity plot of AmFV genomes available in GenBank determined using VIRIDIC</w:t>
      </w:r>
      <w:r w:rsidR="004E2A1E" w:rsidRPr="004E2A1E">
        <w:rPr>
          <w:rFonts w:ascii="Aptos" w:hAnsi="Aptos" w:cs="Arial"/>
          <w:sz w:val="20"/>
        </w:rPr>
        <w:t xml:space="preserve"> (Moraru et al., 2020)</w:t>
      </w:r>
      <w:r w:rsidR="00DA4DF0" w:rsidRPr="004E2A1E">
        <w:rPr>
          <w:rFonts w:ascii="Aptos" w:hAnsi="Aptos" w:cs="Arial"/>
          <w:sz w:val="20"/>
        </w:rPr>
        <w:t xml:space="preserve">. </w:t>
      </w:r>
      <w:r w:rsidR="00DA4DF0" w:rsidRPr="004E2A1E">
        <w:rPr>
          <w:rFonts w:ascii="Aptos" w:hAnsi="Aptos" w:cs="Arial"/>
          <w:b/>
          <w:bCs/>
          <w:sz w:val="20"/>
        </w:rPr>
        <w:t>B</w:t>
      </w:r>
      <w:r w:rsidR="00DA4DF0" w:rsidRPr="004E2A1E">
        <w:rPr>
          <w:rFonts w:ascii="Aptos" w:hAnsi="Aptos" w:cs="Arial"/>
          <w:sz w:val="20"/>
        </w:rPr>
        <w:t>. Proteomic tree inferred using ViPTree</w:t>
      </w:r>
      <w:r w:rsidR="004E2A1E" w:rsidRPr="004E2A1E">
        <w:rPr>
          <w:rFonts w:ascii="Aptos" w:hAnsi="Aptos" w:cs="Arial"/>
          <w:sz w:val="20"/>
        </w:rPr>
        <w:t xml:space="preserve"> (Nishimura et al., 2017)</w:t>
      </w:r>
      <w:r w:rsidR="00DA4DF0" w:rsidRPr="004E2A1E">
        <w:rPr>
          <w:rFonts w:ascii="Aptos" w:hAnsi="Aptos" w:cs="Arial"/>
          <w:sz w:val="20"/>
        </w:rPr>
        <w:t xml:space="preserve"> of the AmFV sequences</w:t>
      </w:r>
      <w:r w:rsidR="0074483F">
        <w:rPr>
          <w:rFonts w:ascii="Aptos" w:hAnsi="Aptos" w:cs="Arial"/>
          <w:sz w:val="20"/>
        </w:rPr>
        <w:t>.</w:t>
      </w:r>
      <w:r w:rsidR="00DA4DF0" w:rsidRPr="004E2A1E">
        <w:rPr>
          <w:rFonts w:ascii="Aptos" w:hAnsi="Aptos" w:cs="Arial"/>
          <w:sz w:val="20"/>
        </w:rPr>
        <w:t xml:space="preserve"> Apis mellifera filamentous-like virus (OR553294)</w:t>
      </w:r>
      <w:r w:rsidR="0074483F">
        <w:rPr>
          <w:rFonts w:ascii="Aptos" w:hAnsi="Aptos" w:cs="Arial"/>
          <w:sz w:val="20"/>
        </w:rPr>
        <w:t xml:space="preserve">, a divergent relative of AmFV, was used </w:t>
      </w:r>
      <w:r w:rsidR="00DA4DF0" w:rsidRPr="004E2A1E">
        <w:rPr>
          <w:rFonts w:ascii="Aptos" w:hAnsi="Aptos" w:cs="Arial"/>
          <w:sz w:val="20"/>
        </w:rPr>
        <w:t xml:space="preserve">as an outgroup. The log branch length scaling is shown and a zoomed in section of the tree with AmFV sequences is provided </w:t>
      </w:r>
      <w:r w:rsidR="00D633E1">
        <w:rPr>
          <w:rFonts w:ascii="Aptos" w:hAnsi="Aptos" w:cs="Arial"/>
          <w:sz w:val="20"/>
        </w:rPr>
        <w:t>on</w:t>
      </w:r>
      <w:r w:rsidR="00DA4DF0" w:rsidRPr="004E2A1E">
        <w:rPr>
          <w:rFonts w:ascii="Aptos" w:hAnsi="Aptos" w:cs="Arial"/>
          <w:sz w:val="20"/>
        </w:rPr>
        <w:t xml:space="preserve"> the right. Adapted from </w:t>
      </w:r>
      <w:r w:rsidR="00DA4DF0" w:rsidRPr="004E2A1E">
        <w:rPr>
          <w:rFonts w:ascii="Aptos" w:hAnsi="Aptos" w:cs="Arial"/>
          <w:sz w:val="20"/>
          <w:szCs w:val="20"/>
        </w:rPr>
        <w:t>Bandoo et al. (2026).</w:t>
      </w:r>
    </w:p>
    <w:p w14:paraId="17C1F963" w14:textId="77777777" w:rsidR="00DA4DF0" w:rsidRDefault="00DA4DF0" w:rsidP="00FC2269">
      <w:pPr>
        <w:rPr>
          <w:rFonts w:ascii="Aptos" w:hAnsi="Aptos" w:cs="Arial"/>
          <w:color w:val="808080" w:themeColor="background1" w:themeShade="80"/>
          <w:sz w:val="20"/>
        </w:rPr>
      </w:pPr>
    </w:p>
    <w:p w14:paraId="6223E5D3" w14:textId="1810B197" w:rsidR="00625EEC" w:rsidRDefault="00625EEC" w:rsidP="00FC2269">
      <w:pPr>
        <w:rPr>
          <w:rFonts w:ascii="Aptos" w:hAnsi="Aptos" w:cs="Arial"/>
          <w:color w:val="808080" w:themeColor="background1" w:themeShade="80"/>
          <w:sz w:val="20"/>
        </w:rPr>
      </w:pPr>
      <w:r>
        <w:rPr>
          <w:rFonts w:ascii="Aptos" w:hAnsi="Aptos" w:cs="Arial"/>
          <w:noProof/>
          <w:color w:val="808080" w:themeColor="background1" w:themeShade="80"/>
          <w:sz w:val="20"/>
        </w:rPr>
        <w:lastRenderedPageBreak/>
        <w:drawing>
          <wp:inline distT="0" distB="0" distL="0" distR="0" wp14:anchorId="02B00F4B" wp14:editId="2FB908FC">
            <wp:extent cx="3971925" cy="8404225"/>
            <wp:effectExtent l="0" t="0" r="9525" b="0"/>
            <wp:docPr id="13700026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71925" cy="8404225"/>
                    </a:xfrm>
                    <a:prstGeom prst="rect">
                      <a:avLst/>
                    </a:prstGeom>
                    <a:noFill/>
                    <a:ln>
                      <a:noFill/>
                    </a:ln>
                  </pic:spPr>
                </pic:pic>
              </a:graphicData>
            </a:graphic>
          </wp:inline>
        </w:drawing>
      </w:r>
    </w:p>
    <w:p w14:paraId="56625E1F" w14:textId="77777777" w:rsidR="00457B79" w:rsidRDefault="00457B79" w:rsidP="00FC2269">
      <w:pPr>
        <w:rPr>
          <w:rFonts w:ascii="Aptos" w:hAnsi="Aptos" w:cs="Arial"/>
          <w:b/>
          <w:bCs/>
          <w:sz w:val="20"/>
        </w:rPr>
      </w:pPr>
    </w:p>
    <w:p w14:paraId="26B8BD8C" w14:textId="5238F24A" w:rsidR="00625EEC" w:rsidRPr="00457B79" w:rsidRDefault="00975900" w:rsidP="00FC2269">
      <w:pPr>
        <w:rPr>
          <w:rFonts w:ascii="Aptos" w:hAnsi="Aptos" w:cs="Arial"/>
          <w:sz w:val="20"/>
        </w:rPr>
      </w:pPr>
      <w:r>
        <w:rPr>
          <w:rFonts w:ascii="Aptos" w:hAnsi="Aptos" w:cs="Arial"/>
          <w:b/>
          <w:bCs/>
          <w:sz w:val="20"/>
        </w:rPr>
        <w:t>Figure 3</w:t>
      </w:r>
      <w:r w:rsidR="00625EEC" w:rsidRPr="00457B79">
        <w:rPr>
          <w:rFonts w:ascii="Aptos" w:hAnsi="Aptos" w:cs="Arial"/>
          <w:b/>
          <w:bCs/>
          <w:sz w:val="20"/>
        </w:rPr>
        <w:t xml:space="preserve">: </w:t>
      </w:r>
      <w:r w:rsidR="00625EEC" w:rsidRPr="00457B79">
        <w:rPr>
          <w:rFonts w:ascii="Aptos" w:hAnsi="Aptos" w:cs="Arial"/>
          <w:sz w:val="20"/>
        </w:rPr>
        <w:t xml:space="preserve">Midpoint rooted maximum-likelihood phylogenetic tree of the AmFV DNA polymerase nucleotide sequences available in GenBank, along with those from SRA-based assemblies. Adapted from </w:t>
      </w:r>
      <w:r w:rsidR="00625EEC" w:rsidRPr="00457B79">
        <w:rPr>
          <w:rFonts w:ascii="Aptos" w:hAnsi="Aptos" w:cs="Arial"/>
          <w:sz w:val="20"/>
          <w:szCs w:val="20"/>
        </w:rPr>
        <w:t>Bandoo et al. (2026).</w:t>
      </w:r>
    </w:p>
    <w:p w14:paraId="1D8F7BB9" w14:textId="77777777" w:rsidR="00DA4DF0" w:rsidRDefault="00DA4DF0" w:rsidP="00FC2269">
      <w:pPr>
        <w:rPr>
          <w:rFonts w:ascii="Aptos" w:hAnsi="Aptos" w:cs="Arial"/>
          <w:color w:val="808080" w:themeColor="background1" w:themeShade="80"/>
          <w:sz w:val="20"/>
        </w:rPr>
      </w:pPr>
    </w:p>
    <w:p w14:paraId="5A1C2C90" w14:textId="3AAD65F0" w:rsidR="001D477F" w:rsidRDefault="00DA4DF0" w:rsidP="00FC2269">
      <w:pPr>
        <w:rPr>
          <w:rFonts w:ascii="Aptos" w:hAnsi="Aptos" w:cs="Arial"/>
          <w:color w:val="808080" w:themeColor="background1" w:themeShade="80"/>
          <w:sz w:val="20"/>
        </w:rPr>
      </w:pPr>
      <w:r>
        <w:rPr>
          <w:rFonts w:ascii="Aptos" w:hAnsi="Aptos" w:cs="Arial"/>
          <w:noProof/>
          <w:color w:val="808080" w:themeColor="background1" w:themeShade="80"/>
          <w:sz w:val="20"/>
        </w:rPr>
        <w:drawing>
          <wp:inline distT="0" distB="0" distL="0" distR="0" wp14:anchorId="248BA602" wp14:editId="69B7B0D5">
            <wp:extent cx="5923915" cy="2508885"/>
            <wp:effectExtent l="0" t="0" r="635" b="5715"/>
            <wp:docPr id="970381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23915" cy="2508885"/>
                    </a:xfrm>
                    <a:prstGeom prst="rect">
                      <a:avLst/>
                    </a:prstGeom>
                    <a:noFill/>
                    <a:ln>
                      <a:noFill/>
                    </a:ln>
                  </pic:spPr>
                </pic:pic>
              </a:graphicData>
            </a:graphic>
          </wp:inline>
        </w:drawing>
      </w:r>
    </w:p>
    <w:p w14:paraId="245F157E" w14:textId="77777777" w:rsidR="00457B79" w:rsidRDefault="00457B79" w:rsidP="00FC2269">
      <w:pPr>
        <w:rPr>
          <w:rFonts w:ascii="Aptos" w:hAnsi="Aptos" w:cs="Arial"/>
          <w:b/>
          <w:bCs/>
          <w:sz w:val="20"/>
        </w:rPr>
      </w:pPr>
    </w:p>
    <w:p w14:paraId="517E49E5" w14:textId="6A85DEC7" w:rsidR="001D477F" w:rsidRPr="00457B79" w:rsidRDefault="00975900" w:rsidP="00FC2269">
      <w:pPr>
        <w:rPr>
          <w:rFonts w:ascii="Aptos" w:hAnsi="Aptos" w:cs="Arial"/>
          <w:sz w:val="20"/>
        </w:rPr>
      </w:pPr>
      <w:r>
        <w:rPr>
          <w:rFonts w:ascii="Aptos" w:hAnsi="Aptos" w:cs="Arial"/>
          <w:b/>
          <w:bCs/>
          <w:sz w:val="20"/>
        </w:rPr>
        <w:t>Figure 4</w:t>
      </w:r>
      <w:r w:rsidR="00DA4DF0" w:rsidRPr="00457B79">
        <w:rPr>
          <w:rFonts w:ascii="Aptos" w:hAnsi="Aptos" w:cs="Arial"/>
          <w:sz w:val="20"/>
        </w:rPr>
        <w:t>:</w:t>
      </w:r>
      <w:r w:rsidR="001D477F" w:rsidRPr="00457B79">
        <w:rPr>
          <w:rFonts w:ascii="Aptos" w:hAnsi="Aptos" w:cs="Arial"/>
          <w:sz w:val="20"/>
        </w:rPr>
        <w:t xml:space="preserve"> </w:t>
      </w:r>
      <w:r w:rsidR="00DA4DF0" w:rsidRPr="00457B79">
        <w:rPr>
          <w:rFonts w:ascii="Aptos" w:hAnsi="Aptos" w:cs="Arial"/>
          <w:sz w:val="20"/>
        </w:rPr>
        <w:t>The current known distribution of AmFV across the world includes Algeria, Argentina, Armenia, Bangladesh, Belgium, China, Cyprus, England, Ethiopia, France, Hungary, Italy, Jamaica, Jordan, Kenya, Mexico, New Zealand, Peru, the Plurinational state of Bolivia, the Republic of Kosovo</w:t>
      </w:r>
      <w:r w:rsidR="007F5F20">
        <w:rPr>
          <w:rFonts w:ascii="Aptos" w:hAnsi="Aptos" w:cs="Arial"/>
          <w:sz w:val="20"/>
        </w:rPr>
        <w:t xml:space="preserve"> (not recognized by the UN)</w:t>
      </w:r>
      <w:r w:rsidR="00DA4DF0" w:rsidRPr="00457B79">
        <w:rPr>
          <w:rFonts w:ascii="Aptos" w:hAnsi="Aptos" w:cs="Arial"/>
          <w:sz w:val="20"/>
        </w:rPr>
        <w:t>, Scotland, South Africa, the State of Palestine, Sweden, Switzerland, the Syrian Arab Republic, the Czech Republic, the Republic of Korea, the Russian Federation, the United States of America, and Turkey. The countries are color</w:t>
      </w:r>
      <w:r w:rsidR="00AD4965">
        <w:rPr>
          <w:rFonts w:ascii="Aptos" w:hAnsi="Aptos" w:cs="Arial"/>
          <w:sz w:val="20"/>
        </w:rPr>
        <w:t>-</w:t>
      </w:r>
      <w:r w:rsidR="00DA4DF0" w:rsidRPr="00457B79">
        <w:rPr>
          <w:rFonts w:ascii="Aptos" w:hAnsi="Aptos" w:cs="Arial"/>
          <w:sz w:val="20"/>
        </w:rPr>
        <w:t xml:space="preserve">coded based on the genotypes from the AmFV DNA </w:t>
      </w:r>
      <w:r w:rsidR="00DA4DF0" w:rsidRPr="00DA3CFE">
        <w:rPr>
          <w:rFonts w:ascii="Aptos" w:hAnsi="Aptos" w:cs="Arial"/>
          <w:i/>
          <w:iCs/>
          <w:sz w:val="20"/>
        </w:rPr>
        <w:t>pol</w:t>
      </w:r>
      <w:r w:rsidR="00DA4DF0" w:rsidRPr="00457B79">
        <w:rPr>
          <w:rFonts w:ascii="Aptos" w:hAnsi="Aptos" w:cs="Arial"/>
          <w:sz w:val="20"/>
        </w:rPr>
        <w:t xml:space="preserve"> sequence analyses with the USA shown in grey to indicate all three genotypes that have been identified circulating in bees. Unknown = no sequence information to determine genotype. Adapted from </w:t>
      </w:r>
      <w:r w:rsidR="00DA4DF0" w:rsidRPr="00457B79">
        <w:rPr>
          <w:rFonts w:ascii="Aptos" w:hAnsi="Aptos" w:cs="Arial"/>
          <w:sz w:val="20"/>
          <w:szCs w:val="20"/>
        </w:rPr>
        <w:t>Bandoo et al. (2026).</w:t>
      </w:r>
    </w:p>
    <w:p w14:paraId="426DE683" w14:textId="77777777" w:rsidR="00DA4DF0" w:rsidRDefault="00DA4DF0" w:rsidP="00FC2269">
      <w:pPr>
        <w:rPr>
          <w:rFonts w:ascii="Aptos" w:hAnsi="Aptos" w:cs="Arial"/>
          <w:color w:val="808080" w:themeColor="background1" w:themeShade="80"/>
          <w:sz w:val="20"/>
        </w:rPr>
      </w:pPr>
    </w:p>
    <w:p w14:paraId="211A85C9" w14:textId="5E0FA082" w:rsidR="00955851" w:rsidRDefault="00955851">
      <w:pPr>
        <w:rPr>
          <w:rFonts w:ascii="Aptos" w:hAnsi="Aptos" w:cs="Arial"/>
          <w:color w:val="808080" w:themeColor="background1" w:themeShade="80"/>
          <w:sz w:val="20"/>
        </w:rPr>
      </w:pPr>
      <w:r>
        <w:rPr>
          <w:rFonts w:ascii="Aptos" w:hAnsi="Aptos" w:cs="Arial"/>
          <w:color w:val="808080" w:themeColor="background1" w:themeShade="80"/>
          <w:sz w:val="20"/>
        </w:rPr>
        <w:br w:type="page"/>
      </w:r>
    </w:p>
    <w:p w14:paraId="188D7811" w14:textId="77777777" w:rsidR="001D477F" w:rsidRDefault="001D477F" w:rsidP="00FC2269">
      <w:pPr>
        <w:rPr>
          <w:rFonts w:ascii="Aptos" w:hAnsi="Aptos" w:cs="Arial"/>
          <w:color w:val="808080" w:themeColor="background1" w:themeShade="80"/>
          <w:sz w:val="20"/>
        </w:rPr>
      </w:pPr>
    </w:p>
    <w:p w14:paraId="34C8C88E" w14:textId="0643D9AE" w:rsidR="00E00F3B" w:rsidRDefault="00E00F3B" w:rsidP="00E00F3B">
      <w:pPr>
        <w:rPr>
          <w:rFonts w:ascii="Aptos" w:hAnsi="Aptos"/>
          <w:sz w:val="20"/>
          <w:szCs w:val="20"/>
        </w:rPr>
      </w:pPr>
      <w:r>
        <w:rPr>
          <w:noProof/>
        </w:rPr>
        <w:drawing>
          <wp:inline distT="0" distB="0" distL="0" distR="0" wp14:anchorId="1F70537B" wp14:editId="634C5B1E">
            <wp:extent cx="5926455" cy="3916045"/>
            <wp:effectExtent l="0" t="0" r="0" b="8255"/>
            <wp:docPr id="875989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6455" cy="3916045"/>
                    </a:xfrm>
                    <a:prstGeom prst="rect">
                      <a:avLst/>
                    </a:prstGeom>
                    <a:noFill/>
                    <a:ln>
                      <a:noFill/>
                    </a:ln>
                  </pic:spPr>
                </pic:pic>
              </a:graphicData>
            </a:graphic>
          </wp:inline>
        </w:drawing>
      </w:r>
      <w:r w:rsidR="00975900">
        <w:rPr>
          <w:rFonts w:ascii="Aptos" w:hAnsi="Aptos"/>
          <w:b/>
          <w:bCs/>
          <w:sz w:val="20"/>
          <w:szCs w:val="20"/>
        </w:rPr>
        <w:t>Figure 5</w:t>
      </w:r>
      <w:r w:rsidRPr="00F61212">
        <w:rPr>
          <w:rFonts w:ascii="Aptos" w:hAnsi="Aptos"/>
          <w:b/>
          <w:bCs/>
          <w:sz w:val="20"/>
          <w:szCs w:val="20"/>
        </w:rPr>
        <w:t>.</w:t>
      </w:r>
      <w:r w:rsidRPr="00F61212">
        <w:rPr>
          <w:rFonts w:ascii="Aptos" w:hAnsi="Aptos"/>
          <w:sz w:val="20"/>
          <w:szCs w:val="20"/>
        </w:rPr>
        <w:t xml:space="preserve"> Heatmap representing the core gene content of </w:t>
      </w:r>
      <w:r w:rsidR="009456C1">
        <w:rPr>
          <w:rFonts w:ascii="Aptos" w:hAnsi="Aptos"/>
          <w:sz w:val="20"/>
          <w:szCs w:val="20"/>
        </w:rPr>
        <w:t>filamentovirids</w:t>
      </w:r>
      <w:r w:rsidRPr="00F61212">
        <w:rPr>
          <w:rFonts w:ascii="Aptos" w:hAnsi="Aptos"/>
          <w:sz w:val="20"/>
          <w:szCs w:val="20"/>
        </w:rPr>
        <w:t xml:space="preserve"> related to </w:t>
      </w:r>
      <w:r w:rsidR="009456C1" w:rsidRPr="009456C1">
        <w:rPr>
          <w:rFonts w:ascii="Aptos" w:hAnsi="Aptos"/>
          <w:sz w:val="20"/>
          <w:szCs w:val="20"/>
        </w:rPr>
        <w:t xml:space="preserve">Leptopilina boulardi filamentous virus </w:t>
      </w:r>
      <w:r w:rsidR="009456C1">
        <w:rPr>
          <w:rFonts w:ascii="Aptos" w:hAnsi="Aptos"/>
          <w:sz w:val="20"/>
          <w:szCs w:val="20"/>
        </w:rPr>
        <w:t>(</w:t>
      </w:r>
      <w:r w:rsidRPr="00F61212">
        <w:rPr>
          <w:rFonts w:ascii="Aptos" w:hAnsi="Aptos"/>
          <w:sz w:val="20"/>
          <w:szCs w:val="20"/>
        </w:rPr>
        <w:t>LbFV</w:t>
      </w:r>
      <w:r w:rsidR="009456C1">
        <w:rPr>
          <w:rFonts w:ascii="Aptos" w:hAnsi="Aptos"/>
          <w:sz w:val="20"/>
          <w:szCs w:val="20"/>
        </w:rPr>
        <w:t>)</w:t>
      </w:r>
      <w:r w:rsidRPr="00F61212">
        <w:rPr>
          <w:rFonts w:ascii="Aptos" w:hAnsi="Aptos"/>
          <w:sz w:val="20"/>
          <w:szCs w:val="20"/>
        </w:rPr>
        <w:t xml:space="preserve"> compared to virus representatives of </w:t>
      </w:r>
      <w:r w:rsidRPr="00F61212">
        <w:rPr>
          <w:rFonts w:ascii="Aptos" w:hAnsi="Aptos"/>
          <w:i/>
          <w:iCs/>
          <w:sz w:val="20"/>
          <w:szCs w:val="20"/>
        </w:rPr>
        <w:t>Naldaviricetes</w:t>
      </w:r>
      <w:r w:rsidRPr="00F61212">
        <w:rPr>
          <w:rFonts w:ascii="Aptos" w:hAnsi="Aptos"/>
          <w:sz w:val="20"/>
          <w:szCs w:val="20"/>
        </w:rPr>
        <w:t xml:space="preserve">. A cladogram phylogeny is reported on the left. Taxonomic affiliation of considered viruses is reported on the right. The rows represent the viral species, and the columns represent the genes grouped according to their potential functions. Colored cells indicate the presence of the gene in viral genomes. Of note, the homolog of </w:t>
      </w:r>
      <w:r w:rsidR="00AD4965">
        <w:rPr>
          <w:rFonts w:ascii="Aptos" w:hAnsi="Aptos"/>
          <w:sz w:val="20"/>
          <w:szCs w:val="20"/>
        </w:rPr>
        <w:t>b</w:t>
      </w:r>
      <w:r w:rsidRPr="00F61212">
        <w:rPr>
          <w:rFonts w:ascii="Aptos" w:hAnsi="Aptos"/>
          <w:sz w:val="20"/>
          <w:szCs w:val="20"/>
        </w:rPr>
        <w:t>aculovir</w:t>
      </w:r>
      <w:r w:rsidR="00AD4965">
        <w:rPr>
          <w:rFonts w:ascii="Aptos" w:hAnsi="Aptos"/>
          <w:sz w:val="20"/>
          <w:szCs w:val="20"/>
        </w:rPr>
        <w:t>id</w:t>
      </w:r>
      <w:r w:rsidRPr="00F61212">
        <w:rPr>
          <w:rFonts w:ascii="Aptos" w:hAnsi="Aptos"/>
          <w:sz w:val="20"/>
          <w:szCs w:val="20"/>
        </w:rPr>
        <w:t> </w:t>
      </w:r>
      <w:r w:rsidRPr="00F61212">
        <w:rPr>
          <w:rFonts w:ascii="Aptos" w:hAnsi="Aptos"/>
          <w:i/>
          <w:iCs/>
          <w:sz w:val="20"/>
          <w:szCs w:val="20"/>
        </w:rPr>
        <w:t>helicase</w:t>
      </w:r>
      <w:r w:rsidRPr="00F61212">
        <w:rPr>
          <w:rFonts w:ascii="Aptos" w:hAnsi="Aptos"/>
          <w:sz w:val="20"/>
          <w:szCs w:val="20"/>
        </w:rPr>
        <w:t> is the </w:t>
      </w:r>
      <w:r w:rsidRPr="00F61212">
        <w:rPr>
          <w:rFonts w:ascii="Aptos" w:hAnsi="Aptos"/>
          <w:i/>
          <w:iCs/>
          <w:sz w:val="20"/>
          <w:szCs w:val="20"/>
        </w:rPr>
        <w:t>helicase 2</w:t>
      </w:r>
      <w:r w:rsidRPr="00F61212">
        <w:rPr>
          <w:rFonts w:ascii="Aptos" w:hAnsi="Aptos"/>
          <w:sz w:val="20"/>
          <w:szCs w:val="20"/>
        </w:rPr>
        <w:t> in nudivir</w:t>
      </w:r>
      <w:r w:rsidR="00AD4965">
        <w:rPr>
          <w:rFonts w:ascii="Aptos" w:hAnsi="Aptos"/>
          <w:sz w:val="20"/>
          <w:szCs w:val="20"/>
        </w:rPr>
        <w:t>id</w:t>
      </w:r>
      <w:r w:rsidRPr="00F61212">
        <w:rPr>
          <w:rFonts w:ascii="Aptos" w:hAnsi="Aptos"/>
          <w:sz w:val="20"/>
          <w:szCs w:val="20"/>
        </w:rPr>
        <w:t>s, hytrosavir</w:t>
      </w:r>
      <w:r w:rsidR="00AD4965">
        <w:rPr>
          <w:rFonts w:ascii="Aptos" w:hAnsi="Aptos"/>
          <w:sz w:val="20"/>
          <w:szCs w:val="20"/>
        </w:rPr>
        <w:t>ids</w:t>
      </w:r>
      <w:r w:rsidRPr="00F61212">
        <w:rPr>
          <w:rFonts w:ascii="Aptos" w:hAnsi="Aptos"/>
          <w:sz w:val="20"/>
          <w:szCs w:val="20"/>
        </w:rPr>
        <w:t>, and filamentovir</w:t>
      </w:r>
      <w:r w:rsidR="00AD4965">
        <w:rPr>
          <w:rFonts w:ascii="Aptos" w:hAnsi="Aptos"/>
          <w:sz w:val="20"/>
          <w:szCs w:val="20"/>
        </w:rPr>
        <w:t>ids</w:t>
      </w:r>
      <w:r w:rsidRPr="00F61212">
        <w:rPr>
          <w:rFonts w:ascii="Aptos" w:hAnsi="Aptos"/>
          <w:sz w:val="20"/>
          <w:szCs w:val="20"/>
        </w:rPr>
        <w:t>. The figure is reproduced from Guinet et al., 2024.</w:t>
      </w:r>
    </w:p>
    <w:p w14:paraId="74028FD8" w14:textId="2155550C" w:rsidR="00955851" w:rsidRDefault="00955851">
      <w:pPr>
        <w:rPr>
          <w:rFonts w:ascii="Aptos" w:hAnsi="Aptos"/>
          <w:sz w:val="20"/>
          <w:szCs w:val="20"/>
        </w:rPr>
      </w:pPr>
      <w:r>
        <w:rPr>
          <w:rFonts w:ascii="Aptos" w:hAnsi="Aptos"/>
          <w:sz w:val="20"/>
          <w:szCs w:val="20"/>
        </w:rPr>
        <w:br w:type="page"/>
      </w:r>
    </w:p>
    <w:p w14:paraId="61AC5F56" w14:textId="77777777" w:rsidR="00955851" w:rsidRDefault="00955851" w:rsidP="00E00F3B">
      <w:pPr>
        <w:rPr>
          <w:rFonts w:ascii="Aptos" w:hAnsi="Aptos"/>
          <w:sz w:val="20"/>
          <w:szCs w:val="20"/>
        </w:rPr>
      </w:pPr>
    </w:p>
    <w:p w14:paraId="77DF3ACC" w14:textId="77777777" w:rsidR="00F61212" w:rsidRDefault="00F61212" w:rsidP="00E00F3B">
      <w:pPr>
        <w:rPr>
          <w:rFonts w:ascii="Aptos" w:hAnsi="Aptos"/>
          <w:sz w:val="20"/>
          <w:szCs w:val="20"/>
        </w:rPr>
      </w:pPr>
    </w:p>
    <w:p w14:paraId="28D0788D" w14:textId="767AEA90" w:rsidR="00886084" w:rsidRDefault="00886084" w:rsidP="00E00F3B">
      <w:pPr>
        <w:rPr>
          <w:rFonts w:ascii="Aptos" w:hAnsi="Aptos"/>
          <w:sz w:val="20"/>
          <w:szCs w:val="20"/>
        </w:rPr>
      </w:pPr>
      <w:r>
        <w:rPr>
          <w:rFonts w:ascii="Aptos" w:hAnsi="Aptos"/>
          <w:noProof/>
          <w:sz w:val="20"/>
          <w:szCs w:val="20"/>
        </w:rPr>
        <w:drawing>
          <wp:inline distT="0" distB="0" distL="0" distR="0" wp14:anchorId="742BDDD0" wp14:editId="1E3F2C29">
            <wp:extent cx="5934952" cy="3457575"/>
            <wp:effectExtent l="0" t="0" r="8890" b="0"/>
            <wp:docPr id="11819929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77511" cy="3482369"/>
                    </a:xfrm>
                    <a:prstGeom prst="rect">
                      <a:avLst/>
                    </a:prstGeom>
                    <a:noFill/>
                  </pic:spPr>
                </pic:pic>
              </a:graphicData>
            </a:graphic>
          </wp:inline>
        </w:drawing>
      </w:r>
    </w:p>
    <w:p w14:paraId="7CC7B431" w14:textId="77777777" w:rsidR="00886084" w:rsidRDefault="00886084" w:rsidP="00E00F3B">
      <w:pPr>
        <w:rPr>
          <w:rFonts w:ascii="Aptos" w:hAnsi="Aptos"/>
          <w:sz w:val="20"/>
          <w:szCs w:val="20"/>
        </w:rPr>
      </w:pPr>
    </w:p>
    <w:p w14:paraId="3E6091CE" w14:textId="77777777" w:rsidR="00B17446" w:rsidRDefault="00B17446" w:rsidP="00935235">
      <w:pPr>
        <w:rPr>
          <w:rFonts w:ascii="Aptos" w:hAnsi="Aptos"/>
          <w:b/>
          <w:bCs/>
          <w:sz w:val="20"/>
          <w:szCs w:val="20"/>
        </w:rPr>
      </w:pPr>
    </w:p>
    <w:p w14:paraId="2C4AF770" w14:textId="30FB93C4" w:rsidR="00886084" w:rsidRDefault="00975900" w:rsidP="00935235">
      <w:pPr>
        <w:rPr>
          <w:rFonts w:ascii="Aptos" w:hAnsi="Aptos" w:cs="Arial"/>
          <w:iCs/>
          <w:sz w:val="20"/>
          <w:szCs w:val="20"/>
        </w:rPr>
      </w:pPr>
      <w:r>
        <w:rPr>
          <w:rFonts w:ascii="Aptos" w:hAnsi="Aptos"/>
          <w:b/>
          <w:bCs/>
          <w:sz w:val="20"/>
          <w:szCs w:val="20"/>
        </w:rPr>
        <w:t>Figure 6</w:t>
      </w:r>
      <w:r w:rsidR="00886084" w:rsidRPr="00935235">
        <w:rPr>
          <w:rFonts w:ascii="Aptos" w:hAnsi="Aptos"/>
          <w:b/>
          <w:bCs/>
          <w:sz w:val="20"/>
          <w:szCs w:val="20"/>
        </w:rPr>
        <w:t>.</w:t>
      </w:r>
      <w:r w:rsidR="00886084">
        <w:rPr>
          <w:rFonts w:ascii="Aptos" w:hAnsi="Aptos"/>
          <w:sz w:val="20"/>
          <w:szCs w:val="20"/>
        </w:rPr>
        <w:t xml:space="preserve"> </w:t>
      </w:r>
      <w:r w:rsidR="00935235" w:rsidRPr="00935235">
        <w:rPr>
          <w:rFonts w:ascii="Aptos" w:hAnsi="Aptos"/>
          <w:sz w:val="20"/>
          <w:szCs w:val="20"/>
        </w:rPr>
        <w:t>The baculovir</w:t>
      </w:r>
      <w:r w:rsidR="00AD4965">
        <w:rPr>
          <w:rFonts w:ascii="Aptos" w:hAnsi="Aptos"/>
          <w:sz w:val="20"/>
          <w:szCs w:val="20"/>
        </w:rPr>
        <w:t>id</w:t>
      </w:r>
      <w:r w:rsidR="00935235" w:rsidRPr="00935235">
        <w:rPr>
          <w:rFonts w:ascii="Aptos" w:hAnsi="Aptos"/>
          <w:sz w:val="20"/>
          <w:szCs w:val="20"/>
        </w:rPr>
        <w:t xml:space="preserve"> nucleocapsid has a unique helical organization sealed by complex base and cap structures.</w:t>
      </w:r>
      <w:r w:rsidR="00935235">
        <w:rPr>
          <w:rFonts w:ascii="Aptos" w:hAnsi="Aptos"/>
          <w:sz w:val="20"/>
          <w:szCs w:val="20"/>
        </w:rPr>
        <w:t xml:space="preserve"> </w:t>
      </w:r>
      <w:r w:rsidR="00935235" w:rsidRPr="00935235">
        <w:rPr>
          <w:rFonts w:ascii="Aptos" w:hAnsi="Aptos"/>
          <w:sz w:val="20"/>
          <w:szCs w:val="20"/>
        </w:rPr>
        <w:t>(A) Representative image of a purified AcMNPV BV imaged under cryogenic conditions. Scale bar, 50 nm. (B) Clipped, top view of the helical reconstruction of the nucleocapsid with the MCP VP39 represented in blue and the internal DNA in green. Inset: Clipped side view of the nucleocapsid tube. (C) Composition of the base and tube including the symmetry and stoichiometry determined by cryo-EM. N/D, not determined. (D) Cryo-EM reconstruction of the entire nucleocapsid, assembled from individual reconstructions of the base, tube, and cap. Base (left) and cap (right) colored according to individual subunits. The nucleocapsid tube is colored blue with an individual strand represented in red. (E) Molecular organization of the base (left), tube (middle), and cap (right) as a schematic representation. (Middle) An individual MCP strand of the nucleocapsid helical tube is highlighted with adjacent strands shown in a semitransparent representation.</w:t>
      </w:r>
      <w:r w:rsidR="00935235">
        <w:rPr>
          <w:rFonts w:ascii="Aptos" w:hAnsi="Aptos"/>
          <w:sz w:val="20"/>
          <w:szCs w:val="20"/>
        </w:rPr>
        <w:t xml:space="preserve"> The figure is reproduced from </w:t>
      </w:r>
      <w:r w:rsidR="00935235" w:rsidRPr="00602C87">
        <w:rPr>
          <w:rFonts w:ascii="Aptos" w:hAnsi="Aptos" w:cs="Arial"/>
          <w:iCs/>
          <w:sz w:val="20"/>
          <w:szCs w:val="20"/>
        </w:rPr>
        <w:t>Johnstone</w:t>
      </w:r>
      <w:r w:rsidR="00935235">
        <w:rPr>
          <w:rFonts w:ascii="Aptos" w:hAnsi="Aptos" w:cs="Arial"/>
          <w:iCs/>
          <w:sz w:val="20"/>
          <w:szCs w:val="20"/>
        </w:rPr>
        <w:t xml:space="preserve"> et al., 2024.</w:t>
      </w:r>
    </w:p>
    <w:p w14:paraId="4DC7231D" w14:textId="77777777" w:rsidR="008B1308" w:rsidRDefault="008B1308" w:rsidP="00935235">
      <w:pPr>
        <w:rPr>
          <w:rFonts w:ascii="Aptos" w:hAnsi="Aptos" w:cs="Arial"/>
          <w:iCs/>
          <w:sz w:val="20"/>
          <w:szCs w:val="20"/>
        </w:rPr>
      </w:pPr>
    </w:p>
    <w:p w14:paraId="3405B65F" w14:textId="4492F91F" w:rsidR="008B1308" w:rsidRDefault="008B1308" w:rsidP="00935235">
      <w:pPr>
        <w:rPr>
          <w:rFonts w:ascii="Aptos" w:hAnsi="Aptos"/>
          <w:sz w:val="20"/>
          <w:szCs w:val="20"/>
        </w:rPr>
      </w:pPr>
      <w:r>
        <w:rPr>
          <w:noProof/>
        </w:rPr>
        <w:lastRenderedPageBreak/>
        <w:drawing>
          <wp:inline distT="0" distB="0" distL="0" distR="0" wp14:anchorId="12FB807B" wp14:editId="2947F848">
            <wp:extent cx="5926455" cy="4323080"/>
            <wp:effectExtent l="0" t="0" r="0" b="1270"/>
            <wp:docPr id="2447811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26455" cy="4323080"/>
                    </a:xfrm>
                    <a:prstGeom prst="rect">
                      <a:avLst/>
                    </a:prstGeom>
                    <a:noFill/>
                    <a:ln>
                      <a:noFill/>
                    </a:ln>
                  </pic:spPr>
                </pic:pic>
              </a:graphicData>
            </a:graphic>
          </wp:inline>
        </w:drawing>
      </w:r>
    </w:p>
    <w:p w14:paraId="21C0F90E" w14:textId="4405DBAD" w:rsidR="00F61212" w:rsidRPr="00F61212" w:rsidRDefault="00F61212" w:rsidP="00E00F3B">
      <w:pPr>
        <w:rPr>
          <w:rFonts w:ascii="Aptos" w:hAnsi="Aptos"/>
          <w:sz w:val="20"/>
          <w:szCs w:val="20"/>
        </w:rPr>
      </w:pPr>
    </w:p>
    <w:p w14:paraId="5064A430" w14:textId="01217848" w:rsidR="00E00F3B" w:rsidRDefault="00975900" w:rsidP="008B1308">
      <w:pPr>
        <w:rPr>
          <w:rFonts w:ascii="Aptos" w:hAnsi="Aptos" w:cs="Arial"/>
          <w:iCs/>
          <w:sz w:val="20"/>
          <w:szCs w:val="20"/>
        </w:rPr>
      </w:pPr>
      <w:r>
        <w:rPr>
          <w:rFonts w:ascii="Aptos" w:hAnsi="Aptos"/>
          <w:b/>
          <w:bCs/>
          <w:sz w:val="20"/>
          <w:szCs w:val="20"/>
        </w:rPr>
        <w:t>Figure 7</w:t>
      </w:r>
      <w:r w:rsidR="008B1308" w:rsidRPr="00DD69C9">
        <w:rPr>
          <w:rFonts w:ascii="Aptos" w:hAnsi="Aptos"/>
          <w:b/>
          <w:bCs/>
          <w:sz w:val="20"/>
          <w:szCs w:val="20"/>
        </w:rPr>
        <w:t>.</w:t>
      </w:r>
      <w:r w:rsidR="008B1308">
        <w:rPr>
          <w:rFonts w:ascii="Aptos" w:hAnsi="Aptos"/>
          <w:sz w:val="20"/>
          <w:szCs w:val="20"/>
        </w:rPr>
        <w:t xml:space="preserve"> </w:t>
      </w:r>
      <w:r w:rsidR="008B1308" w:rsidRPr="008B1308">
        <w:rPr>
          <w:rFonts w:ascii="Aptos" w:hAnsi="Aptos"/>
          <w:sz w:val="20"/>
          <w:szCs w:val="20"/>
        </w:rPr>
        <w:t>The baculovir</w:t>
      </w:r>
      <w:r w:rsidR="00813A1C">
        <w:rPr>
          <w:rFonts w:ascii="Aptos" w:hAnsi="Aptos"/>
          <w:sz w:val="20"/>
          <w:szCs w:val="20"/>
        </w:rPr>
        <w:t>id</w:t>
      </w:r>
      <w:r w:rsidR="008B1308" w:rsidRPr="008B1308">
        <w:rPr>
          <w:rFonts w:ascii="Aptos" w:hAnsi="Aptos"/>
          <w:sz w:val="20"/>
          <w:szCs w:val="20"/>
        </w:rPr>
        <w:t xml:space="preserve"> nucleocapsid is a cross-linked helical tube stabilized by intermolecular cross-links and a tight pin/lasso interaction.</w:t>
      </w:r>
      <w:r w:rsidR="008B1308">
        <w:rPr>
          <w:rFonts w:ascii="Aptos" w:hAnsi="Aptos"/>
          <w:sz w:val="20"/>
          <w:szCs w:val="20"/>
        </w:rPr>
        <w:t xml:space="preserve"> </w:t>
      </w:r>
      <w:r w:rsidR="008B1308" w:rsidRPr="008B1308">
        <w:rPr>
          <w:rFonts w:ascii="Aptos" w:hAnsi="Aptos"/>
          <w:sz w:val="20"/>
          <w:szCs w:val="20"/>
        </w:rPr>
        <w:t>(A) Arrangement of the MCP subunits in the helical tube seen from the outside of the particle. A single, helical strand is highlighted by coloring of the dimer subunits in yellow and blue, with adjacent strands shown in gray. A single asymmetric unit is shown overlaid with the cryo-EM reconstruction as a semitransparent yellow surface. Cysteines potentially involved in intradimer and interdimer disulfide bonds are shown as pink and red spheres, respectively. Bottom left inset: Zoomed-in view of the intra</w:t>
      </w:r>
      <w:r w:rsidR="00813A1C">
        <w:rPr>
          <w:rFonts w:ascii="Aptos" w:hAnsi="Aptos"/>
          <w:sz w:val="20"/>
          <w:szCs w:val="20"/>
        </w:rPr>
        <w:t>-</w:t>
      </w:r>
      <w:r w:rsidR="008B1308" w:rsidRPr="008B1308">
        <w:rPr>
          <w:rFonts w:ascii="Aptos" w:hAnsi="Aptos"/>
          <w:sz w:val="20"/>
          <w:szCs w:val="20"/>
        </w:rPr>
        <w:t xml:space="preserve">strand disulfide bond between the adjacent Cys169 and Cys132 residues. Bottom right inset: Zoomed-in view of the interstrand interactions viewed from the inside of the virion, including the putative Cys29-Cys29 disulfide bond and associated zinc finger motif, and the β sheet interaction of two adjacent lassos. (B) MCP dimer formed by two subunits shown in cartoon and semitransparent surface representations as in (A). (C) (Top) MCP dimer, rotated 180° around the y axis with respect to (B). The interdimer pin-lasso interaction is shown by darker yellow and blue coloring with respect to the rest of the molecule (black dashed box). (Bottom) Schematic representation of the dimer and pin-lasso interaction. (D) Schematic of the disulfide network between adjacent MCP dimers. Top right inset: Extended representation of the disulfide network. The dimer is represented by two circles at the center of mass of each subunit. Disulfide bonds are represented by dashed lines with Cys29, Cys132, and Cys169 shown as maroon, red, and orange spheres, respectively. </w:t>
      </w:r>
      <w:r w:rsidR="008B1308">
        <w:rPr>
          <w:rFonts w:ascii="Aptos" w:hAnsi="Aptos"/>
          <w:sz w:val="20"/>
          <w:szCs w:val="20"/>
        </w:rPr>
        <w:t xml:space="preserve">The figure is reproduced from </w:t>
      </w:r>
      <w:r w:rsidR="008B1308" w:rsidRPr="00602C87">
        <w:rPr>
          <w:rFonts w:ascii="Aptos" w:hAnsi="Aptos" w:cs="Arial"/>
          <w:iCs/>
          <w:sz w:val="20"/>
          <w:szCs w:val="20"/>
        </w:rPr>
        <w:t>Johnstone</w:t>
      </w:r>
      <w:r w:rsidR="008B1308">
        <w:rPr>
          <w:rFonts w:ascii="Aptos" w:hAnsi="Aptos" w:cs="Arial"/>
          <w:iCs/>
          <w:sz w:val="20"/>
          <w:szCs w:val="20"/>
        </w:rPr>
        <w:t xml:space="preserve"> et al., 2024.</w:t>
      </w:r>
    </w:p>
    <w:p w14:paraId="45AA7FAB" w14:textId="77777777" w:rsidR="007F3F57" w:rsidRDefault="007F3F57" w:rsidP="008B1308">
      <w:pPr>
        <w:rPr>
          <w:rFonts w:ascii="Aptos" w:hAnsi="Aptos" w:cs="Arial"/>
          <w:iCs/>
          <w:sz w:val="20"/>
          <w:szCs w:val="20"/>
        </w:rPr>
      </w:pPr>
    </w:p>
    <w:p w14:paraId="0174BE89" w14:textId="58BA35EA" w:rsidR="007F3F57" w:rsidRDefault="006E3A30" w:rsidP="008B1308">
      <w:pPr>
        <w:rPr>
          <w:rFonts w:ascii="Aptos" w:hAnsi="Aptos" w:cs="Arial"/>
          <w:iCs/>
          <w:sz w:val="20"/>
          <w:szCs w:val="20"/>
        </w:rPr>
      </w:pPr>
      <w:r>
        <w:rPr>
          <w:rFonts w:ascii="Aptos" w:hAnsi="Aptos" w:cs="Arial"/>
          <w:iCs/>
          <w:noProof/>
          <w:sz w:val="20"/>
          <w:szCs w:val="20"/>
        </w:rPr>
        <w:lastRenderedPageBreak/>
        <w:drawing>
          <wp:inline distT="0" distB="0" distL="0" distR="0" wp14:anchorId="7AB32733" wp14:editId="6728B4B3">
            <wp:extent cx="5926455" cy="4907280"/>
            <wp:effectExtent l="0" t="0" r="0" b="7620"/>
            <wp:docPr id="16001216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121606" name="Picture 1600121606"/>
                    <pic:cNvPicPr/>
                  </pic:nvPicPr>
                  <pic:blipFill>
                    <a:blip r:embed="rId17"/>
                    <a:stretch>
                      <a:fillRect/>
                    </a:stretch>
                  </pic:blipFill>
                  <pic:spPr>
                    <a:xfrm>
                      <a:off x="0" y="0"/>
                      <a:ext cx="5926455" cy="4907280"/>
                    </a:xfrm>
                    <a:prstGeom prst="rect">
                      <a:avLst/>
                    </a:prstGeom>
                  </pic:spPr>
                </pic:pic>
              </a:graphicData>
            </a:graphic>
          </wp:inline>
        </w:drawing>
      </w:r>
    </w:p>
    <w:p w14:paraId="434A0A98" w14:textId="77777777" w:rsidR="0003299E" w:rsidRDefault="0003299E" w:rsidP="008B1308">
      <w:pPr>
        <w:rPr>
          <w:rFonts w:ascii="Aptos" w:hAnsi="Aptos" w:cs="Arial"/>
          <w:iCs/>
          <w:sz w:val="20"/>
          <w:szCs w:val="20"/>
          <w:lang w:val="it-IT"/>
        </w:rPr>
      </w:pPr>
    </w:p>
    <w:p w14:paraId="7B3606EE" w14:textId="3FA3871C" w:rsidR="007F3F57" w:rsidRDefault="00975900" w:rsidP="008B1308">
      <w:pPr>
        <w:rPr>
          <w:rFonts w:ascii="Aptos" w:hAnsi="Aptos" w:cs="Arial"/>
          <w:iCs/>
          <w:sz w:val="20"/>
          <w:szCs w:val="20"/>
        </w:rPr>
      </w:pPr>
      <w:r>
        <w:rPr>
          <w:rFonts w:ascii="Aptos" w:hAnsi="Aptos" w:cs="Arial"/>
          <w:b/>
          <w:bCs/>
          <w:iCs/>
          <w:sz w:val="20"/>
          <w:szCs w:val="20"/>
        </w:rPr>
        <w:t>Figure 8</w:t>
      </w:r>
      <w:r w:rsidR="007F3F57" w:rsidRPr="00DD69C9">
        <w:rPr>
          <w:rFonts w:ascii="Aptos" w:hAnsi="Aptos" w:cs="Arial"/>
          <w:b/>
          <w:bCs/>
          <w:iCs/>
          <w:sz w:val="20"/>
          <w:szCs w:val="20"/>
        </w:rPr>
        <w:t>.</w:t>
      </w:r>
      <w:r w:rsidR="007F3F57" w:rsidRPr="007111E8">
        <w:rPr>
          <w:rFonts w:ascii="Aptos" w:hAnsi="Aptos" w:cs="Arial"/>
          <w:iCs/>
          <w:sz w:val="20"/>
          <w:szCs w:val="20"/>
        </w:rPr>
        <w:t xml:space="preserve"> </w:t>
      </w:r>
      <w:r w:rsidR="0003299E" w:rsidRPr="0003299E">
        <w:rPr>
          <w:rFonts w:ascii="Aptos" w:hAnsi="Aptos" w:cs="Arial"/>
          <w:iCs/>
          <w:sz w:val="20"/>
          <w:szCs w:val="20"/>
        </w:rPr>
        <w:t xml:space="preserve">Structures </w:t>
      </w:r>
      <w:r w:rsidR="00961FD3">
        <w:rPr>
          <w:rFonts w:ascii="Aptos" w:hAnsi="Aptos" w:cs="Arial"/>
          <w:iCs/>
          <w:sz w:val="20"/>
          <w:szCs w:val="20"/>
        </w:rPr>
        <w:t xml:space="preserve">and topological diagrams </w:t>
      </w:r>
      <w:r w:rsidR="0003299E" w:rsidRPr="0003299E">
        <w:rPr>
          <w:rFonts w:ascii="Aptos" w:hAnsi="Aptos" w:cs="Arial"/>
          <w:iCs/>
          <w:sz w:val="20"/>
          <w:szCs w:val="20"/>
        </w:rPr>
        <w:t xml:space="preserve">of </w:t>
      </w:r>
      <w:r w:rsidR="0003299E">
        <w:rPr>
          <w:rFonts w:ascii="Aptos" w:hAnsi="Aptos" w:cs="Arial"/>
          <w:iCs/>
          <w:sz w:val="20"/>
          <w:szCs w:val="20"/>
        </w:rPr>
        <w:t>VP39-like</w:t>
      </w:r>
      <w:r w:rsidR="0003299E" w:rsidRPr="0003299E">
        <w:rPr>
          <w:rFonts w:ascii="Aptos" w:hAnsi="Aptos" w:cs="Arial"/>
          <w:iCs/>
          <w:sz w:val="20"/>
          <w:szCs w:val="20"/>
        </w:rPr>
        <w:t xml:space="preserve"> MCP orthologs. </w:t>
      </w:r>
      <w:r w:rsidR="00C57F4B" w:rsidRPr="009913B8">
        <w:rPr>
          <w:rFonts w:ascii="Aptos" w:hAnsi="Aptos" w:cs="Arial"/>
          <w:iCs/>
          <w:sz w:val="20"/>
          <w:szCs w:val="20"/>
        </w:rPr>
        <w:t>Baculovirid</w:t>
      </w:r>
      <w:r w:rsidR="00813A1C">
        <w:rPr>
          <w:rFonts w:ascii="Aptos" w:hAnsi="Aptos" w:cs="Arial"/>
          <w:iCs/>
          <w:sz w:val="20"/>
          <w:szCs w:val="20"/>
        </w:rPr>
        <w:t>s are</w:t>
      </w:r>
      <w:r w:rsidR="00C57F4B">
        <w:rPr>
          <w:rFonts w:ascii="Aptos" w:hAnsi="Aptos" w:cs="Arial"/>
          <w:iCs/>
          <w:sz w:val="20"/>
          <w:szCs w:val="20"/>
        </w:rPr>
        <w:t xml:space="preserve"> represented by the experimental structure of the MCP of </w:t>
      </w:r>
      <w:r w:rsidR="00DF3B25" w:rsidRPr="00C57F4B">
        <w:rPr>
          <w:rFonts w:ascii="Aptos" w:hAnsi="Aptos" w:cs="Arial"/>
          <w:iCs/>
          <w:sz w:val="20"/>
          <w:szCs w:val="20"/>
        </w:rPr>
        <w:t>Autographa californica multiple nucleopolyhedrovirus</w:t>
      </w:r>
      <w:r w:rsidR="00DF3B25">
        <w:rPr>
          <w:rFonts w:ascii="Aptos" w:hAnsi="Aptos" w:cs="Arial"/>
          <w:iCs/>
          <w:sz w:val="20"/>
          <w:szCs w:val="20"/>
        </w:rPr>
        <w:t xml:space="preserve"> (</w:t>
      </w:r>
      <w:r w:rsidR="00C57F4B">
        <w:rPr>
          <w:rFonts w:ascii="Aptos" w:hAnsi="Aptos" w:cs="Arial"/>
          <w:iCs/>
          <w:sz w:val="20"/>
          <w:szCs w:val="20"/>
        </w:rPr>
        <w:t>AcMNPV</w:t>
      </w:r>
      <w:r w:rsidR="00DF3B25">
        <w:rPr>
          <w:rFonts w:ascii="Aptos" w:hAnsi="Aptos" w:cs="Arial"/>
          <w:iCs/>
          <w:sz w:val="20"/>
          <w:szCs w:val="20"/>
        </w:rPr>
        <w:t xml:space="preserve">; </w:t>
      </w:r>
      <w:r w:rsidR="00C57F4B">
        <w:rPr>
          <w:rFonts w:ascii="Aptos" w:hAnsi="Aptos" w:cs="Arial"/>
          <w:iCs/>
          <w:sz w:val="20"/>
          <w:szCs w:val="20"/>
        </w:rPr>
        <w:t xml:space="preserve">PDB id: </w:t>
      </w:r>
      <w:r w:rsidR="00C57F4B" w:rsidRPr="00C57F4B">
        <w:rPr>
          <w:rFonts w:ascii="Aptos" w:hAnsi="Aptos" w:cs="Arial"/>
          <w:iCs/>
          <w:sz w:val="20"/>
          <w:szCs w:val="20"/>
        </w:rPr>
        <w:t>8VWH</w:t>
      </w:r>
      <w:r w:rsidR="00C57F4B">
        <w:rPr>
          <w:rFonts w:ascii="Aptos" w:hAnsi="Aptos" w:cs="Arial"/>
          <w:iCs/>
          <w:sz w:val="20"/>
          <w:szCs w:val="20"/>
        </w:rPr>
        <w:t>), whereas the other virus groups are represented by AlphaFold models</w:t>
      </w:r>
      <w:r w:rsidR="0065217C">
        <w:rPr>
          <w:rFonts w:ascii="Aptos" w:hAnsi="Aptos" w:cs="Arial"/>
          <w:iCs/>
          <w:sz w:val="20"/>
          <w:szCs w:val="20"/>
        </w:rPr>
        <w:t xml:space="preserve"> (GenBank accession numbers are shown under the corresponding models)</w:t>
      </w:r>
      <w:r w:rsidR="00DF3B25">
        <w:rPr>
          <w:rFonts w:ascii="Aptos" w:hAnsi="Aptos" w:cs="Arial"/>
          <w:iCs/>
          <w:sz w:val="20"/>
          <w:szCs w:val="20"/>
        </w:rPr>
        <w:t>.</w:t>
      </w:r>
      <w:r w:rsidR="007C70CE">
        <w:rPr>
          <w:rFonts w:ascii="Aptos" w:hAnsi="Aptos" w:cs="Arial"/>
          <w:iCs/>
          <w:sz w:val="20"/>
          <w:szCs w:val="20"/>
        </w:rPr>
        <w:t xml:space="preserve"> </w:t>
      </w:r>
      <w:r w:rsidR="00416017">
        <w:rPr>
          <w:rFonts w:ascii="Aptos" w:hAnsi="Aptos" w:cs="Arial"/>
          <w:iCs/>
          <w:sz w:val="20"/>
          <w:szCs w:val="20"/>
        </w:rPr>
        <w:t>Homologs of the baculovirus VP39 MCP were identified by iterative FoldSeek (van Kempen et al., 2024) searches against the BFVD structure database</w:t>
      </w:r>
      <w:r w:rsidR="00602625">
        <w:rPr>
          <w:rFonts w:ascii="Aptos" w:hAnsi="Aptos" w:cs="Arial"/>
          <w:iCs/>
          <w:sz w:val="20"/>
          <w:szCs w:val="20"/>
        </w:rPr>
        <w:t xml:space="preserve"> (Kim et al., 2025)</w:t>
      </w:r>
      <w:r w:rsidR="00416017">
        <w:rPr>
          <w:rFonts w:ascii="Aptos" w:hAnsi="Aptos" w:cs="Arial"/>
          <w:iCs/>
          <w:sz w:val="20"/>
          <w:szCs w:val="20"/>
        </w:rPr>
        <w:t xml:space="preserve"> initiated with the experimentally determined structure of AcMNPV VP39 (PDB id: </w:t>
      </w:r>
      <w:r w:rsidR="00416017" w:rsidRPr="00C57F4B">
        <w:rPr>
          <w:rFonts w:ascii="Aptos" w:hAnsi="Aptos" w:cs="Arial"/>
          <w:iCs/>
          <w:sz w:val="20"/>
          <w:szCs w:val="20"/>
        </w:rPr>
        <w:t>8VWH</w:t>
      </w:r>
      <w:r w:rsidR="00416017">
        <w:rPr>
          <w:rFonts w:ascii="Aptos" w:hAnsi="Aptos" w:cs="Arial"/>
          <w:iCs/>
          <w:sz w:val="20"/>
          <w:szCs w:val="20"/>
        </w:rPr>
        <w:t xml:space="preserve">). </w:t>
      </w:r>
      <w:r w:rsidR="00C57F4B">
        <w:rPr>
          <w:rFonts w:ascii="Aptos" w:hAnsi="Aptos" w:cs="Arial"/>
          <w:iCs/>
          <w:sz w:val="20"/>
          <w:szCs w:val="20"/>
        </w:rPr>
        <w:t xml:space="preserve">The structures </w:t>
      </w:r>
      <w:r w:rsidR="00961FD3">
        <w:rPr>
          <w:rFonts w:ascii="Aptos" w:hAnsi="Aptos" w:cs="Arial"/>
          <w:iCs/>
          <w:sz w:val="20"/>
          <w:szCs w:val="20"/>
        </w:rPr>
        <w:t xml:space="preserve">and topological diagram </w:t>
      </w:r>
      <w:r w:rsidR="00C57F4B">
        <w:rPr>
          <w:rFonts w:ascii="Aptos" w:hAnsi="Aptos" w:cs="Arial"/>
          <w:iCs/>
          <w:sz w:val="20"/>
          <w:szCs w:val="20"/>
        </w:rPr>
        <w:t xml:space="preserve">are colored using the rainbow scheme from blue (N-terminus) to red (C-terminus). </w:t>
      </w:r>
      <w:r w:rsidR="00961FD3">
        <w:rPr>
          <w:rFonts w:ascii="Aptos" w:hAnsi="Aptos" w:cs="Arial"/>
          <w:iCs/>
          <w:sz w:val="20"/>
          <w:szCs w:val="20"/>
        </w:rPr>
        <w:t>The legend in the bottom right corner explain</w:t>
      </w:r>
      <w:r w:rsidR="00DF3B25">
        <w:rPr>
          <w:rFonts w:ascii="Aptos" w:hAnsi="Aptos" w:cs="Arial"/>
          <w:iCs/>
          <w:sz w:val="20"/>
          <w:szCs w:val="20"/>
        </w:rPr>
        <w:t>s</w:t>
      </w:r>
      <w:r w:rsidR="00961FD3">
        <w:rPr>
          <w:rFonts w:ascii="Aptos" w:hAnsi="Aptos" w:cs="Arial"/>
          <w:iCs/>
          <w:sz w:val="20"/>
          <w:szCs w:val="20"/>
        </w:rPr>
        <w:t xml:space="preserve"> the key elements shown in the topological diagrams</w:t>
      </w:r>
      <w:r w:rsidR="009D3841">
        <w:rPr>
          <w:rFonts w:ascii="Aptos" w:hAnsi="Aptos" w:cs="Arial"/>
          <w:iCs/>
          <w:sz w:val="20"/>
          <w:szCs w:val="20"/>
        </w:rPr>
        <w:t xml:space="preserve"> (</w:t>
      </w:r>
      <w:r w:rsidR="009D3841" w:rsidRPr="00602C87">
        <w:rPr>
          <w:rFonts w:ascii="Aptos" w:hAnsi="Aptos" w:cs="Arial"/>
          <w:iCs/>
          <w:sz w:val="20"/>
          <w:szCs w:val="20"/>
        </w:rPr>
        <w:t>Johnstone</w:t>
      </w:r>
      <w:r w:rsidR="009D3841">
        <w:rPr>
          <w:rFonts w:ascii="Aptos" w:hAnsi="Aptos" w:cs="Arial"/>
          <w:iCs/>
          <w:sz w:val="20"/>
          <w:szCs w:val="20"/>
        </w:rPr>
        <w:t xml:space="preserve"> et al., 2024)</w:t>
      </w:r>
      <w:r w:rsidR="00961FD3">
        <w:rPr>
          <w:rFonts w:ascii="Aptos" w:hAnsi="Aptos" w:cs="Arial"/>
          <w:iCs/>
          <w:sz w:val="20"/>
          <w:szCs w:val="20"/>
        </w:rPr>
        <w:t xml:space="preserve">. </w:t>
      </w:r>
      <w:r w:rsidR="00C57F4B">
        <w:rPr>
          <w:rFonts w:ascii="Aptos" w:hAnsi="Aptos" w:cs="Arial"/>
          <w:iCs/>
          <w:sz w:val="20"/>
          <w:szCs w:val="20"/>
        </w:rPr>
        <w:t xml:space="preserve">Unstructured N- or C-terminal regions were removed from some models for visualization purposes. </w:t>
      </w:r>
    </w:p>
    <w:p w14:paraId="45A0AB07" w14:textId="77777777" w:rsidR="00DD69C9" w:rsidRDefault="00DD69C9" w:rsidP="008B1308">
      <w:pPr>
        <w:rPr>
          <w:rFonts w:ascii="Aptos" w:hAnsi="Aptos" w:cs="Arial"/>
          <w:iCs/>
          <w:sz w:val="20"/>
          <w:szCs w:val="20"/>
        </w:rPr>
      </w:pPr>
    </w:p>
    <w:p w14:paraId="032AE763" w14:textId="636292F5" w:rsidR="00DD69C9" w:rsidRDefault="00DD69C9" w:rsidP="00B66024">
      <w:pPr>
        <w:jc w:val="center"/>
        <w:rPr>
          <w:rFonts w:ascii="Aptos" w:hAnsi="Aptos"/>
          <w:sz w:val="20"/>
          <w:szCs w:val="20"/>
        </w:rPr>
      </w:pPr>
      <w:r w:rsidRPr="00DD69C9">
        <w:rPr>
          <w:rFonts w:ascii="Aptos" w:hAnsi="Aptos"/>
          <w:noProof/>
          <w:sz w:val="20"/>
          <w:szCs w:val="20"/>
        </w:rPr>
        <w:lastRenderedPageBreak/>
        <w:drawing>
          <wp:inline distT="0" distB="0" distL="0" distR="0" wp14:anchorId="57ACAFD2" wp14:editId="137B81AB">
            <wp:extent cx="2878598" cy="4526280"/>
            <wp:effectExtent l="0" t="0" r="0" b="7620"/>
            <wp:docPr id="6" name="Picture 5">
              <a:extLst xmlns:a="http://schemas.openxmlformats.org/drawingml/2006/main">
                <a:ext uri="{FF2B5EF4-FFF2-40B4-BE49-F238E27FC236}">
                  <a16:creationId xmlns:a16="http://schemas.microsoft.com/office/drawing/2014/main" id="{D4058BBA-1FF1-4C1A-3CE9-EB49464D4F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4058BBA-1FF1-4C1A-3CE9-EB49464D4FD3}"/>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884040" cy="4534837"/>
                    </a:xfrm>
                    <a:prstGeom prst="rect">
                      <a:avLst/>
                    </a:prstGeom>
                  </pic:spPr>
                </pic:pic>
              </a:graphicData>
            </a:graphic>
          </wp:inline>
        </w:drawing>
      </w:r>
    </w:p>
    <w:p w14:paraId="74388BA1" w14:textId="77777777" w:rsidR="00DD69C9" w:rsidRDefault="00DD69C9" w:rsidP="008B1308">
      <w:pPr>
        <w:rPr>
          <w:rFonts w:ascii="Aptos" w:hAnsi="Aptos"/>
          <w:sz w:val="20"/>
          <w:szCs w:val="20"/>
        </w:rPr>
      </w:pPr>
    </w:p>
    <w:p w14:paraId="004B0263" w14:textId="6A2B721E" w:rsidR="00DD69C9" w:rsidRDefault="00975900" w:rsidP="008B1308">
      <w:pPr>
        <w:rPr>
          <w:rFonts w:ascii="Aptos" w:hAnsi="Aptos" w:cs="Arial"/>
          <w:iCs/>
          <w:sz w:val="20"/>
          <w:szCs w:val="20"/>
        </w:rPr>
      </w:pPr>
      <w:r>
        <w:rPr>
          <w:rFonts w:ascii="Aptos" w:hAnsi="Aptos"/>
          <w:b/>
          <w:bCs/>
          <w:sz w:val="20"/>
          <w:szCs w:val="20"/>
        </w:rPr>
        <w:t>Figure 9</w:t>
      </w:r>
      <w:r w:rsidR="00DD69C9" w:rsidRPr="00DD69C9">
        <w:rPr>
          <w:rFonts w:ascii="Aptos" w:hAnsi="Aptos"/>
          <w:b/>
          <w:bCs/>
          <w:sz w:val="20"/>
          <w:szCs w:val="20"/>
        </w:rPr>
        <w:t>.</w:t>
      </w:r>
      <w:r w:rsidR="00DD69C9">
        <w:rPr>
          <w:rFonts w:ascii="Aptos" w:hAnsi="Aptos"/>
          <w:sz w:val="20"/>
          <w:szCs w:val="20"/>
        </w:rPr>
        <w:t xml:space="preserve"> </w:t>
      </w:r>
      <w:r w:rsidR="00DD69C9" w:rsidRPr="00DD69C9">
        <w:rPr>
          <w:rFonts w:ascii="Aptos" w:hAnsi="Aptos"/>
          <w:sz w:val="20"/>
          <w:szCs w:val="20"/>
        </w:rPr>
        <w:t>Structure-based relationships between cellular and viral sulfhydryl oxidases represented as a cluster dendrogram constructed based on the pairwise z-score comparisons calculated using DALI. (Left) Domain organizations for proteins in the four highlighted groups of sulfhydryl oxidases and representative structures (PDB IDs: 3tk0, 3gwn, 3lli, and 3pk0) and their cartoon representation with the Erv domain colored as a rainbow and unique domains in the baculovirus and QSOX proteins in light brown. The FAD molecule is shown as magenta spheres.</w:t>
      </w:r>
      <w:r w:rsidR="00602625" w:rsidRPr="00602625">
        <w:rPr>
          <w:rFonts w:ascii="Aptos" w:hAnsi="Aptos"/>
          <w:sz w:val="20"/>
          <w:szCs w:val="20"/>
        </w:rPr>
        <w:t xml:space="preserve"> </w:t>
      </w:r>
      <w:r w:rsidR="00602625">
        <w:rPr>
          <w:rFonts w:ascii="Aptos" w:hAnsi="Aptos"/>
          <w:sz w:val="20"/>
          <w:szCs w:val="20"/>
        </w:rPr>
        <w:t xml:space="preserve">The figure is reproduced from </w:t>
      </w:r>
      <w:r w:rsidR="00602625" w:rsidRPr="00602C87">
        <w:rPr>
          <w:rFonts w:ascii="Aptos" w:hAnsi="Aptos" w:cs="Arial"/>
          <w:iCs/>
          <w:sz w:val="20"/>
          <w:szCs w:val="20"/>
        </w:rPr>
        <w:t>Johnstone</w:t>
      </w:r>
      <w:r w:rsidR="00602625">
        <w:rPr>
          <w:rFonts w:ascii="Aptos" w:hAnsi="Aptos" w:cs="Arial"/>
          <w:iCs/>
          <w:sz w:val="20"/>
          <w:szCs w:val="20"/>
        </w:rPr>
        <w:t xml:space="preserve"> et al., 2024.</w:t>
      </w:r>
    </w:p>
    <w:p w14:paraId="1FC5DA44" w14:textId="045335BA" w:rsidR="00B17446" w:rsidRDefault="00B17446" w:rsidP="008B1308">
      <w:pPr>
        <w:rPr>
          <w:rFonts w:ascii="Aptos" w:hAnsi="Aptos" w:cs="Arial"/>
          <w:iCs/>
          <w:sz w:val="20"/>
          <w:szCs w:val="20"/>
        </w:rPr>
      </w:pPr>
    </w:p>
    <w:p w14:paraId="0740DDF1" w14:textId="5E8F10F5" w:rsidR="00B17446" w:rsidRDefault="00B17446" w:rsidP="008B1308">
      <w:pPr>
        <w:rPr>
          <w:rFonts w:ascii="Aptos" w:hAnsi="Aptos" w:cs="Arial"/>
          <w:iCs/>
          <w:sz w:val="20"/>
          <w:szCs w:val="20"/>
        </w:rPr>
      </w:pPr>
    </w:p>
    <w:p w14:paraId="318A7FDD" w14:textId="29581A9A" w:rsidR="00B17446" w:rsidRDefault="00B17446" w:rsidP="008B1308">
      <w:pPr>
        <w:rPr>
          <w:rFonts w:ascii="Aptos" w:hAnsi="Aptos" w:cs="Arial"/>
          <w:iCs/>
          <w:sz w:val="20"/>
          <w:szCs w:val="20"/>
        </w:rPr>
      </w:pPr>
    </w:p>
    <w:p w14:paraId="34014D34" w14:textId="77777777" w:rsidR="00B17446" w:rsidRDefault="00B17446" w:rsidP="008B1308">
      <w:pPr>
        <w:rPr>
          <w:rFonts w:ascii="Aptos" w:hAnsi="Aptos" w:cs="Arial"/>
          <w:iCs/>
          <w:sz w:val="20"/>
          <w:szCs w:val="20"/>
        </w:rPr>
      </w:pPr>
    </w:p>
    <w:p w14:paraId="6AC21E32" w14:textId="77777777" w:rsidR="002C16DF" w:rsidRDefault="002C16DF" w:rsidP="008B1308">
      <w:pPr>
        <w:rPr>
          <w:rFonts w:ascii="Aptos" w:hAnsi="Aptos" w:cs="Arial"/>
          <w:iCs/>
          <w:sz w:val="20"/>
          <w:szCs w:val="20"/>
        </w:rPr>
      </w:pPr>
    </w:p>
    <w:p w14:paraId="06B56FE4" w14:textId="467453AA" w:rsidR="002C16DF" w:rsidRDefault="0065217C" w:rsidP="008B1308">
      <w:pPr>
        <w:rPr>
          <w:rFonts w:ascii="Aptos" w:hAnsi="Aptos" w:cs="Arial"/>
          <w:iCs/>
          <w:sz w:val="20"/>
          <w:szCs w:val="20"/>
        </w:rPr>
      </w:pPr>
      <w:r>
        <w:rPr>
          <w:rFonts w:ascii="Aptos" w:hAnsi="Aptos" w:cs="Arial"/>
          <w:iCs/>
          <w:noProof/>
          <w:sz w:val="20"/>
          <w:szCs w:val="20"/>
        </w:rPr>
        <w:drawing>
          <wp:inline distT="0" distB="0" distL="0" distR="0" wp14:anchorId="77BA8A07" wp14:editId="16C6429F">
            <wp:extent cx="5982500" cy="1769533"/>
            <wp:effectExtent l="0" t="0" r="0" b="2540"/>
            <wp:docPr id="16184531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53182" name="Picture 1618453182"/>
                    <pic:cNvPicPr/>
                  </pic:nvPicPr>
                  <pic:blipFill>
                    <a:blip r:embed="rId19"/>
                    <a:stretch>
                      <a:fillRect/>
                    </a:stretch>
                  </pic:blipFill>
                  <pic:spPr>
                    <a:xfrm>
                      <a:off x="0" y="0"/>
                      <a:ext cx="6009208" cy="1777433"/>
                    </a:xfrm>
                    <a:prstGeom prst="rect">
                      <a:avLst/>
                    </a:prstGeom>
                  </pic:spPr>
                </pic:pic>
              </a:graphicData>
            </a:graphic>
          </wp:inline>
        </w:drawing>
      </w:r>
    </w:p>
    <w:p w14:paraId="06A991DF" w14:textId="0FB311E7" w:rsidR="002C16DF" w:rsidRDefault="002C16DF" w:rsidP="008B1308">
      <w:pPr>
        <w:rPr>
          <w:rFonts w:ascii="Aptos" w:hAnsi="Aptos" w:cs="Arial"/>
          <w:iCs/>
          <w:sz w:val="20"/>
          <w:szCs w:val="20"/>
        </w:rPr>
      </w:pPr>
      <w:r w:rsidRPr="00CE1672">
        <w:rPr>
          <w:rFonts w:ascii="Aptos" w:hAnsi="Aptos" w:cs="Arial"/>
          <w:b/>
          <w:bCs/>
          <w:iCs/>
          <w:sz w:val="20"/>
          <w:szCs w:val="20"/>
        </w:rPr>
        <w:t>Figure 10.</w:t>
      </w:r>
      <w:r>
        <w:rPr>
          <w:rFonts w:ascii="Aptos" w:hAnsi="Aptos" w:cs="Arial"/>
          <w:iCs/>
          <w:sz w:val="20"/>
          <w:szCs w:val="20"/>
        </w:rPr>
        <w:t xml:space="preserve"> Proposed taxonomic structure of the realm “</w:t>
      </w:r>
      <w:r w:rsidRPr="002C16DF">
        <w:rPr>
          <w:rFonts w:ascii="Aptos" w:hAnsi="Aptos" w:cs="Arial"/>
          <w:i/>
          <w:sz w:val="20"/>
          <w:szCs w:val="20"/>
        </w:rPr>
        <w:t>Telodnaviria</w:t>
      </w:r>
      <w:r>
        <w:rPr>
          <w:rFonts w:ascii="Aptos" w:hAnsi="Aptos" w:cs="Arial"/>
          <w:iCs/>
          <w:sz w:val="20"/>
          <w:szCs w:val="20"/>
        </w:rPr>
        <w:t>”.</w:t>
      </w:r>
    </w:p>
    <w:p w14:paraId="4F3B2C84" w14:textId="77777777" w:rsidR="00692D27" w:rsidRDefault="00692D27" w:rsidP="008B1308">
      <w:pPr>
        <w:rPr>
          <w:rFonts w:ascii="Aptos" w:hAnsi="Aptos" w:cs="Arial"/>
          <w:iCs/>
          <w:sz w:val="20"/>
          <w:szCs w:val="20"/>
        </w:rPr>
      </w:pPr>
    </w:p>
    <w:p w14:paraId="0426DA99" w14:textId="6926600E" w:rsidR="00B8676A" w:rsidRPr="00C57F4B" w:rsidRDefault="00B8676A" w:rsidP="008B1308">
      <w:pPr>
        <w:rPr>
          <w:rFonts w:ascii="Aptos" w:hAnsi="Aptos"/>
          <w:sz w:val="20"/>
          <w:szCs w:val="20"/>
        </w:rPr>
      </w:pPr>
    </w:p>
    <w:sectPr w:rsidR="00B8676A" w:rsidRPr="00C57F4B" w:rsidSect="00A82FBB">
      <w:headerReference w:type="default" r:id="rId20"/>
      <w:footerReference w:type="default" r:id="rId2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107A9" w14:textId="77777777" w:rsidR="00087F8C" w:rsidRDefault="00087F8C">
      <w:r>
        <w:separator/>
      </w:r>
    </w:p>
  </w:endnote>
  <w:endnote w:type="continuationSeparator" w:id="0">
    <w:p w14:paraId="04E67F11" w14:textId="77777777" w:rsidR="00087F8C" w:rsidRDefault="00087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altName w:val="Yu Gothic"/>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EACB" w14:textId="77777777" w:rsidR="00087F8C" w:rsidRDefault="00087F8C">
      <w:r>
        <w:separator/>
      </w:r>
    </w:p>
  </w:footnote>
  <w:footnote w:type="continuationSeparator" w:id="0">
    <w:p w14:paraId="1DBEE69D" w14:textId="77777777" w:rsidR="00087F8C" w:rsidRDefault="00087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E04A1D"/>
    <w:multiLevelType w:val="hybridMultilevel"/>
    <w:tmpl w:val="1EECA856"/>
    <w:lvl w:ilvl="0" w:tplc="622EF0A8">
      <w:start w:val="1"/>
      <w:numFmt w:val="decimal"/>
      <w:lvlText w:val="%1)"/>
      <w:lvlJc w:val="left"/>
      <w:pPr>
        <w:ind w:left="1080" w:hanging="360"/>
      </w:pPr>
    </w:lvl>
    <w:lvl w:ilvl="1" w:tplc="0E60BF92">
      <w:start w:val="1"/>
      <w:numFmt w:val="decimal"/>
      <w:lvlText w:val="%2)"/>
      <w:lvlJc w:val="left"/>
      <w:pPr>
        <w:ind w:left="1080" w:hanging="360"/>
      </w:pPr>
    </w:lvl>
    <w:lvl w:ilvl="2" w:tplc="B6AA2CC6">
      <w:start w:val="1"/>
      <w:numFmt w:val="decimal"/>
      <w:lvlText w:val="%3)"/>
      <w:lvlJc w:val="left"/>
      <w:pPr>
        <w:ind w:left="1080" w:hanging="360"/>
      </w:pPr>
    </w:lvl>
    <w:lvl w:ilvl="3" w:tplc="1CB49B9E">
      <w:start w:val="1"/>
      <w:numFmt w:val="decimal"/>
      <w:lvlText w:val="%4)"/>
      <w:lvlJc w:val="left"/>
      <w:pPr>
        <w:ind w:left="1080" w:hanging="360"/>
      </w:pPr>
    </w:lvl>
    <w:lvl w:ilvl="4" w:tplc="615C9012">
      <w:start w:val="1"/>
      <w:numFmt w:val="decimal"/>
      <w:lvlText w:val="%5)"/>
      <w:lvlJc w:val="left"/>
      <w:pPr>
        <w:ind w:left="1080" w:hanging="360"/>
      </w:pPr>
    </w:lvl>
    <w:lvl w:ilvl="5" w:tplc="9F527D1E">
      <w:start w:val="1"/>
      <w:numFmt w:val="decimal"/>
      <w:lvlText w:val="%6)"/>
      <w:lvlJc w:val="left"/>
      <w:pPr>
        <w:ind w:left="1080" w:hanging="360"/>
      </w:pPr>
    </w:lvl>
    <w:lvl w:ilvl="6" w:tplc="8B0CE676">
      <w:start w:val="1"/>
      <w:numFmt w:val="decimal"/>
      <w:lvlText w:val="%7)"/>
      <w:lvlJc w:val="left"/>
      <w:pPr>
        <w:ind w:left="1080" w:hanging="360"/>
      </w:pPr>
    </w:lvl>
    <w:lvl w:ilvl="7" w:tplc="E7D09E82">
      <w:start w:val="1"/>
      <w:numFmt w:val="decimal"/>
      <w:lvlText w:val="%8)"/>
      <w:lvlJc w:val="left"/>
      <w:pPr>
        <w:ind w:left="1080" w:hanging="360"/>
      </w:pPr>
    </w:lvl>
    <w:lvl w:ilvl="8" w:tplc="706075B4">
      <w:start w:val="1"/>
      <w:numFmt w:val="decimal"/>
      <w:lvlText w:val="%9)"/>
      <w:lvlJc w:val="left"/>
      <w:pPr>
        <w:ind w:left="1080" w:hanging="360"/>
      </w:p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45AC"/>
    <w:rsid w:val="00011783"/>
    <w:rsid w:val="000149C3"/>
    <w:rsid w:val="00017BF9"/>
    <w:rsid w:val="00023385"/>
    <w:rsid w:val="00024DF2"/>
    <w:rsid w:val="0002624C"/>
    <w:rsid w:val="0003299E"/>
    <w:rsid w:val="00035A87"/>
    <w:rsid w:val="000406E1"/>
    <w:rsid w:val="00040CB0"/>
    <w:rsid w:val="0004176B"/>
    <w:rsid w:val="000449DB"/>
    <w:rsid w:val="00055BA9"/>
    <w:rsid w:val="0008012E"/>
    <w:rsid w:val="00087321"/>
    <w:rsid w:val="00087F8C"/>
    <w:rsid w:val="00092035"/>
    <w:rsid w:val="000A146A"/>
    <w:rsid w:val="000A7027"/>
    <w:rsid w:val="000B1BF3"/>
    <w:rsid w:val="000B5B0E"/>
    <w:rsid w:val="000B5D78"/>
    <w:rsid w:val="000B6878"/>
    <w:rsid w:val="000C1F7B"/>
    <w:rsid w:val="000D182E"/>
    <w:rsid w:val="000E54FF"/>
    <w:rsid w:val="000F51F4"/>
    <w:rsid w:val="000F7067"/>
    <w:rsid w:val="00106232"/>
    <w:rsid w:val="0011008F"/>
    <w:rsid w:val="00117C72"/>
    <w:rsid w:val="0012176D"/>
    <w:rsid w:val="00126FAD"/>
    <w:rsid w:val="0013113D"/>
    <w:rsid w:val="001322FC"/>
    <w:rsid w:val="00167DB1"/>
    <w:rsid w:val="00171083"/>
    <w:rsid w:val="00172351"/>
    <w:rsid w:val="00173B29"/>
    <w:rsid w:val="00181825"/>
    <w:rsid w:val="00195B18"/>
    <w:rsid w:val="001A08CF"/>
    <w:rsid w:val="001A094F"/>
    <w:rsid w:val="001B0235"/>
    <w:rsid w:val="001B2C4C"/>
    <w:rsid w:val="001C09CC"/>
    <w:rsid w:val="001C5F26"/>
    <w:rsid w:val="001D0007"/>
    <w:rsid w:val="001D3E3E"/>
    <w:rsid w:val="001D477F"/>
    <w:rsid w:val="001E3A1F"/>
    <w:rsid w:val="001F1EE1"/>
    <w:rsid w:val="001F3FF7"/>
    <w:rsid w:val="00202920"/>
    <w:rsid w:val="002135D6"/>
    <w:rsid w:val="00220A26"/>
    <w:rsid w:val="00223524"/>
    <w:rsid w:val="002312CE"/>
    <w:rsid w:val="0023149A"/>
    <w:rsid w:val="0023696B"/>
    <w:rsid w:val="0024086E"/>
    <w:rsid w:val="0025498B"/>
    <w:rsid w:val="00273642"/>
    <w:rsid w:val="00296DA3"/>
    <w:rsid w:val="002A5A83"/>
    <w:rsid w:val="002B5F5A"/>
    <w:rsid w:val="002C16DF"/>
    <w:rsid w:val="002D33A2"/>
    <w:rsid w:val="002D4340"/>
    <w:rsid w:val="002D5AE0"/>
    <w:rsid w:val="003072BD"/>
    <w:rsid w:val="0030779C"/>
    <w:rsid w:val="003157E2"/>
    <w:rsid w:val="00325E38"/>
    <w:rsid w:val="00327E73"/>
    <w:rsid w:val="00333392"/>
    <w:rsid w:val="00355CE0"/>
    <w:rsid w:val="00363A30"/>
    <w:rsid w:val="0037243A"/>
    <w:rsid w:val="00382FE8"/>
    <w:rsid w:val="00383BBF"/>
    <w:rsid w:val="0038593F"/>
    <w:rsid w:val="003A166F"/>
    <w:rsid w:val="003A18C5"/>
    <w:rsid w:val="003A50CC"/>
    <w:rsid w:val="003A5ED7"/>
    <w:rsid w:val="003B0883"/>
    <w:rsid w:val="003B3832"/>
    <w:rsid w:val="003C5428"/>
    <w:rsid w:val="003D0905"/>
    <w:rsid w:val="003D1E29"/>
    <w:rsid w:val="003D7F2C"/>
    <w:rsid w:val="003E0AEA"/>
    <w:rsid w:val="003E200B"/>
    <w:rsid w:val="003F2A97"/>
    <w:rsid w:val="004124BA"/>
    <w:rsid w:val="00413227"/>
    <w:rsid w:val="00416017"/>
    <w:rsid w:val="0042393F"/>
    <w:rsid w:val="00426F72"/>
    <w:rsid w:val="0043110C"/>
    <w:rsid w:val="00437970"/>
    <w:rsid w:val="00457871"/>
    <w:rsid w:val="00457B79"/>
    <w:rsid w:val="00471256"/>
    <w:rsid w:val="0047715A"/>
    <w:rsid w:val="00481BF8"/>
    <w:rsid w:val="004847A6"/>
    <w:rsid w:val="004B4D67"/>
    <w:rsid w:val="004B4E94"/>
    <w:rsid w:val="004B4F1A"/>
    <w:rsid w:val="004B7017"/>
    <w:rsid w:val="004C276E"/>
    <w:rsid w:val="004C3E36"/>
    <w:rsid w:val="004D1CFA"/>
    <w:rsid w:val="004D4BF2"/>
    <w:rsid w:val="004E2A1E"/>
    <w:rsid w:val="004F2F1E"/>
    <w:rsid w:val="004F3196"/>
    <w:rsid w:val="004F3A0D"/>
    <w:rsid w:val="004F67EF"/>
    <w:rsid w:val="00500545"/>
    <w:rsid w:val="00511947"/>
    <w:rsid w:val="00515138"/>
    <w:rsid w:val="00520141"/>
    <w:rsid w:val="00525D05"/>
    <w:rsid w:val="00530070"/>
    <w:rsid w:val="00536426"/>
    <w:rsid w:val="00536E2F"/>
    <w:rsid w:val="00543F86"/>
    <w:rsid w:val="0055461D"/>
    <w:rsid w:val="00554FF4"/>
    <w:rsid w:val="00561E2C"/>
    <w:rsid w:val="0058465A"/>
    <w:rsid w:val="00590DF3"/>
    <w:rsid w:val="005A54C3"/>
    <w:rsid w:val="005B4C7D"/>
    <w:rsid w:val="005B6BFE"/>
    <w:rsid w:val="005C49C0"/>
    <w:rsid w:val="005F00E3"/>
    <w:rsid w:val="005F7268"/>
    <w:rsid w:val="006013A4"/>
    <w:rsid w:val="00602625"/>
    <w:rsid w:val="00602C87"/>
    <w:rsid w:val="006043FB"/>
    <w:rsid w:val="00607227"/>
    <w:rsid w:val="006109F7"/>
    <w:rsid w:val="00625EEC"/>
    <w:rsid w:val="00627D00"/>
    <w:rsid w:val="00647814"/>
    <w:rsid w:val="0065217C"/>
    <w:rsid w:val="0066063A"/>
    <w:rsid w:val="0067795B"/>
    <w:rsid w:val="00683D0C"/>
    <w:rsid w:val="00686B01"/>
    <w:rsid w:val="0069192D"/>
    <w:rsid w:val="00692D27"/>
    <w:rsid w:val="006A70DB"/>
    <w:rsid w:val="006B7AB8"/>
    <w:rsid w:val="006C0F51"/>
    <w:rsid w:val="006D18F6"/>
    <w:rsid w:val="006D428E"/>
    <w:rsid w:val="006D5664"/>
    <w:rsid w:val="006E3A30"/>
    <w:rsid w:val="006F33B7"/>
    <w:rsid w:val="0071018B"/>
    <w:rsid w:val="007111E8"/>
    <w:rsid w:val="00723577"/>
    <w:rsid w:val="0072682D"/>
    <w:rsid w:val="00736440"/>
    <w:rsid w:val="00737875"/>
    <w:rsid w:val="00740A3F"/>
    <w:rsid w:val="00741880"/>
    <w:rsid w:val="007446C1"/>
    <w:rsid w:val="0074483F"/>
    <w:rsid w:val="00751EA3"/>
    <w:rsid w:val="007672A2"/>
    <w:rsid w:val="0077279D"/>
    <w:rsid w:val="0078656A"/>
    <w:rsid w:val="007B0F70"/>
    <w:rsid w:val="007B2436"/>
    <w:rsid w:val="007B310D"/>
    <w:rsid w:val="007B6511"/>
    <w:rsid w:val="007C187B"/>
    <w:rsid w:val="007C3E3C"/>
    <w:rsid w:val="007C416F"/>
    <w:rsid w:val="007C70CE"/>
    <w:rsid w:val="007D6571"/>
    <w:rsid w:val="007E0EF5"/>
    <w:rsid w:val="007E3FAE"/>
    <w:rsid w:val="007E667B"/>
    <w:rsid w:val="007F3F57"/>
    <w:rsid w:val="007F5B58"/>
    <w:rsid w:val="007F5F20"/>
    <w:rsid w:val="007F60A2"/>
    <w:rsid w:val="008042DA"/>
    <w:rsid w:val="00813A1C"/>
    <w:rsid w:val="008142F5"/>
    <w:rsid w:val="00822B3A"/>
    <w:rsid w:val="00824208"/>
    <w:rsid w:val="008308A0"/>
    <w:rsid w:val="00852D43"/>
    <w:rsid w:val="00865726"/>
    <w:rsid w:val="00871EFE"/>
    <w:rsid w:val="008815EE"/>
    <w:rsid w:val="008826E5"/>
    <w:rsid w:val="00883A5C"/>
    <w:rsid w:val="00885D57"/>
    <w:rsid w:val="00886084"/>
    <w:rsid w:val="0089722C"/>
    <w:rsid w:val="008A22E9"/>
    <w:rsid w:val="008B1308"/>
    <w:rsid w:val="008B43B1"/>
    <w:rsid w:val="008F0E5C"/>
    <w:rsid w:val="008F51E2"/>
    <w:rsid w:val="008F765A"/>
    <w:rsid w:val="00901EBC"/>
    <w:rsid w:val="00903048"/>
    <w:rsid w:val="009078FF"/>
    <w:rsid w:val="00913018"/>
    <w:rsid w:val="00935235"/>
    <w:rsid w:val="00940569"/>
    <w:rsid w:val="009456C1"/>
    <w:rsid w:val="009457C8"/>
    <w:rsid w:val="00953FFE"/>
    <w:rsid w:val="00955851"/>
    <w:rsid w:val="00961FD3"/>
    <w:rsid w:val="00964F7C"/>
    <w:rsid w:val="009703AF"/>
    <w:rsid w:val="00974174"/>
    <w:rsid w:val="009741D1"/>
    <w:rsid w:val="00974C28"/>
    <w:rsid w:val="009755B4"/>
    <w:rsid w:val="00975751"/>
    <w:rsid w:val="00975900"/>
    <w:rsid w:val="00976E37"/>
    <w:rsid w:val="009913B8"/>
    <w:rsid w:val="00993519"/>
    <w:rsid w:val="0099538B"/>
    <w:rsid w:val="009A3B4A"/>
    <w:rsid w:val="009B0369"/>
    <w:rsid w:val="009D3841"/>
    <w:rsid w:val="009E7D7F"/>
    <w:rsid w:val="009F7856"/>
    <w:rsid w:val="00A0769C"/>
    <w:rsid w:val="00A10BA1"/>
    <w:rsid w:val="00A174CC"/>
    <w:rsid w:val="00A2357C"/>
    <w:rsid w:val="00A321F1"/>
    <w:rsid w:val="00A443CA"/>
    <w:rsid w:val="00A473FB"/>
    <w:rsid w:val="00A576B6"/>
    <w:rsid w:val="00A71C40"/>
    <w:rsid w:val="00A7287C"/>
    <w:rsid w:val="00A77B8E"/>
    <w:rsid w:val="00A82FBB"/>
    <w:rsid w:val="00A87FD3"/>
    <w:rsid w:val="00AA4711"/>
    <w:rsid w:val="00AC5B19"/>
    <w:rsid w:val="00AD201A"/>
    <w:rsid w:val="00AD2884"/>
    <w:rsid w:val="00AD4965"/>
    <w:rsid w:val="00AD514C"/>
    <w:rsid w:val="00AD5A3A"/>
    <w:rsid w:val="00AD750F"/>
    <w:rsid w:val="00AD759B"/>
    <w:rsid w:val="00AE2E79"/>
    <w:rsid w:val="00AE528C"/>
    <w:rsid w:val="00AE7211"/>
    <w:rsid w:val="00AF4998"/>
    <w:rsid w:val="00B03B7F"/>
    <w:rsid w:val="00B07C45"/>
    <w:rsid w:val="00B1187F"/>
    <w:rsid w:val="00B17446"/>
    <w:rsid w:val="00B24402"/>
    <w:rsid w:val="00B35CC8"/>
    <w:rsid w:val="00B37F26"/>
    <w:rsid w:val="00B47589"/>
    <w:rsid w:val="00B52023"/>
    <w:rsid w:val="00B56D83"/>
    <w:rsid w:val="00B66024"/>
    <w:rsid w:val="00B66BC3"/>
    <w:rsid w:val="00B7388D"/>
    <w:rsid w:val="00B8038D"/>
    <w:rsid w:val="00B8676A"/>
    <w:rsid w:val="00B87173"/>
    <w:rsid w:val="00BA10EC"/>
    <w:rsid w:val="00BD4275"/>
    <w:rsid w:val="00BD6C0B"/>
    <w:rsid w:val="00BD7967"/>
    <w:rsid w:val="00BE4F5A"/>
    <w:rsid w:val="00BE648E"/>
    <w:rsid w:val="00BE6E78"/>
    <w:rsid w:val="00C15688"/>
    <w:rsid w:val="00C321B1"/>
    <w:rsid w:val="00C327EB"/>
    <w:rsid w:val="00C52F82"/>
    <w:rsid w:val="00C55633"/>
    <w:rsid w:val="00C57F4B"/>
    <w:rsid w:val="00C64376"/>
    <w:rsid w:val="00C8158F"/>
    <w:rsid w:val="00C8775F"/>
    <w:rsid w:val="00C95FB7"/>
    <w:rsid w:val="00CB670C"/>
    <w:rsid w:val="00CD2C82"/>
    <w:rsid w:val="00CD52A9"/>
    <w:rsid w:val="00CE0763"/>
    <w:rsid w:val="00CE14EA"/>
    <w:rsid w:val="00CE1672"/>
    <w:rsid w:val="00CF00E0"/>
    <w:rsid w:val="00CF21C4"/>
    <w:rsid w:val="00CF59EA"/>
    <w:rsid w:val="00D04287"/>
    <w:rsid w:val="00D062BE"/>
    <w:rsid w:val="00D10857"/>
    <w:rsid w:val="00D13AD5"/>
    <w:rsid w:val="00D17ADE"/>
    <w:rsid w:val="00D23567"/>
    <w:rsid w:val="00D366A9"/>
    <w:rsid w:val="00D37A9D"/>
    <w:rsid w:val="00D46663"/>
    <w:rsid w:val="00D62F7F"/>
    <w:rsid w:val="00D633E1"/>
    <w:rsid w:val="00D71CB1"/>
    <w:rsid w:val="00D77E1C"/>
    <w:rsid w:val="00DA3CFE"/>
    <w:rsid w:val="00DA4DF0"/>
    <w:rsid w:val="00DB0CE6"/>
    <w:rsid w:val="00DD58AA"/>
    <w:rsid w:val="00DD69C9"/>
    <w:rsid w:val="00DE01F5"/>
    <w:rsid w:val="00DE556B"/>
    <w:rsid w:val="00DF3B25"/>
    <w:rsid w:val="00E00F3B"/>
    <w:rsid w:val="00E034BE"/>
    <w:rsid w:val="00E22EEF"/>
    <w:rsid w:val="00E250C5"/>
    <w:rsid w:val="00E37077"/>
    <w:rsid w:val="00E50727"/>
    <w:rsid w:val="00E54335"/>
    <w:rsid w:val="00E65249"/>
    <w:rsid w:val="00E6606F"/>
    <w:rsid w:val="00E67F35"/>
    <w:rsid w:val="00E854DE"/>
    <w:rsid w:val="00E863D4"/>
    <w:rsid w:val="00E92794"/>
    <w:rsid w:val="00E96993"/>
    <w:rsid w:val="00E969AE"/>
    <w:rsid w:val="00EC1CB9"/>
    <w:rsid w:val="00EC62FB"/>
    <w:rsid w:val="00ED4569"/>
    <w:rsid w:val="00EE484F"/>
    <w:rsid w:val="00EF1E3C"/>
    <w:rsid w:val="00EF2448"/>
    <w:rsid w:val="00EF43A3"/>
    <w:rsid w:val="00F056C0"/>
    <w:rsid w:val="00F110F7"/>
    <w:rsid w:val="00F2731C"/>
    <w:rsid w:val="00F414EE"/>
    <w:rsid w:val="00F4387C"/>
    <w:rsid w:val="00F54C74"/>
    <w:rsid w:val="00F61212"/>
    <w:rsid w:val="00F62692"/>
    <w:rsid w:val="00F711CE"/>
    <w:rsid w:val="00F74510"/>
    <w:rsid w:val="00F76D27"/>
    <w:rsid w:val="00F80B9D"/>
    <w:rsid w:val="00F9028E"/>
    <w:rsid w:val="00F911F1"/>
    <w:rsid w:val="00F943F9"/>
    <w:rsid w:val="00FA1DC3"/>
    <w:rsid w:val="00FB2CD7"/>
    <w:rsid w:val="00FB300C"/>
    <w:rsid w:val="00FC2269"/>
    <w:rsid w:val="00FC3600"/>
    <w:rsid w:val="00FC437A"/>
    <w:rsid w:val="00FD582D"/>
    <w:rsid w:val="00FE4FE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D578D2"/>
  <w14:defaultImageDpi w14:val="32767"/>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6.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18</Pages>
  <Words>5141</Words>
  <Characters>29310</Characters>
  <Application>Microsoft Office Word</Application>
  <DocSecurity>0</DocSecurity>
  <Lines>244</Lines>
  <Paragraphs>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22</cp:revision>
  <dcterms:created xsi:type="dcterms:W3CDTF">2026-08-26T12:50:00Z</dcterms:created>
  <dcterms:modified xsi:type="dcterms:W3CDTF">2026-10-06T17:30:00Z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